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ABF" w:rsidRPr="00E05D30" w:rsidRDefault="00AC2332" w:rsidP="00220718">
      <w:pPr>
        <w:spacing w:after="0" w:line="360" w:lineRule="auto"/>
        <w:jc w:val="center"/>
        <w:rPr>
          <w:rFonts w:ascii="Trebuchet MS" w:hAnsi="Trebuchet MS"/>
          <w:b/>
          <w:sz w:val="24"/>
          <w:szCs w:val="24"/>
          <w:lang w:val="ro-RO"/>
        </w:rPr>
      </w:pPr>
      <w:r w:rsidRPr="00E05D30">
        <w:rPr>
          <w:rFonts w:ascii="Trebuchet MS" w:hAnsi="Trebuchet MS"/>
          <w:b/>
          <w:sz w:val="24"/>
          <w:szCs w:val="24"/>
          <w:lang w:val="ro-RO"/>
        </w:rPr>
        <w:t xml:space="preserve">Răspunsuri la propunerile formulate cu privire la proiectul de </w:t>
      </w:r>
      <w:r w:rsidR="005A4821" w:rsidRPr="00E05D30">
        <w:rPr>
          <w:rFonts w:ascii="Trebuchet MS" w:eastAsia="Calibri" w:hAnsi="Trebuchet MS" w:cs="Times New Roman"/>
          <w:b/>
          <w:sz w:val="24"/>
          <w:szCs w:val="24"/>
          <w:lang w:val="ro-RO"/>
        </w:rPr>
        <w:t>ordin privind aprobarea condi</w:t>
      </w:r>
      <w:r w:rsidR="005A4821" w:rsidRPr="00E05D30">
        <w:rPr>
          <w:rFonts w:ascii="Trebuchet MS" w:hAnsi="Trebuchet MS"/>
          <w:b/>
          <w:sz w:val="24"/>
          <w:szCs w:val="24"/>
          <w:lang w:val="ro-RO"/>
        </w:rPr>
        <w:t>ț</w:t>
      </w:r>
      <w:r w:rsidR="005A4821" w:rsidRPr="00E05D30">
        <w:rPr>
          <w:rFonts w:ascii="Trebuchet MS" w:eastAsia="Calibri" w:hAnsi="Trebuchet MS" w:cs="Times New Roman"/>
          <w:b/>
          <w:sz w:val="24"/>
          <w:szCs w:val="24"/>
          <w:lang w:val="ro-RO"/>
        </w:rPr>
        <w:t xml:space="preserve">iilor de acces la datele </w:t>
      </w:r>
      <w:r w:rsidR="005A4821" w:rsidRPr="00E05D30">
        <w:rPr>
          <w:rFonts w:ascii="Trebuchet MS" w:hAnsi="Trebuchet MS"/>
          <w:b/>
          <w:sz w:val="24"/>
          <w:szCs w:val="24"/>
          <w:lang w:val="ro-RO"/>
        </w:rPr>
        <w:t>ș</w:t>
      </w:r>
      <w:r w:rsidR="005A4821" w:rsidRPr="00E05D30">
        <w:rPr>
          <w:rFonts w:ascii="Trebuchet MS" w:eastAsia="Calibri" w:hAnsi="Trebuchet MS" w:cs="Times New Roman"/>
          <w:b/>
          <w:sz w:val="24"/>
          <w:szCs w:val="24"/>
          <w:lang w:val="ro-RO"/>
        </w:rPr>
        <w:t>i informa</w:t>
      </w:r>
      <w:r w:rsidR="005A4821" w:rsidRPr="00E05D30">
        <w:rPr>
          <w:rFonts w:ascii="Trebuchet MS" w:hAnsi="Trebuchet MS"/>
          <w:b/>
          <w:sz w:val="24"/>
          <w:szCs w:val="24"/>
          <w:lang w:val="ro-RO"/>
        </w:rPr>
        <w:t>ț</w:t>
      </w:r>
      <w:r w:rsidR="005A4821" w:rsidRPr="00E05D30">
        <w:rPr>
          <w:rFonts w:ascii="Trebuchet MS" w:eastAsia="Calibri" w:hAnsi="Trebuchet MS" w:cs="Times New Roman"/>
          <w:b/>
          <w:sz w:val="24"/>
          <w:szCs w:val="24"/>
          <w:lang w:val="ro-RO"/>
        </w:rPr>
        <w:t>iile din</w:t>
      </w:r>
      <w:r w:rsidR="005A4821" w:rsidRPr="00E05D30">
        <w:rPr>
          <w:rFonts w:ascii="Trebuchet MS" w:hAnsi="Trebuchet MS"/>
          <w:b/>
          <w:sz w:val="24"/>
          <w:szCs w:val="24"/>
          <w:lang w:val="ro-RO"/>
        </w:rPr>
        <w:t xml:space="preserve"> </w:t>
      </w:r>
      <w:r w:rsidR="005A4821" w:rsidRPr="00E05D30">
        <w:rPr>
          <w:rFonts w:ascii="Trebuchet MS" w:eastAsia="Calibri" w:hAnsi="Trebuchet MS" w:cs="Times New Roman"/>
          <w:b/>
          <w:sz w:val="24"/>
          <w:szCs w:val="24"/>
          <w:lang w:val="ro-RO"/>
        </w:rPr>
        <w:t xml:space="preserve">sistemul informatic de cadastru </w:t>
      </w:r>
      <w:r w:rsidR="005A4821" w:rsidRPr="00E05D30">
        <w:rPr>
          <w:rFonts w:ascii="Trebuchet MS" w:hAnsi="Trebuchet MS"/>
          <w:b/>
          <w:sz w:val="24"/>
          <w:szCs w:val="24"/>
          <w:lang w:val="ro-RO"/>
        </w:rPr>
        <w:t>ș</w:t>
      </w:r>
      <w:r w:rsidR="005A4821" w:rsidRPr="00E05D30">
        <w:rPr>
          <w:rFonts w:ascii="Trebuchet MS" w:eastAsia="Calibri" w:hAnsi="Trebuchet MS" w:cs="Times New Roman"/>
          <w:b/>
          <w:sz w:val="24"/>
          <w:szCs w:val="24"/>
          <w:lang w:val="ro-RO"/>
        </w:rPr>
        <w:t>i carte funciară</w:t>
      </w:r>
      <w:r w:rsidR="005A4821" w:rsidRPr="00E05D30">
        <w:rPr>
          <w:rFonts w:ascii="Trebuchet MS" w:hAnsi="Trebuchet MS"/>
          <w:b/>
          <w:sz w:val="24"/>
          <w:szCs w:val="24"/>
          <w:lang w:val="ro-RO"/>
        </w:rPr>
        <w:t xml:space="preserve"> </w:t>
      </w:r>
      <w:r w:rsidRPr="00E05D30">
        <w:rPr>
          <w:rFonts w:ascii="Trebuchet MS" w:hAnsi="Trebuchet MS"/>
          <w:b/>
          <w:sz w:val="24"/>
          <w:szCs w:val="24"/>
          <w:lang w:val="ro-RO"/>
        </w:rPr>
        <w:t xml:space="preserve">supus dezbaterii publice </w:t>
      </w:r>
    </w:p>
    <w:p w:rsidR="00AC2332" w:rsidRPr="00E05D30" w:rsidRDefault="00AC2332" w:rsidP="00220718">
      <w:pPr>
        <w:spacing w:after="0" w:line="360" w:lineRule="auto"/>
        <w:jc w:val="center"/>
        <w:rPr>
          <w:rFonts w:ascii="Trebuchet MS" w:hAnsi="Trebuchet MS"/>
          <w:b/>
          <w:sz w:val="24"/>
          <w:szCs w:val="24"/>
          <w:lang w:val="ro-RO"/>
        </w:rPr>
      </w:pPr>
      <w:r w:rsidRPr="00E05D30">
        <w:rPr>
          <w:rFonts w:ascii="Trebuchet MS" w:hAnsi="Trebuchet MS"/>
          <w:b/>
          <w:sz w:val="24"/>
          <w:szCs w:val="24"/>
          <w:lang w:val="ro-RO"/>
        </w:rPr>
        <w:t xml:space="preserve">în perioada </w:t>
      </w:r>
      <w:r w:rsidR="00B35ABF" w:rsidRPr="00E05D30">
        <w:rPr>
          <w:rFonts w:ascii="Trebuchet MS" w:hAnsi="Trebuchet MS"/>
          <w:b/>
          <w:sz w:val="24"/>
          <w:szCs w:val="24"/>
          <w:lang w:val="ro-RO"/>
        </w:rPr>
        <w:t>04.04.2023</w:t>
      </w:r>
      <w:r w:rsidRPr="00E05D30">
        <w:rPr>
          <w:rFonts w:ascii="Trebuchet MS" w:hAnsi="Trebuchet MS"/>
          <w:b/>
          <w:sz w:val="24"/>
          <w:szCs w:val="24"/>
          <w:lang w:val="ro-RO"/>
        </w:rPr>
        <w:t xml:space="preserve"> – </w:t>
      </w:r>
      <w:r w:rsidR="00B35ABF" w:rsidRPr="00E05D30">
        <w:rPr>
          <w:rFonts w:ascii="Trebuchet MS" w:hAnsi="Trebuchet MS"/>
          <w:b/>
          <w:sz w:val="24"/>
          <w:szCs w:val="24"/>
          <w:lang w:val="ro-RO"/>
        </w:rPr>
        <w:t>14.04.2023</w:t>
      </w:r>
      <w:r w:rsidRPr="00E05D30">
        <w:rPr>
          <w:rFonts w:ascii="Trebuchet MS" w:hAnsi="Trebuchet MS"/>
          <w:b/>
          <w:sz w:val="24"/>
          <w:szCs w:val="24"/>
          <w:lang w:val="ro-RO"/>
        </w:rPr>
        <w:t xml:space="preserve"> </w:t>
      </w:r>
    </w:p>
    <w:p w:rsidR="00220718" w:rsidRPr="00E05D30" w:rsidRDefault="00220718" w:rsidP="00220718">
      <w:pPr>
        <w:spacing w:after="0" w:line="360" w:lineRule="auto"/>
        <w:jc w:val="center"/>
        <w:rPr>
          <w:rFonts w:ascii="Trebuchet MS" w:hAnsi="Trebuchet MS"/>
          <w:b/>
          <w:sz w:val="24"/>
          <w:szCs w:val="24"/>
          <w:lang w:val="ro-RO"/>
        </w:rPr>
      </w:pPr>
    </w:p>
    <w:tbl>
      <w:tblPr>
        <w:tblStyle w:val="TableGrid"/>
        <w:tblW w:w="5465" w:type="pct"/>
        <w:tblInd w:w="-342" w:type="dxa"/>
        <w:tblLook w:val="04A0" w:firstRow="1" w:lastRow="0" w:firstColumn="1" w:lastColumn="0" w:noHBand="0" w:noVBand="1"/>
      </w:tblPr>
      <w:tblGrid>
        <w:gridCol w:w="729"/>
        <w:gridCol w:w="1696"/>
        <w:gridCol w:w="3243"/>
        <w:gridCol w:w="3782"/>
        <w:gridCol w:w="1460"/>
        <w:gridCol w:w="3491"/>
      </w:tblGrid>
      <w:tr w:rsidR="00B71D39" w:rsidRPr="00E05D30" w:rsidTr="00B71D39">
        <w:tc>
          <w:tcPr>
            <w:tcW w:w="253" w:type="pct"/>
          </w:tcPr>
          <w:p w:rsidR="005A4821" w:rsidRPr="00E05D30" w:rsidRDefault="005A4821" w:rsidP="00220718">
            <w:pPr>
              <w:pStyle w:val="ListParagraph"/>
              <w:ind w:left="185" w:hanging="185"/>
              <w:rPr>
                <w:rFonts w:ascii="Trebuchet MS" w:hAnsi="Trebuchet MS"/>
                <w:b/>
                <w:lang w:val="ro-RO"/>
              </w:rPr>
            </w:pPr>
            <w:r w:rsidRPr="00E05D30">
              <w:rPr>
                <w:rFonts w:ascii="Trebuchet MS" w:hAnsi="Trebuchet MS"/>
                <w:b/>
                <w:lang w:val="ro-RO"/>
              </w:rPr>
              <w:t xml:space="preserve">Nr. </w:t>
            </w:r>
          </w:p>
          <w:p w:rsidR="005A4821" w:rsidRPr="00E05D30" w:rsidRDefault="005A4821" w:rsidP="00F62683">
            <w:pPr>
              <w:pStyle w:val="ListParagraph"/>
              <w:ind w:left="185" w:hanging="185"/>
              <w:rPr>
                <w:rFonts w:ascii="Trebuchet MS" w:hAnsi="Trebuchet MS"/>
                <w:b/>
                <w:lang w:val="ro-RO"/>
              </w:rPr>
            </w:pPr>
            <w:r w:rsidRPr="00E05D30">
              <w:rPr>
                <w:rFonts w:ascii="Trebuchet MS" w:hAnsi="Trebuchet MS"/>
                <w:b/>
                <w:lang w:val="ro-RO"/>
              </w:rPr>
              <w:t>crt.</w:t>
            </w:r>
          </w:p>
        </w:tc>
        <w:tc>
          <w:tcPr>
            <w:tcW w:w="589" w:type="pct"/>
          </w:tcPr>
          <w:p w:rsidR="005A4821" w:rsidRPr="00E05D30" w:rsidRDefault="005A4821" w:rsidP="00F62683">
            <w:pPr>
              <w:rPr>
                <w:rFonts w:ascii="Trebuchet MS" w:hAnsi="Trebuchet MS"/>
                <w:b/>
                <w:lang w:val="ro-RO"/>
              </w:rPr>
            </w:pPr>
            <w:r w:rsidRPr="00E05D30">
              <w:rPr>
                <w:rFonts w:ascii="Trebuchet MS" w:hAnsi="Trebuchet MS"/>
                <w:b/>
                <w:lang w:val="ro-RO"/>
              </w:rPr>
              <w:t>Persoana/ Organizaţia iniţiatoare</w:t>
            </w:r>
          </w:p>
        </w:tc>
        <w:tc>
          <w:tcPr>
            <w:tcW w:w="1126" w:type="pct"/>
          </w:tcPr>
          <w:p w:rsidR="005A4821" w:rsidRPr="00E05D30" w:rsidRDefault="005A4821" w:rsidP="00F62683">
            <w:pPr>
              <w:rPr>
                <w:rFonts w:ascii="Trebuchet MS" w:hAnsi="Trebuchet MS"/>
                <w:b/>
                <w:lang w:val="ro-RO"/>
              </w:rPr>
            </w:pPr>
            <w:r w:rsidRPr="00E05D30">
              <w:rPr>
                <w:rFonts w:ascii="Trebuchet MS" w:hAnsi="Trebuchet MS"/>
                <w:b/>
                <w:lang w:val="ro-RO"/>
              </w:rPr>
              <w:t>Textul propus de autoritatea inițiatoare</w:t>
            </w:r>
          </w:p>
        </w:tc>
        <w:tc>
          <w:tcPr>
            <w:tcW w:w="1313" w:type="pct"/>
          </w:tcPr>
          <w:p w:rsidR="005A4821" w:rsidRPr="00E05D30" w:rsidRDefault="005A4821" w:rsidP="00F62683">
            <w:pPr>
              <w:rPr>
                <w:rFonts w:ascii="Trebuchet MS" w:hAnsi="Trebuchet MS"/>
                <w:b/>
                <w:lang w:val="ro-RO"/>
              </w:rPr>
            </w:pPr>
            <w:r w:rsidRPr="00E05D30">
              <w:rPr>
                <w:rFonts w:ascii="Trebuchet MS" w:hAnsi="Trebuchet MS"/>
                <w:b/>
                <w:lang w:val="ro-RO"/>
              </w:rPr>
              <w:t>Conținut propunere/ sugestie/opinie</w:t>
            </w:r>
          </w:p>
        </w:tc>
        <w:tc>
          <w:tcPr>
            <w:tcW w:w="507" w:type="pct"/>
          </w:tcPr>
          <w:p w:rsidR="005A4821" w:rsidRPr="00E05D30" w:rsidRDefault="005A4821" w:rsidP="00F62683">
            <w:pPr>
              <w:rPr>
                <w:rFonts w:ascii="Trebuchet MS" w:hAnsi="Trebuchet MS"/>
                <w:b/>
                <w:lang w:val="ro-RO"/>
              </w:rPr>
            </w:pPr>
            <w:r w:rsidRPr="00E05D30">
              <w:rPr>
                <w:rFonts w:ascii="Trebuchet MS" w:hAnsi="Trebuchet MS"/>
                <w:b/>
                <w:lang w:val="ro-RO"/>
              </w:rPr>
              <w:t>Stadiu (preluat/ nepreluat)</w:t>
            </w:r>
          </w:p>
        </w:tc>
        <w:tc>
          <w:tcPr>
            <w:tcW w:w="1212" w:type="pct"/>
          </w:tcPr>
          <w:p w:rsidR="005A4821" w:rsidRPr="00E05D30" w:rsidRDefault="005A4821" w:rsidP="00F62683">
            <w:pPr>
              <w:rPr>
                <w:rFonts w:ascii="Trebuchet MS" w:hAnsi="Trebuchet MS"/>
                <w:b/>
                <w:lang w:val="ro-RO"/>
              </w:rPr>
            </w:pPr>
            <w:r w:rsidRPr="00E05D30">
              <w:rPr>
                <w:rFonts w:ascii="Trebuchet MS" w:hAnsi="Trebuchet MS"/>
                <w:b/>
                <w:lang w:val="ro-RO"/>
              </w:rPr>
              <w:t xml:space="preserve">Justificarea nepreluării </w:t>
            </w:r>
          </w:p>
        </w:tc>
      </w:tr>
      <w:tr w:rsidR="00B71D39" w:rsidRPr="00E05D30" w:rsidTr="00B71D39">
        <w:tc>
          <w:tcPr>
            <w:tcW w:w="253" w:type="pct"/>
          </w:tcPr>
          <w:p w:rsidR="005A4821" w:rsidRPr="00E05D30" w:rsidRDefault="005A4821" w:rsidP="00F62683">
            <w:pPr>
              <w:pStyle w:val="ListParagraph"/>
              <w:ind w:left="185" w:hanging="185"/>
              <w:rPr>
                <w:rFonts w:ascii="Trebuchet MS" w:hAnsi="Trebuchet MS"/>
                <w:b/>
                <w:lang w:val="ro-RO"/>
              </w:rPr>
            </w:pPr>
            <w:r w:rsidRPr="00E05D30">
              <w:rPr>
                <w:rFonts w:ascii="Trebuchet MS" w:hAnsi="Trebuchet MS"/>
                <w:b/>
                <w:lang w:val="ro-RO"/>
              </w:rPr>
              <w:t>1.</w:t>
            </w:r>
          </w:p>
        </w:tc>
        <w:tc>
          <w:tcPr>
            <w:tcW w:w="589" w:type="pct"/>
          </w:tcPr>
          <w:p w:rsidR="005A4821" w:rsidRPr="00E05D30" w:rsidRDefault="008B558E" w:rsidP="005A4821">
            <w:pPr>
              <w:rPr>
                <w:rFonts w:ascii="Trebuchet MS" w:hAnsi="Trebuchet MS"/>
                <w:b/>
                <w:lang w:val="ro-RO"/>
              </w:rPr>
            </w:pPr>
            <w:r>
              <w:rPr>
                <w:rFonts w:ascii="Trebuchet MS" w:hAnsi="Trebuchet MS"/>
                <w:b/>
                <w:lang w:val="ro-RO"/>
              </w:rPr>
              <w:t>C.O.M.</w:t>
            </w:r>
            <w:r w:rsidR="00220718" w:rsidRPr="00E05D30">
              <w:rPr>
                <w:rFonts w:ascii="Trebuchet MS" w:hAnsi="Trebuchet MS"/>
                <w:b/>
                <w:lang w:val="ro-RO"/>
              </w:rPr>
              <w:t>, avocat</w:t>
            </w:r>
          </w:p>
        </w:tc>
        <w:tc>
          <w:tcPr>
            <w:tcW w:w="1126" w:type="pct"/>
          </w:tcPr>
          <w:p w:rsidR="005A4821" w:rsidRPr="00E05D30" w:rsidRDefault="005A4821" w:rsidP="005A4821">
            <w:pPr>
              <w:autoSpaceDE w:val="0"/>
              <w:autoSpaceDN w:val="0"/>
              <w:adjustRightInd w:val="0"/>
              <w:spacing w:line="276" w:lineRule="auto"/>
              <w:jc w:val="both"/>
              <w:rPr>
                <w:rFonts w:ascii="Trebuchet MS" w:hAnsi="Trebuchet MS"/>
                <w:lang w:val="ro-RO"/>
              </w:rPr>
            </w:pPr>
            <w:r w:rsidRPr="00E05D30">
              <w:rPr>
                <w:rFonts w:ascii="Trebuchet MS" w:hAnsi="Trebuchet MS"/>
                <w:b/>
                <w:lang w:val="ro-RO"/>
              </w:rPr>
              <w:t>Art. 2</w:t>
            </w:r>
            <w:r w:rsidRPr="00E05D30">
              <w:rPr>
                <w:rFonts w:ascii="Trebuchet MS" w:hAnsi="Trebuchet MS"/>
                <w:lang w:val="ro-RO"/>
              </w:rPr>
              <w:t xml:space="preserve"> alin.(1) Pentru punerea în aplicare a prevederilor art. 1, solicitanții au obligația de a transmite ANCPI: [...]</w:t>
            </w:r>
          </w:p>
          <w:p w:rsidR="005A4821" w:rsidRPr="00E05D30" w:rsidRDefault="005A4821" w:rsidP="005A4821">
            <w:pPr>
              <w:autoSpaceDE w:val="0"/>
              <w:autoSpaceDN w:val="0"/>
              <w:adjustRightInd w:val="0"/>
              <w:spacing w:line="276" w:lineRule="auto"/>
              <w:jc w:val="both"/>
              <w:rPr>
                <w:rFonts w:ascii="Trebuchet MS" w:hAnsi="Trebuchet MS"/>
                <w:lang w:val="ro-RO"/>
              </w:rPr>
            </w:pPr>
            <w:r w:rsidRPr="00E05D30">
              <w:rPr>
                <w:rFonts w:ascii="Trebuchet MS" w:hAnsi="Trebuchet MS"/>
                <w:b/>
                <w:lang w:val="ro-RO"/>
              </w:rPr>
              <w:t>alin.(2)</w:t>
            </w:r>
            <w:r w:rsidRPr="00E05D30">
              <w:rPr>
                <w:rFonts w:ascii="Trebuchet MS" w:hAnsi="Trebuchet MS"/>
                <w:lang w:val="ro-RO"/>
              </w:rPr>
              <w:t xml:space="preserve"> Cererea de acces poate fi și individuală în cazul experţilor judiciari și persoanelor autorizate să realizeze lucrări de cadastru, geodezie, cartografie şi fotogrammetrie, conform modelului prevăzut în Anexa 1.1. la prezentul ordin, caz în care aceasta va fi însoțită de angajamentul de confidențialitate și de acordul pentru protecția datelor cu caracter personal, precum și de:</w:t>
            </w:r>
          </w:p>
          <w:p w:rsidR="005A4821" w:rsidRPr="00E05D30" w:rsidRDefault="005A4821" w:rsidP="005A4821">
            <w:pPr>
              <w:jc w:val="both"/>
              <w:rPr>
                <w:rFonts w:ascii="Trebuchet MS" w:hAnsi="Trebuchet MS"/>
                <w:b/>
                <w:lang w:val="ro-RO"/>
              </w:rPr>
            </w:pPr>
            <w:r w:rsidRPr="00E05D30">
              <w:rPr>
                <w:rFonts w:ascii="Trebuchet MS" w:hAnsi="Trebuchet MS"/>
                <w:lang w:val="ro-RO"/>
              </w:rPr>
              <w:t xml:space="preserve">a) atestatul Ministerului Justiției pentru atribuirea calităţii de expert judiciar sau autorizația care confirmă dreptul de a exercita profesia </w:t>
            </w:r>
            <w:r w:rsidRPr="00E05D30">
              <w:rPr>
                <w:rFonts w:ascii="Trebuchet MS" w:hAnsi="Trebuchet MS"/>
                <w:lang w:val="ro-RO"/>
              </w:rPr>
              <w:lastRenderedPageBreak/>
              <w:t>și/sau</w:t>
            </w:r>
          </w:p>
        </w:tc>
        <w:tc>
          <w:tcPr>
            <w:tcW w:w="1313" w:type="pct"/>
            <w:vAlign w:val="center"/>
          </w:tcPr>
          <w:p w:rsidR="005A4821" w:rsidRPr="00E05D30" w:rsidRDefault="005A4821" w:rsidP="005A4821">
            <w:pPr>
              <w:autoSpaceDE w:val="0"/>
              <w:autoSpaceDN w:val="0"/>
              <w:adjustRightInd w:val="0"/>
              <w:spacing w:line="276" w:lineRule="auto"/>
              <w:jc w:val="both"/>
              <w:rPr>
                <w:rFonts w:ascii="Trebuchet MS" w:hAnsi="Trebuchet MS"/>
                <w:lang w:val="ro-RO"/>
              </w:rPr>
            </w:pPr>
            <w:r w:rsidRPr="00E05D30">
              <w:rPr>
                <w:rFonts w:ascii="Trebuchet MS" w:hAnsi="Trebuchet MS"/>
                <w:b/>
                <w:lang w:val="ro-RO"/>
              </w:rPr>
              <w:lastRenderedPageBreak/>
              <w:t>Art. 2</w:t>
            </w:r>
            <w:r w:rsidRPr="00E05D30">
              <w:rPr>
                <w:rFonts w:ascii="Trebuchet MS" w:hAnsi="Trebuchet MS"/>
                <w:lang w:val="ro-RO"/>
              </w:rPr>
              <w:t xml:space="preserve"> alin.(1) Pentru punerea în aplicare a prevederilor art. 1, solicitanții au obligația de a transmite ANCPI: [...]</w:t>
            </w:r>
          </w:p>
          <w:p w:rsidR="005A4821" w:rsidRPr="00E05D30" w:rsidRDefault="005A4821" w:rsidP="005A4821">
            <w:pPr>
              <w:autoSpaceDE w:val="0"/>
              <w:autoSpaceDN w:val="0"/>
              <w:adjustRightInd w:val="0"/>
              <w:spacing w:line="276" w:lineRule="auto"/>
              <w:jc w:val="both"/>
              <w:rPr>
                <w:rFonts w:ascii="Trebuchet MS" w:hAnsi="Trebuchet MS"/>
                <w:lang w:val="ro-RO"/>
              </w:rPr>
            </w:pPr>
            <w:r w:rsidRPr="00E05D30">
              <w:rPr>
                <w:rFonts w:ascii="Trebuchet MS" w:hAnsi="Trebuchet MS"/>
                <w:b/>
                <w:lang w:val="ro-RO"/>
              </w:rPr>
              <w:t>alin.(2)</w:t>
            </w:r>
            <w:r w:rsidRPr="00E05D30">
              <w:rPr>
                <w:rFonts w:ascii="Trebuchet MS" w:hAnsi="Trebuchet MS"/>
                <w:lang w:val="ro-RO"/>
              </w:rPr>
              <w:t xml:space="preserve"> Cererea de acces poate fi și individuală în cazul experţilor judiciari și persoanelor autorizate să realizeze lucrări de cadastru, geodezie, cartografie şi fotogrammetrie, conform modelului prevăzut în Anexa 1.1. la prezentul ordin, caz în care aceasta va fi însoțită de angajamentul de confidențialitate și de acordul pentru protecția datelor cu caracter personal, precum și de:</w:t>
            </w:r>
          </w:p>
          <w:p w:rsidR="005A4821" w:rsidRPr="00E05D30" w:rsidRDefault="005A4821" w:rsidP="005A4821">
            <w:pPr>
              <w:autoSpaceDE w:val="0"/>
              <w:autoSpaceDN w:val="0"/>
              <w:adjustRightInd w:val="0"/>
              <w:spacing w:line="276" w:lineRule="auto"/>
              <w:jc w:val="both"/>
              <w:rPr>
                <w:rFonts w:ascii="Trebuchet MS" w:hAnsi="Trebuchet MS"/>
                <w:b/>
                <w:lang w:val="ro-RO"/>
              </w:rPr>
            </w:pPr>
            <w:r w:rsidRPr="00E05D30">
              <w:rPr>
                <w:rFonts w:ascii="Trebuchet MS" w:hAnsi="Trebuchet MS"/>
                <w:b/>
                <w:lang w:val="ro-RO"/>
              </w:rPr>
              <w:t>a) dovada înscrierii pe lista experților tehnici judiciari a Biroului local expertize judiciare tehnice şi contabile și/sau</w:t>
            </w:r>
          </w:p>
        </w:tc>
        <w:tc>
          <w:tcPr>
            <w:tcW w:w="507" w:type="pct"/>
          </w:tcPr>
          <w:p w:rsidR="005A4821" w:rsidRPr="00E05D30" w:rsidRDefault="005A4821" w:rsidP="00F62683">
            <w:pPr>
              <w:rPr>
                <w:rFonts w:ascii="Trebuchet MS" w:hAnsi="Trebuchet MS"/>
                <w:b/>
                <w:lang w:val="ro-RO"/>
              </w:rPr>
            </w:pPr>
            <w:r w:rsidRPr="00E05D30">
              <w:rPr>
                <w:rFonts w:ascii="Trebuchet MS" w:hAnsi="Trebuchet MS"/>
                <w:b/>
                <w:lang w:val="ro-RO"/>
              </w:rPr>
              <w:t>Preluat</w:t>
            </w:r>
          </w:p>
        </w:tc>
        <w:tc>
          <w:tcPr>
            <w:tcW w:w="1212" w:type="pct"/>
          </w:tcPr>
          <w:p w:rsidR="005A4821" w:rsidRPr="00E05D30" w:rsidRDefault="005A4821" w:rsidP="00F62683">
            <w:pPr>
              <w:rPr>
                <w:rFonts w:ascii="Trebuchet MS" w:hAnsi="Trebuchet MS"/>
                <w:b/>
                <w:lang w:val="ro-RO"/>
              </w:rPr>
            </w:pPr>
          </w:p>
        </w:tc>
      </w:tr>
      <w:tr w:rsidR="00B71D39" w:rsidRPr="00E05D30" w:rsidTr="00B71D39">
        <w:tc>
          <w:tcPr>
            <w:tcW w:w="253" w:type="pct"/>
          </w:tcPr>
          <w:p w:rsidR="005A4821" w:rsidRPr="00E05D30" w:rsidRDefault="00220718" w:rsidP="00F62683">
            <w:pPr>
              <w:pStyle w:val="ListParagraph"/>
              <w:ind w:left="185" w:hanging="185"/>
              <w:rPr>
                <w:rFonts w:ascii="Trebuchet MS" w:hAnsi="Trebuchet MS"/>
                <w:b/>
                <w:lang w:val="ro-RO"/>
              </w:rPr>
            </w:pPr>
            <w:r w:rsidRPr="00E05D30">
              <w:rPr>
                <w:rFonts w:ascii="Trebuchet MS" w:hAnsi="Trebuchet MS"/>
                <w:b/>
                <w:lang w:val="ro-RO"/>
              </w:rPr>
              <w:t>2.</w:t>
            </w:r>
          </w:p>
        </w:tc>
        <w:tc>
          <w:tcPr>
            <w:tcW w:w="589" w:type="pct"/>
          </w:tcPr>
          <w:p w:rsidR="005A4821" w:rsidRPr="00E05D30" w:rsidRDefault="008B558E" w:rsidP="00F62683">
            <w:pPr>
              <w:rPr>
                <w:rFonts w:ascii="Trebuchet MS" w:hAnsi="Trebuchet MS"/>
                <w:b/>
                <w:lang w:val="ro-RO"/>
              </w:rPr>
            </w:pPr>
            <w:r>
              <w:rPr>
                <w:rFonts w:ascii="Trebuchet MS" w:hAnsi="Trebuchet MS"/>
                <w:b/>
                <w:lang w:val="ro-RO"/>
              </w:rPr>
              <w:t>C.O.M.</w:t>
            </w:r>
            <w:r w:rsidRPr="00E05D30">
              <w:rPr>
                <w:rFonts w:ascii="Trebuchet MS" w:hAnsi="Trebuchet MS"/>
                <w:b/>
                <w:lang w:val="ro-RO"/>
              </w:rPr>
              <w:t>,</w:t>
            </w:r>
            <w:r w:rsidRPr="00E05D30">
              <w:rPr>
                <w:rFonts w:ascii="Trebuchet MS" w:hAnsi="Trebuchet MS"/>
                <w:b/>
                <w:lang w:val="ro-RO"/>
              </w:rPr>
              <w:t xml:space="preserve"> </w:t>
            </w:r>
            <w:r w:rsidRPr="00E05D30">
              <w:rPr>
                <w:rFonts w:ascii="Trebuchet MS" w:hAnsi="Trebuchet MS"/>
                <w:b/>
                <w:lang w:val="ro-RO"/>
              </w:rPr>
              <w:t>avocat</w:t>
            </w:r>
          </w:p>
        </w:tc>
        <w:tc>
          <w:tcPr>
            <w:tcW w:w="1126" w:type="pct"/>
          </w:tcPr>
          <w:p w:rsidR="005A4821" w:rsidRPr="00E05D30" w:rsidRDefault="005A4821" w:rsidP="005A4821">
            <w:pPr>
              <w:jc w:val="both"/>
              <w:rPr>
                <w:rFonts w:ascii="Trebuchet MS" w:hAnsi="Trebuchet MS"/>
                <w:b/>
                <w:lang w:val="ro-RO"/>
              </w:rPr>
            </w:pPr>
          </w:p>
        </w:tc>
        <w:tc>
          <w:tcPr>
            <w:tcW w:w="1313" w:type="pct"/>
            <w:vAlign w:val="center"/>
          </w:tcPr>
          <w:p w:rsidR="005A4821" w:rsidRPr="00E05D30" w:rsidRDefault="005A4821" w:rsidP="005A4821">
            <w:pPr>
              <w:jc w:val="both"/>
              <w:rPr>
                <w:rFonts w:ascii="Trebuchet MS" w:hAnsi="Trebuchet MS"/>
                <w:b/>
                <w:lang w:val="ro-RO"/>
              </w:rPr>
            </w:pPr>
            <w:r w:rsidRPr="00E05D30">
              <w:rPr>
                <w:rFonts w:ascii="Trebuchet MS" w:hAnsi="Trebuchet MS"/>
                <w:b/>
                <w:lang w:val="ro-RO"/>
              </w:rPr>
              <w:t>Art. 2 alineat nou</w:t>
            </w:r>
          </w:p>
          <w:p w:rsidR="005A4821" w:rsidRPr="00E05D30" w:rsidRDefault="005A4821" w:rsidP="005A4821">
            <w:pPr>
              <w:autoSpaceDE w:val="0"/>
              <w:autoSpaceDN w:val="0"/>
              <w:adjustRightInd w:val="0"/>
              <w:spacing w:line="276" w:lineRule="auto"/>
              <w:jc w:val="both"/>
              <w:rPr>
                <w:rFonts w:ascii="Trebuchet MS" w:hAnsi="Trebuchet MS"/>
                <w:lang w:val="ro-RO"/>
              </w:rPr>
            </w:pPr>
            <w:r w:rsidRPr="00E05D30">
              <w:rPr>
                <w:rFonts w:ascii="Trebuchet MS" w:hAnsi="Trebuchet MS"/>
                <w:lang w:val="ro-RO"/>
              </w:rPr>
              <w:t xml:space="preserve">În cazul în care sunt impedimente, acestea vor fi comunicate solicitantului care va putea trimite completările solicitate în termen de 30 de zile de la data înregistrării cererii. </w:t>
            </w:r>
          </w:p>
          <w:p w:rsidR="005A4821" w:rsidRPr="00E05D30" w:rsidRDefault="005A4821" w:rsidP="005A4821">
            <w:pPr>
              <w:autoSpaceDE w:val="0"/>
              <w:autoSpaceDN w:val="0"/>
              <w:adjustRightInd w:val="0"/>
              <w:spacing w:line="276" w:lineRule="auto"/>
              <w:jc w:val="both"/>
              <w:rPr>
                <w:rFonts w:ascii="Trebuchet MS" w:hAnsi="Trebuchet MS"/>
                <w:lang w:val="ro-RO"/>
              </w:rPr>
            </w:pPr>
            <w:r w:rsidRPr="00E05D30">
              <w:rPr>
                <w:rFonts w:ascii="Trebuchet MS" w:hAnsi="Trebuchet MS"/>
                <w:lang w:val="ro-RO"/>
              </w:rPr>
              <w:t xml:space="preserve">Necompletarea corespunzătoare a cererilor constituie motiv de respingere. </w:t>
            </w:r>
          </w:p>
          <w:p w:rsidR="005A4821" w:rsidRPr="00E05D30" w:rsidRDefault="005A4821" w:rsidP="005A4821">
            <w:pPr>
              <w:autoSpaceDE w:val="0"/>
              <w:autoSpaceDN w:val="0"/>
              <w:adjustRightInd w:val="0"/>
              <w:spacing w:line="276" w:lineRule="auto"/>
              <w:jc w:val="both"/>
              <w:rPr>
                <w:rFonts w:ascii="Trebuchet MS" w:hAnsi="Trebuchet MS"/>
                <w:lang w:val="ro-RO"/>
              </w:rPr>
            </w:pPr>
            <w:r w:rsidRPr="00E05D30">
              <w:rPr>
                <w:rFonts w:ascii="Trebuchet MS" w:hAnsi="Trebuchet MS"/>
                <w:lang w:val="ro-RO"/>
              </w:rPr>
              <w:t xml:space="preserve">Cererea respinsă poate fi redepusă. Documentaţia anexată cererii de redepunere trebuie să conţină documentele a căror lipsă a justificat soluţia de respingere a cererii anterioare. </w:t>
            </w:r>
          </w:p>
        </w:tc>
        <w:tc>
          <w:tcPr>
            <w:tcW w:w="507" w:type="pct"/>
          </w:tcPr>
          <w:p w:rsidR="005A4821" w:rsidRPr="00E05D30" w:rsidRDefault="00B35ABF" w:rsidP="00F62683">
            <w:pPr>
              <w:rPr>
                <w:rFonts w:ascii="Trebuchet MS" w:hAnsi="Trebuchet MS"/>
                <w:b/>
                <w:lang w:val="ro-RO"/>
              </w:rPr>
            </w:pPr>
            <w:r w:rsidRPr="00E05D30">
              <w:rPr>
                <w:rFonts w:ascii="Trebuchet MS" w:hAnsi="Trebuchet MS"/>
                <w:b/>
                <w:lang w:val="ro-RO"/>
              </w:rPr>
              <w:t>Preluat</w:t>
            </w:r>
          </w:p>
        </w:tc>
        <w:tc>
          <w:tcPr>
            <w:tcW w:w="1212" w:type="pct"/>
          </w:tcPr>
          <w:p w:rsidR="005A4821" w:rsidRPr="00E05D30" w:rsidRDefault="00B35ABF" w:rsidP="00F62683">
            <w:pPr>
              <w:rPr>
                <w:rFonts w:ascii="Trebuchet MS" w:hAnsi="Trebuchet MS"/>
                <w:b/>
                <w:lang w:val="ro-RO"/>
              </w:rPr>
            </w:pPr>
            <w:r w:rsidRPr="00E05D30">
              <w:rPr>
                <w:rFonts w:ascii="Trebuchet MS" w:hAnsi="Trebuchet MS"/>
                <w:b/>
                <w:lang w:val="ro-RO"/>
              </w:rPr>
              <w:t>Devine alineatul (5) al articolului 2</w:t>
            </w:r>
          </w:p>
        </w:tc>
      </w:tr>
      <w:tr w:rsidR="00B71D39" w:rsidRPr="00E05D30" w:rsidTr="00B71D39">
        <w:tc>
          <w:tcPr>
            <w:tcW w:w="253" w:type="pct"/>
          </w:tcPr>
          <w:p w:rsidR="00B35ABF" w:rsidRPr="00E05D30" w:rsidRDefault="00220718" w:rsidP="00F62683">
            <w:pPr>
              <w:pStyle w:val="ListParagraph"/>
              <w:ind w:left="185" w:hanging="185"/>
              <w:rPr>
                <w:rFonts w:ascii="Trebuchet MS" w:hAnsi="Trebuchet MS"/>
                <w:b/>
                <w:lang w:val="ro-RO"/>
              </w:rPr>
            </w:pPr>
            <w:r w:rsidRPr="00E05D30">
              <w:rPr>
                <w:rFonts w:ascii="Trebuchet MS" w:hAnsi="Trebuchet MS"/>
                <w:b/>
                <w:lang w:val="ro-RO"/>
              </w:rPr>
              <w:t>3.</w:t>
            </w:r>
          </w:p>
        </w:tc>
        <w:tc>
          <w:tcPr>
            <w:tcW w:w="589" w:type="pct"/>
          </w:tcPr>
          <w:p w:rsidR="00B35ABF" w:rsidRPr="00E05D30" w:rsidRDefault="008B558E" w:rsidP="00F62683">
            <w:pPr>
              <w:rPr>
                <w:rFonts w:ascii="Trebuchet MS" w:hAnsi="Trebuchet MS"/>
                <w:b/>
                <w:lang w:val="ro-RO"/>
              </w:rPr>
            </w:pPr>
            <w:r>
              <w:rPr>
                <w:rFonts w:ascii="Trebuchet MS" w:hAnsi="Trebuchet MS"/>
                <w:b/>
                <w:lang w:val="ro-RO"/>
              </w:rPr>
              <w:t>C.O.M.</w:t>
            </w:r>
            <w:r w:rsidRPr="00E05D30">
              <w:rPr>
                <w:rFonts w:ascii="Trebuchet MS" w:hAnsi="Trebuchet MS"/>
                <w:b/>
                <w:lang w:val="ro-RO"/>
              </w:rPr>
              <w:t>, avocat</w:t>
            </w:r>
            <w:bookmarkStart w:id="0" w:name="_GoBack"/>
            <w:bookmarkEnd w:id="0"/>
          </w:p>
        </w:tc>
        <w:tc>
          <w:tcPr>
            <w:tcW w:w="1126" w:type="pct"/>
          </w:tcPr>
          <w:p w:rsidR="00B35ABF" w:rsidRPr="00E05D30" w:rsidRDefault="00B35ABF" w:rsidP="005A4821">
            <w:pPr>
              <w:spacing w:line="276" w:lineRule="auto"/>
              <w:ind w:hanging="17"/>
              <w:jc w:val="both"/>
              <w:rPr>
                <w:rFonts w:ascii="Trebuchet MS" w:hAnsi="Trebuchet MS"/>
                <w:lang w:val="ro-RO"/>
              </w:rPr>
            </w:pPr>
            <w:r w:rsidRPr="00E05D30">
              <w:rPr>
                <w:rFonts w:ascii="Trebuchet MS" w:hAnsi="Trebuchet MS"/>
                <w:b/>
                <w:lang w:val="ro-RO"/>
              </w:rPr>
              <w:t>Art. 12.</w:t>
            </w:r>
            <w:r w:rsidRPr="00E05D30">
              <w:rPr>
                <w:rFonts w:ascii="Trebuchet MS" w:hAnsi="Trebuchet MS"/>
                <w:lang w:val="ro-RO"/>
              </w:rPr>
              <w:t xml:space="preserve"> La data intrării în vigoare a prezentului ordin se abrogă Ordinul directorului general al Agenției Naționale de Cadastru și Publicitate Imobiliară nr. 813/2022 privind </w:t>
            </w:r>
            <w:r w:rsidRPr="00E05D30">
              <w:rPr>
                <w:rFonts w:ascii="Trebuchet MS" w:hAnsi="Trebuchet MS"/>
                <w:bCs/>
                <w:lang w:val="ro-RO"/>
              </w:rPr>
              <w:t>aprobarea condiţiilor de acces la datele şi informaţiile din sistemul informatic de cadastru şi carte funciară, publicat în</w:t>
            </w:r>
            <w:r w:rsidRPr="00E05D30">
              <w:rPr>
                <w:rFonts w:ascii="Trebuchet MS" w:hAnsi="Trebuchet MS"/>
                <w:lang w:val="ro-RO"/>
              </w:rPr>
              <w:t> Monitorul Oficial, Partea I nr. 744 din 25 iulie 2022.</w:t>
            </w:r>
          </w:p>
          <w:p w:rsidR="00B35ABF" w:rsidRPr="00E05D30" w:rsidRDefault="00B35ABF" w:rsidP="005A4821">
            <w:pPr>
              <w:autoSpaceDE w:val="0"/>
              <w:autoSpaceDN w:val="0"/>
              <w:adjustRightInd w:val="0"/>
              <w:spacing w:line="276" w:lineRule="auto"/>
              <w:jc w:val="both"/>
              <w:rPr>
                <w:rFonts w:ascii="Trebuchet MS" w:hAnsi="Trebuchet MS"/>
                <w:lang w:val="ro-RO"/>
              </w:rPr>
            </w:pPr>
          </w:p>
        </w:tc>
        <w:tc>
          <w:tcPr>
            <w:tcW w:w="1313" w:type="pct"/>
          </w:tcPr>
          <w:p w:rsidR="00B35ABF" w:rsidRPr="00E05D30" w:rsidRDefault="00B35ABF" w:rsidP="005A4821">
            <w:pPr>
              <w:jc w:val="both"/>
              <w:rPr>
                <w:rFonts w:ascii="Trebuchet MS" w:hAnsi="Trebuchet MS"/>
                <w:lang w:val="ro-RO"/>
              </w:rPr>
            </w:pPr>
            <w:r w:rsidRPr="00E05D30">
              <w:rPr>
                <w:rFonts w:ascii="Trebuchet MS" w:hAnsi="Trebuchet MS"/>
                <w:b/>
                <w:lang w:val="ro-RO"/>
              </w:rPr>
              <w:t xml:space="preserve">Art. 12. alineat nou </w:t>
            </w:r>
          </w:p>
          <w:p w:rsidR="00B35ABF" w:rsidRPr="00E05D30" w:rsidRDefault="00B35ABF" w:rsidP="005A4821">
            <w:pPr>
              <w:jc w:val="both"/>
              <w:rPr>
                <w:rFonts w:ascii="Trebuchet MS" w:hAnsi="Trebuchet MS"/>
                <w:lang w:val="ro-RO"/>
              </w:rPr>
            </w:pPr>
            <w:r w:rsidRPr="00E05D30">
              <w:rPr>
                <w:rFonts w:ascii="Trebuchet MS" w:hAnsi="Trebuchet MS"/>
                <w:lang w:val="ro-RO"/>
              </w:rPr>
              <w:t xml:space="preserve">Odată cu intrarea în vigoare a prezentului ordin, râmân în vigoare drepturile de acces la sistemul informatic acordate în baza Ordinului Directorului General al ANCPI nr. 155/15.02.2018 și al Ordinului Ordinului Directorului General al ANCPI privind aprobarea conditiilor de acces la datele și informațiile din sistemul informatic de cadastru și carte funciară   nr. 813/2022, cu excepția </w:t>
            </w:r>
            <w:r w:rsidRPr="00E05D30">
              <w:rPr>
                <w:rFonts w:ascii="Trebuchet MS" w:eastAsia="Calibri" w:hAnsi="Trebuchet MS" w:cs="Times New Roman"/>
                <w:lang w:val="ro-RO"/>
              </w:rPr>
              <w:t>entităţilor</w:t>
            </w:r>
            <w:r w:rsidRPr="00E05D30">
              <w:rPr>
                <w:rFonts w:ascii="Trebuchet MS" w:hAnsi="Trebuchet MS"/>
                <w:lang w:val="ro-RO"/>
              </w:rPr>
              <w:t xml:space="preserve"> </w:t>
            </w:r>
            <w:r w:rsidRPr="00E05D30">
              <w:rPr>
                <w:rFonts w:ascii="Trebuchet MS" w:eastAsia="Calibri" w:hAnsi="Trebuchet MS" w:cs="Times New Roman"/>
                <w:lang w:val="ro-RO"/>
              </w:rPr>
              <w:t>care îndeplinesc un serviciu public,</w:t>
            </w:r>
            <w:r w:rsidRPr="00E05D30">
              <w:rPr>
                <w:rFonts w:ascii="Trebuchet MS" w:hAnsi="Trebuchet MS"/>
                <w:lang w:val="ro-RO"/>
              </w:rPr>
              <w:t xml:space="preserve"> în conformitate cu prevederile art. 3 alin.(6) din Lege. </w:t>
            </w:r>
          </w:p>
        </w:tc>
        <w:tc>
          <w:tcPr>
            <w:tcW w:w="507" w:type="pct"/>
          </w:tcPr>
          <w:p w:rsidR="00B35ABF" w:rsidRPr="00E05D30" w:rsidRDefault="00B35ABF" w:rsidP="00F62683">
            <w:pPr>
              <w:rPr>
                <w:rFonts w:ascii="Trebuchet MS" w:hAnsi="Trebuchet MS"/>
                <w:b/>
                <w:lang w:val="ro-RO"/>
              </w:rPr>
            </w:pPr>
            <w:r w:rsidRPr="00E05D30">
              <w:rPr>
                <w:rFonts w:ascii="Trebuchet MS" w:hAnsi="Trebuchet MS"/>
                <w:b/>
                <w:lang w:val="ro-RO"/>
              </w:rPr>
              <w:t>Preluat</w:t>
            </w:r>
            <w:r w:rsidR="00563779" w:rsidRPr="00E05D30">
              <w:rPr>
                <w:rFonts w:ascii="Trebuchet MS" w:hAnsi="Trebuchet MS"/>
                <w:b/>
                <w:lang w:val="ro-RO"/>
              </w:rPr>
              <w:t xml:space="preserve"> cu reformulare</w:t>
            </w:r>
          </w:p>
        </w:tc>
        <w:tc>
          <w:tcPr>
            <w:tcW w:w="1212" w:type="pct"/>
          </w:tcPr>
          <w:p w:rsidR="00563779" w:rsidRPr="00E05D30" w:rsidRDefault="00B35ABF" w:rsidP="00563779">
            <w:pPr>
              <w:rPr>
                <w:rFonts w:ascii="Trebuchet MS" w:hAnsi="Trebuchet MS"/>
                <w:b/>
                <w:lang w:val="ro-RO"/>
              </w:rPr>
            </w:pPr>
            <w:r w:rsidRPr="00E05D30">
              <w:rPr>
                <w:rFonts w:ascii="Trebuchet MS" w:hAnsi="Trebuchet MS"/>
                <w:b/>
                <w:lang w:val="ro-RO"/>
              </w:rPr>
              <w:t>Devine alineatul (2) al articolului 12</w:t>
            </w:r>
          </w:p>
          <w:p w:rsidR="00563779" w:rsidRPr="00E05D30" w:rsidRDefault="00E05D30" w:rsidP="00E05D30">
            <w:pPr>
              <w:jc w:val="both"/>
              <w:rPr>
                <w:rFonts w:ascii="Trebuchet MS" w:hAnsi="Trebuchet MS"/>
                <w:b/>
                <w:lang w:val="ro-RO"/>
              </w:rPr>
            </w:pPr>
            <w:r w:rsidRPr="00E05D30">
              <w:rPr>
                <w:rFonts w:ascii="Trebuchet MS" w:hAnsi="Trebuchet MS"/>
                <w:lang w:val="ro-RO"/>
              </w:rPr>
              <w:t>Drepturile de acces la sistemul informatic acordate anterior în baza prevederilor ordinelor directorului general al ANCPI rămân valabile pentru utilizatorii care beneficiază de drepturile de acces potrivit modificărilor aduse prin Legea nr. 62/2023 articolului 3 alin. (6) din Legea cadastrului și a publicității imobiliare nr. 7/1996, republicată, cu modificările și completările ulterioare</w:t>
            </w:r>
          </w:p>
        </w:tc>
      </w:tr>
    </w:tbl>
    <w:p w:rsidR="0093160D" w:rsidRPr="00E05D30" w:rsidRDefault="0093160D">
      <w:pPr>
        <w:rPr>
          <w:rFonts w:ascii="Trebuchet MS" w:hAnsi="Trebuchet MS"/>
          <w:b/>
          <w:sz w:val="24"/>
          <w:szCs w:val="24"/>
          <w:lang w:val="ro-RO"/>
        </w:rPr>
      </w:pPr>
    </w:p>
    <w:sectPr w:rsidR="0093160D" w:rsidRPr="00E05D30" w:rsidSect="0056377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69262B"/>
    <w:multiLevelType w:val="hybridMultilevel"/>
    <w:tmpl w:val="24449566"/>
    <w:lvl w:ilvl="0" w:tplc="D0E2E5AE">
      <w:start w:val="1"/>
      <w:numFmt w:val="decimal"/>
      <w:lvlText w:val="%1."/>
      <w:lvlJc w:val="left"/>
      <w:pPr>
        <w:ind w:left="54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C556D0"/>
    <w:rsid w:val="00071C6D"/>
    <w:rsid w:val="000E0B09"/>
    <w:rsid w:val="00220718"/>
    <w:rsid w:val="00287703"/>
    <w:rsid w:val="002B41E0"/>
    <w:rsid w:val="004E132B"/>
    <w:rsid w:val="00563779"/>
    <w:rsid w:val="005A4821"/>
    <w:rsid w:val="00620AC1"/>
    <w:rsid w:val="006F1C92"/>
    <w:rsid w:val="007C34C8"/>
    <w:rsid w:val="008B558E"/>
    <w:rsid w:val="008C4626"/>
    <w:rsid w:val="0093160D"/>
    <w:rsid w:val="00AC2332"/>
    <w:rsid w:val="00B35ABF"/>
    <w:rsid w:val="00B71D39"/>
    <w:rsid w:val="00BE0B65"/>
    <w:rsid w:val="00BE752E"/>
    <w:rsid w:val="00C556D0"/>
    <w:rsid w:val="00C83685"/>
    <w:rsid w:val="00CD26AB"/>
    <w:rsid w:val="00D81398"/>
    <w:rsid w:val="00E05D30"/>
    <w:rsid w:val="00EB1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D20004-E1D7-4BD1-A73A-FDE4EAD5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B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5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2">
    <w:name w:val="l5def2"/>
    <w:basedOn w:val="DefaultParagraphFont"/>
    <w:rsid w:val="00C556D0"/>
    <w:rPr>
      <w:rFonts w:ascii="Arial" w:hAnsi="Arial" w:cs="Arial" w:hint="default"/>
      <w:color w:val="000000"/>
      <w:sz w:val="26"/>
      <w:szCs w:val="26"/>
    </w:rPr>
  </w:style>
  <w:style w:type="character" w:customStyle="1" w:styleId="l5tlu1">
    <w:name w:val="l5tlu1"/>
    <w:basedOn w:val="DefaultParagraphFont"/>
    <w:rsid w:val="00CD26AB"/>
    <w:rPr>
      <w:b/>
      <w:bCs/>
      <w:color w:val="000000"/>
      <w:sz w:val="32"/>
      <w:szCs w:val="32"/>
    </w:rPr>
  </w:style>
  <w:style w:type="character" w:styleId="Hyperlink">
    <w:name w:val="Hyperlink"/>
    <w:basedOn w:val="DefaultParagraphFont"/>
    <w:uiPriority w:val="99"/>
    <w:semiHidden/>
    <w:unhideWhenUsed/>
    <w:rsid w:val="00287703"/>
    <w:rPr>
      <w:color w:val="0000FF"/>
      <w:u w:val="single"/>
    </w:rPr>
  </w:style>
  <w:style w:type="character" w:customStyle="1" w:styleId="l5def1">
    <w:name w:val="l5def1"/>
    <w:basedOn w:val="DefaultParagraphFont"/>
    <w:rsid w:val="00287703"/>
    <w:rPr>
      <w:rFonts w:ascii="Arial" w:hAnsi="Arial" w:cs="Arial" w:hint="default"/>
      <w:color w:val="000000"/>
      <w:sz w:val="26"/>
      <w:szCs w:val="26"/>
    </w:rPr>
  </w:style>
  <w:style w:type="character" w:customStyle="1" w:styleId="l5def3">
    <w:name w:val="l5def3"/>
    <w:basedOn w:val="DefaultParagraphFont"/>
    <w:rsid w:val="00287703"/>
    <w:rPr>
      <w:rFonts w:ascii="Arial" w:hAnsi="Arial" w:cs="Arial" w:hint="default"/>
      <w:color w:val="000000"/>
      <w:sz w:val="26"/>
      <w:szCs w:val="26"/>
    </w:rPr>
  </w:style>
  <w:style w:type="character" w:customStyle="1" w:styleId="l5def4">
    <w:name w:val="l5def4"/>
    <w:basedOn w:val="DefaultParagraphFont"/>
    <w:rsid w:val="00287703"/>
    <w:rPr>
      <w:rFonts w:ascii="Arial" w:hAnsi="Arial" w:cs="Arial" w:hint="default"/>
      <w:color w:val="000000"/>
      <w:sz w:val="26"/>
      <w:szCs w:val="26"/>
    </w:rPr>
  </w:style>
  <w:style w:type="character" w:customStyle="1" w:styleId="l5com1">
    <w:name w:val="l5com1"/>
    <w:basedOn w:val="DefaultParagraphFont"/>
    <w:rsid w:val="00287703"/>
    <w:rPr>
      <w:rFonts w:ascii="Tahoma" w:hAnsi="Tahoma" w:cs="Tahoma" w:hint="default"/>
      <w:b w:val="0"/>
      <w:bCs w:val="0"/>
      <w:i/>
      <w:iCs/>
      <w:color w:val="339966"/>
      <w:sz w:val="22"/>
      <w:szCs w:val="22"/>
    </w:rPr>
  </w:style>
  <w:style w:type="character" w:customStyle="1" w:styleId="l5def5">
    <w:name w:val="l5def5"/>
    <w:basedOn w:val="DefaultParagraphFont"/>
    <w:rsid w:val="00287703"/>
    <w:rPr>
      <w:rFonts w:ascii="Arial" w:hAnsi="Arial" w:cs="Arial" w:hint="default"/>
      <w:color w:val="000000"/>
      <w:sz w:val="26"/>
      <w:szCs w:val="26"/>
    </w:rPr>
  </w:style>
  <w:style w:type="paragraph" w:styleId="ListParagraph">
    <w:name w:val="List Paragraph"/>
    <w:aliases w:val="Lettre d'introduction,List Paragraph1,body 2,List Paragraph11,Resume Title,Citation List,Ha,Body,List Paragraph_Table bullets,AFW Body,lp1,Heading x1,1st level - Bullet List Paragraph,Paragrafo elenco,Lista 1,lp11,heading 4,Outlines a.b.c"/>
    <w:basedOn w:val="Normal"/>
    <w:link w:val="ListParagraphChar"/>
    <w:uiPriority w:val="34"/>
    <w:qFormat/>
    <w:rsid w:val="008C4626"/>
    <w:pPr>
      <w:ind w:left="720"/>
      <w:contextualSpacing/>
    </w:pPr>
  </w:style>
  <w:style w:type="character" w:customStyle="1" w:styleId="ListParagraphChar">
    <w:name w:val="List Paragraph Char"/>
    <w:aliases w:val="Lettre d'introduction Char,List Paragraph1 Char,body 2 Char,List Paragraph11 Char,Resume Title Char,Citation List Char,Ha Char,Body Char,List Paragraph_Table bullets Char,AFW Body Char,lp1 Char,Heading x1 Char,Paragrafo elenco Char"/>
    <w:link w:val="ListParagraph"/>
    <w:uiPriority w:val="34"/>
    <w:qFormat/>
    <w:locked/>
    <w:rsid w:val="00AC2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783014">
      <w:bodyDiv w:val="1"/>
      <w:marLeft w:val="0"/>
      <w:marRight w:val="0"/>
      <w:marTop w:val="0"/>
      <w:marBottom w:val="0"/>
      <w:divBdr>
        <w:top w:val="none" w:sz="0" w:space="0" w:color="auto"/>
        <w:left w:val="none" w:sz="0" w:space="0" w:color="auto"/>
        <w:bottom w:val="none" w:sz="0" w:space="0" w:color="auto"/>
        <w:right w:val="none" w:sz="0" w:space="0" w:color="auto"/>
      </w:divBdr>
      <w:divsChild>
        <w:div w:id="161555298">
          <w:marLeft w:val="0"/>
          <w:marRight w:val="0"/>
          <w:marTop w:val="0"/>
          <w:marBottom w:val="0"/>
          <w:divBdr>
            <w:top w:val="none" w:sz="0" w:space="0" w:color="auto"/>
            <w:left w:val="none" w:sz="0" w:space="0" w:color="auto"/>
            <w:bottom w:val="none" w:sz="0" w:space="0" w:color="auto"/>
            <w:right w:val="none" w:sz="0" w:space="0" w:color="auto"/>
          </w:divBdr>
          <w:divsChild>
            <w:div w:id="1062750443">
              <w:marLeft w:val="0"/>
              <w:marRight w:val="0"/>
              <w:marTop w:val="0"/>
              <w:marBottom w:val="0"/>
              <w:divBdr>
                <w:top w:val="none" w:sz="0" w:space="0" w:color="auto"/>
                <w:left w:val="none" w:sz="0" w:space="0" w:color="auto"/>
                <w:bottom w:val="none" w:sz="0" w:space="0" w:color="auto"/>
                <w:right w:val="none" w:sz="0" w:space="0" w:color="auto"/>
              </w:divBdr>
              <w:divsChild>
                <w:div w:id="502092871">
                  <w:marLeft w:val="0"/>
                  <w:marRight w:val="0"/>
                  <w:marTop w:val="0"/>
                  <w:marBottom w:val="0"/>
                  <w:divBdr>
                    <w:top w:val="none" w:sz="0" w:space="0" w:color="auto"/>
                    <w:left w:val="none" w:sz="0" w:space="0" w:color="auto"/>
                    <w:bottom w:val="none" w:sz="0" w:space="0" w:color="auto"/>
                    <w:right w:val="none" w:sz="0" w:space="0" w:color="auto"/>
                  </w:divBdr>
                </w:div>
              </w:divsChild>
            </w:div>
            <w:div w:id="2066371499">
              <w:marLeft w:val="0"/>
              <w:marRight w:val="0"/>
              <w:marTop w:val="0"/>
              <w:marBottom w:val="0"/>
              <w:divBdr>
                <w:top w:val="none" w:sz="0" w:space="0" w:color="auto"/>
                <w:left w:val="none" w:sz="0" w:space="0" w:color="auto"/>
                <w:bottom w:val="none" w:sz="0" w:space="0" w:color="auto"/>
                <w:right w:val="none" w:sz="0" w:space="0" w:color="auto"/>
              </w:divBdr>
            </w:div>
            <w:div w:id="1770274190">
              <w:marLeft w:val="0"/>
              <w:marRight w:val="0"/>
              <w:marTop w:val="0"/>
              <w:marBottom w:val="0"/>
              <w:divBdr>
                <w:top w:val="none" w:sz="0" w:space="0" w:color="auto"/>
                <w:left w:val="none" w:sz="0" w:space="0" w:color="auto"/>
                <w:bottom w:val="none" w:sz="0" w:space="0" w:color="auto"/>
                <w:right w:val="none" w:sz="0" w:space="0" w:color="auto"/>
              </w:divBdr>
              <w:divsChild>
                <w:div w:id="148172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102260">
      <w:bodyDiv w:val="1"/>
      <w:marLeft w:val="0"/>
      <w:marRight w:val="0"/>
      <w:marTop w:val="0"/>
      <w:marBottom w:val="0"/>
      <w:divBdr>
        <w:top w:val="none" w:sz="0" w:space="0" w:color="auto"/>
        <w:left w:val="none" w:sz="0" w:space="0" w:color="auto"/>
        <w:bottom w:val="none" w:sz="0" w:space="0" w:color="auto"/>
        <w:right w:val="none" w:sz="0" w:space="0" w:color="auto"/>
      </w:divBdr>
    </w:div>
    <w:div w:id="947274713">
      <w:bodyDiv w:val="1"/>
      <w:marLeft w:val="0"/>
      <w:marRight w:val="0"/>
      <w:marTop w:val="0"/>
      <w:marBottom w:val="0"/>
      <w:divBdr>
        <w:top w:val="none" w:sz="0" w:space="0" w:color="auto"/>
        <w:left w:val="none" w:sz="0" w:space="0" w:color="auto"/>
        <w:bottom w:val="none" w:sz="0" w:space="0" w:color="auto"/>
        <w:right w:val="none" w:sz="0" w:space="0" w:color="auto"/>
      </w:divBdr>
      <w:divsChild>
        <w:div w:id="1416323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540</Words>
  <Characters>3081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adriana.tudosoiu</dc:creator>
  <cp:lastModifiedBy>Vergiliu DUTA</cp:lastModifiedBy>
  <cp:revision>7</cp:revision>
  <cp:lastPrinted>2023-04-07T08:18:00Z</cp:lastPrinted>
  <dcterms:created xsi:type="dcterms:W3CDTF">2023-04-18T09:19:00Z</dcterms:created>
  <dcterms:modified xsi:type="dcterms:W3CDTF">2023-04-24T05:32:00Z</dcterms:modified>
</cp:coreProperties>
</file>