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3" w:rsidRDefault="00070FB3" w:rsidP="00070FB3">
      <w:pPr>
        <w:spacing w:line="276" w:lineRule="auto"/>
        <w:rPr>
          <w:rFonts w:cs="Arial"/>
        </w:rPr>
      </w:pPr>
    </w:p>
    <w:p w:rsidR="00E836FC" w:rsidRDefault="00E836FC" w:rsidP="00070FB3">
      <w:pPr>
        <w:spacing w:line="276" w:lineRule="auto"/>
        <w:rPr>
          <w:rFonts w:cs="Arial"/>
        </w:rPr>
      </w:pPr>
    </w:p>
    <w:p w:rsidR="003E49C6" w:rsidRDefault="003E49C6" w:rsidP="00070FB3">
      <w:pPr>
        <w:spacing w:line="276" w:lineRule="auto"/>
        <w:rPr>
          <w:rFonts w:cs="Arial"/>
        </w:rPr>
      </w:pPr>
    </w:p>
    <w:p w:rsidR="00D93730" w:rsidRPr="00B27CFB" w:rsidRDefault="00D93730" w:rsidP="003E49C6">
      <w:pPr>
        <w:spacing w:line="276" w:lineRule="auto"/>
        <w:rPr>
          <w:rFonts w:cs="Arial"/>
        </w:rPr>
      </w:pPr>
    </w:p>
    <w:p w:rsidR="00070FB3" w:rsidRPr="00936DBD" w:rsidRDefault="00070FB3" w:rsidP="003E49C6">
      <w:pPr>
        <w:spacing w:line="276" w:lineRule="auto"/>
        <w:ind w:left="6372" w:firstLine="708"/>
        <w:rPr>
          <w:b/>
        </w:rPr>
      </w:pPr>
      <w:r>
        <w:rPr>
          <w:b/>
        </w:rPr>
        <w:t xml:space="preserve">  </w:t>
      </w:r>
      <w:r w:rsidR="003E49C6">
        <w:rPr>
          <w:b/>
        </w:rPr>
        <w:t xml:space="preserve">  </w:t>
      </w:r>
      <w:r w:rsidRPr="00936DBD">
        <w:rPr>
          <w:b/>
        </w:rPr>
        <w:t>APROB,</w:t>
      </w:r>
    </w:p>
    <w:p w:rsidR="00070FB3" w:rsidRPr="00936DBD" w:rsidRDefault="00070FB3" w:rsidP="003E49C6">
      <w:pPr>
        <w:spacing w:line="276" w:lineRule="auto"/>
        <w:jc w:val="center"/>
        <w:rPr>
          <w:rFonts w:cs="Arial"/>
          <w:b/>
        </w:rPr>
      </w:pPr>
      <w:r w:rsidRPr="00936DBD">
        <w:rPr>
          <w:rFonts w:cs="Arial"/>
          <w:b/>
        </w:rPr>
        <w:t xml:space="preserve">                                                                                        DIRECTOR GENERAL</w:t>
      </w:r>
    </w:p>
    <w:p w:rsidR="00070FB3" w:rsidRPr="00936DBD" w:rsidRDefault="00070FB3" w:rsidP="003E49C6">
      <w:pPr>
        <w:spacing w:line="276" w:lineRule="auto"/>
        <w:jc w:val="center"/>
        <w:rPr>
          <w:rFonts w:cs="Arial"/>
          <w:b/>
        </w:rPr>
      </w:pPr>
      <w:r w:rsidRPr="00936DBD">
        <w:rPr>
          <w:rFonts w:cs="Arial"/>
          <w:b/>
        </w:rPr>
        <w:t xml:space="preserve">                                                                                    </w:t>
      </w:r>
      <w:r>
        <w:rPr>
          <w:rFonts w:cs="Arial"/>
          <w:b/>
        </w:rPr>
        <w:t xml:space="preserve">    </w:t>
      </w:r>
      <w:r w:rsidRPr="00936DBD">
        <w:rPr>
          <w:rFonts w:cs="Arial"/>
          <w:b/>
        </w:rPr>
        <w:t>Radu Codruţ ŞTEFĂNESCU</w:t>
      </w:r>
    </w:p>
    <w:p w:rsidR="00070FB3" w:rsidRDefault="00070FB3" w:rsidP="003E49C6">
      <w:pPr>
        <w:spacing w:line="276" w:lineRule="auto"/>
        <w:jc w:val="center"/>
        <w:rPr>
          <w:rFonts w:cs="Arial"/>
          <w:b/>
        </w:rPr>
      </w:pPr>
    </w:p>
    <w:p w:rsidR="003E49C6" w:rsidRDefault="003E49C6" w:rsidP="003E49C6">
      <w:pPr>
        <w:spacing w:line="276" w:lineRule="auto"/>
        <w:jc w:val="center"/>
        <w:rPr>
          <w:rFonts w:cs="Arial"/>
          <w:b/>
        </w:rPr>
      </w:pPr>
    </w:p>
    <w:p w:rsidR="00070FB3" w:rsidRDefault="00070FB3" w:rsidP="003E49C6">
      <w:pPr>
        <w:spacing w:line="276" w:lineRule="auto"/>
        <w:jc w:val="center"/>
        <w:rPr>
          <w:rFonts w:cs="Arial"/>
          <w:b/>
        </w:rPr>
      </w:pPr>
    </w:p>
    <w:p w:rsidR="00D93730" w:rsidRDefault="00D93730" w:rsidP="003E49C6">
      <w:pPr>
        <w:spacing w:line="276" w:lineRule="auto"/>
        <w:jc w:val="center"/>
        <w:rPr>
          <w:rFonts w:cs="Arial"/>
          <w:b/>
        </w:rPr>
      </w:pPr>
    </w:p>
    <w:p w:rsidR="00070FB3" w:rsidRPr="003550A3" w:rsidRDefault="00070FB3" w:rsidP="003E49C6">
      <w:pPr>
        <w:spacing w:line="276" w:lineRule="auto"/>
        <w:jc w:val="center"/>
        <w:rPr>
          <w:rFonts w:cs="Arial"/>
          <w:b/>
        </w:rPr>
      </w:pPr>
      <w:r w:rsidRPr="003550A3">
        <w:rPr>
          <w:rFonts w:cs="Arial"/>
          <w:b/>
        </w:rPr>
        <w:t>REFERAT DE APROBARE</w:t>
      </w:r>
    </w:p>
    <w:p w:rsidR="00070FB3" w:rsidRPr="003550A3" w:rsidRDefault="00070FB3" w:rsidP="003E49C6">
      <w:pPr>
        <w:spacing w:line="276" w:lineRule="auto"/>
        <w:jc w:val="center"/>
        <w:rPr>
          <w:rFonts w:cs="Arial"/>
          <w:b/>
        </w:rPr>
      </w:pPr>
    </w:p>
    <w:p w:rsidR="00070FB3" w:rsidRPr="003550A3" w:rsidRDefault="00070FB3" w:rsidP="003E49C6">
      <w:pPr>
        <w:spacing w:line="276" w:lineRule="auto"/>
        <w:jc w:val="center"/>
        <w:rPr>
          <w:rFonts w:cs="Arial"/>
          <w:b/>
        </w:rPr>
      </w:pPr>
      <w:r w:rsidRPr="003550A3">
        <w:rPr>
          <w:rFonts w:cs="Arial"/>
          <w:b/>
        </w:rPr>
        <w:t xml:space="preserve">a emiterii ordinului directorului general al </w:t>
      </w:r>
      <w:r w:rsidRPr="003550A3">
        <w:rPr>
          <w:b/>
        </w:rPr>
        <w:t>Agenției Naționale de Cadastru și Publicitate Imobiliară</w:t>
      </w:r>
      <w:r w:rsidRPr="003550A3">
        <w:rPr>
          <w:rFonts w:cs="Arial"/>
          <w:b/>
        </w:rPr>
        <w:t xml:space="preserve"> privind </w:t>
      </w:r>
      <w:r w:rsidR="0088508F">
        <w:rPr>
          <w:rFonts w:cs="Arial"/>
          <w:b/>
        </w:rPr>
        <w:t xml:space="preserve">modificarea și completarea </w:t>
      </w:r>
      <w:r w:rsidR="00D73B10">
        <w:rPr>
          <w:rFonts w:cs="Arial"/>
          <w:b/>
        </w:rPr>
        <w:t>Specificaţiilor</w:t>
      </w:r>
      <w:r w:rsidR="0088508F" w:rsidRPr="0088508F">
        <w:rPr>
          <w:rFonts w:cs="Arial"/>
          <w:b/>
        </w:rPr>
        <w:t xml:space="preserve"> tehnice de realizare a lucrărilor sistematice de cadastru pe sectoare cadastrale în vederea înscrierii imobilelor în cartea funciară</w:t>
      </w:r>
      <w:r w:rsidR="0088508F">
        <w:rPr>
          <w:rFonts w:cs="Arial"/>
          <w:b/>
        </w:rPr>
        <w:t xml:space="preserve">, aprobate prin </w:t>
      </w:r>
      <w:r w:rsidR="00D73B10">
        <w:rPr>
          <w:rFonts w:cs="Arial"/>
          <w:b/>
        </w:rPr>
        <w:t>Ordinul</w:t>
      </w:r>
      <w:r w:rsidR="0088508F" w:rsidRPr="0088508F">
        <w:rPr>
          <w:rFonts w:cs="Arial"/>
          <w:b/>
        </w:rPr>
        <w:t xml:space="preserve"> directorului general al Agenției Naționale de Cadastru și Publicitate Imobiliară</w:t>
      </w:r>
      <w:r w:rsidR="0088508F">
        <w:rPr>
          <w:rFonts w:cs="Arial"/>
          <w:b/>
        </w:rPr>
        <w:t xml:space="preserve"> nr. </w:t>
      </w:r>
      <w:r w:rsidR="0088508F" w:rsidRPr="0088508F">
        <w:rPr>
          <w:rFonts w:cs="Arial"/>
          <w:b/>
        </w:rPr>
        <w:t>1427/2017</w:t>
      </w:r>
    </w:p>
    <w:p w:rsidR="00070FB3" w:rsidRDefault="00070FB3" w:rsidP="003E49C6">
      <w:pPr>
        <w:spacing w:line="276" w:lineRule="auto"/>
        <w:ind w:firstLine="708"/>
        <w:jc w:val="both"/>
        <w:rPr>
          <w:rFonts w:cs="Arial"/>
        </w:rPr>
      </w:pPr>
    </w:p>
    <w:p w:rsidR="00070FB3" w:rsidRPr="003550A3" w:rsidRDefault="00070FB3" w:rsidP="003E49C6">
      <w:pPr>
        <w:spacing w:line="276" w:lineRule="auto"/>
        <w:ind w:firstLine="708"/>
        <w:jc w:val="both"/>
        <w:rPr>
          <w:rFonts w:cs="Arial"/>
        </w:rPr>
      </w:pPr>
    </w:p>
    <w:p w:rsidR="008D0AB9" w:rsidRDefault="008D0AB9" w:rsidP="003E49C6">
      <w:pPr>
        <w:spacing w:line="276" w:lineRule="auto"/>
        <w:ind w:firstLine="708"/>
        <w:jc w:val="both"/>
        <w:rPr>
          <w:rFonts w:cs="Arial"/>
        </w:rPr>
      </w:pPr>
    </w:p>
    <w:p w:rsidR="00070FB3" w:rsidRPr="003550A3" w:rsidRDefault="00070FB3" w:rsidP="003E49C6">
      <w:pPr>
        <w:spacing w:line="276" w:lineRule="auto"/>
        <w:ind w:firstLine="708"/>
        <w:jc w:val="both"/>
        <w:rPr>
          <w:rFonts w:cs="Arial"/>
        </w:rPr>
      </w:pPr>
      <w:r w:rsidRPr="003550A3">
        <w:rPr>
          <w:rFonts w:cs="Arial"/>
        </w:rPr>
        <w:t>Având în vedere faptul că:</w:t>
      </w:r>
    </w:p>
    <w:p w:rsidR="00070FB3" w:rsidRDefault="00070FB3" w:rsidP="003E49C6">
      <w:pPr>
        <w:spacing w:line="276" w:lineRule="auto"/>
        <w:ind w:firstLine="708"/>
        <w:jc w:val="both"/>
      </w:pPr>
    </w:p>
    <w:p w:rsidR="0088508F" w:rsidRPr="003550A3" w:rsidRDefault="0088508F" w:rsidP="003E49C6">
      <w:pPr>
        <w:spacing w:line="276" w:lineRule="auto"/>
        <w:ind w:firstLine="708"/>
        <w:jc w:val="both"/>
      </w:pPr>
      <w:r w:rsidRPr="003550A3">
        <w:t xml:space="preserve">Ulterior publicării în Monitorul Oficial al României a </w:t>
      </w:r>
      <w:r w:rsidRPr="0088508F">
        <w:t>Ordinul</w:t>
      </w:r>
      <w:r>
        <w:t xml:space="preserve">ui directorului general al  </w:t>
      </w:r>
      <w:r w:rsidRPr="0088508F">
        <w:t>Agenției Naționale de Cadastru și Publicitate</w:t>
      </w:r>
      <w:r w:rsidR="00D73B10">
        <w:t xml:space="preserve"> Imobiliară</w:t>
      </w:r>
      <w:r w:rsidRPr="0088508F">
        <w:t xml:space="preserve"> nr. 1427/2017 privind aprobarea </w:t>
      </w:r>
      <w:r w:rsidRPr="0088508F">
        <w:rPr>
          <w:i/>
        </w:rPr>
        <w:t>Specificaţiilor tehnice de realizare a lucrărilor sistematice de cadastru pe sectoare cadastrale în vederea înscrierii imobilelor în cartea funciară</w:t>
      </w:r>
      <w:r>
        <w:t xml:space="preserve">, </w:t>
      </w:r>
      <w:r w:rsidRPr="003550A3">
        <w:t xml:space="preserve">legislația aplicabilă din domeniul cadastrului și al publicității imobiliare a suferit numeroase modificări care au produs efecte în ceea ce privește </w:t>
      </w:r>
      <w:r w:rsidRPr="003550A3">
        <w:rPr>
          <w:rFonts w:cs="Arial"/>
          <w:color w:val="000000"/>
        </w:rPr>
        <w:t>modalitatea de realizare a lucrărilor de înregistrare sistematică a imobilelor</w:t>
      </w:r>
      <w:r>
        <w:rPr>
          <w:rFonts w:cs="Arial"/>
          <w:color w:val="000000"/>
        </w:rPr>
        <w:t>.</w:t>
      </w:r>
    </w:p>
    <w:p w:rsidR="0088508F" w:rsidRDefault="00552D33" w:rsidP="003E49C6">
      <w:pPr>
        <w:spacing w:line="276" w:lineRule="auto"/>
        <w:ind w:firstLine="708"/>
        <w:jc w:val="both"/>
      </w:pPr>
      <w:r>
        <w:t xml:space="preserve">Astfel, </w:t>
      </w:r>
      <w:r w:rsidR="00D73B10">
        <w:t>l</w:t>
      </w:r>
      <w:r w:rsidRPr="002C2B81">
        <w:t>a data de 29 mai 2017 a intrat în vigoare</w:t>
      </w:r>
      <w:r>
        <w:t xml:space="preserve"> </w:t>
      </w:r>
      <w:r w:rsidRPr="00552D33">
        <w:t xml:space="preserve">Ordonanţa de urgenţă </w:t>
      </w:r>
      <w:r w:rsidR="00D73B10">
        <w:t xml:space="preserve">a Guvernului </w:t>
      </w:r>
      <w:r w:rsidRPr="00552D33">
        <w:t>nr. 31/2018 privind modificarea şi completarea Legii cadastrului şi a publicităţii imobiliare nr. 7/1996</w:t>
      </w:r>
      <w:r>
        <w:t xml:space="preserve"> (denumită în continuare OU</w:t>
      </w:r>
      <w:r w:rsidRPr="00A069D1">
        <w:t xml:space="preserve">G </w:t>
      </w:r>
      <w:r>
        <w:t xml:space="preserve">nr. 31/2018). Dispozițiile acestui act normativ </w:t>
      </w:r>
      <w:r w:rsidR="0088508F" w:rsidRPr="003550A3">
        <w:t>au cuprins și reglementări menite să îmbunătățească procesul înregistrării sistematice, precum și să soluționeze anumite probleme sesizate ca urmare a monitorizări</w:t>
      </w:r>
      <w:r w:rsidR="0088508F">
        <w:t>i</w:t>
      </w:r>
      <w:r w:rsidR="0088508F" w:rsidRPr="003550A3">
        <w:t xml:space="preserve"> lucrărilor desfășurate.</w:t>
      </w:r>
    </w:p>
    <w:p w:rsidR="003C3D68" w:rsidRDefault="003C3D68" w:rsidP="003E49C6">
      <w:pPr>
        <w:spacing w:line="276" w:lineRule="auto"/>
        <w:ind w:firstLine="708"/>
        <w:jc w:val="both"/>
      </w:pPr>
      <w:r>
        <w:t xml:space="preserve">Ulterior, cadrul legal aplicabil </w:t>
      </w:r>
      <w:r w:rsidRPr="003550A3">
        <w:rPr>
          <w:rFonts w:cs="Arial"/>
          <w:color w:val="000000"/>
        </w:rPr>
        <w:t>lucrărilor de înregistrare sistematică a imobilelor</w:t>
      </w:r>
      <w:r>
        <w:rPr>
          <w:rFonts w:cs="Arial"/>
          <w:color w:val="000000"/>
        </w:rPr>
        <w:t xml:space="preserve"> a fost modificat prin prevederile Legii </w:t>
      </w:r>
      <w:r w:rsidRPr="003C3D68">
        <w:rPr>
          <w:rFonts w:cs="Arial"/>
          <w:color w:val="000000"/>
        </w:rPr>
        <w:t>nr. 185/2018 pentru aprobarea Ordonanţei de urgenţă a Guvernului nr. 31/2018 privind modificarea şi completarea Legii cadastrului şi a pub</w:t>
      </w:r>
      <w:r w:rsidR="007D3C60">
        <w:rPr>
          <w:rFonts w:cs="Arial"/>
          <w:color w:val="000000"/>
        </w:rPr>
        <w:t xml:space="preserve">licităţii imobiliare nr. 7/1996 </w:t>
      </w:r>
      <w:r w:rsidR="007D3C60">
        <w:t xml:space="preserve">(denumită în continuare </w:t>
      </w:r>
      <w:r w:rsidR="007D3C60">
        <w:rPr>
          <w:rFonts w:cs="Arial"/>
          <w:color w:val="000000"/>
        </w:rPr>
        <w:t xml:space="preserve">Legea </w:t>
      </w:r>
      <w:r w:rsidR="007D3C60" w:rsidRPr="003C3D68">
        <w:rPr>
          <w:rFonts w:cs="Arial"/>
          <w:color w:val="000000"/>
        </w:rPr>
        <w:t>nr. 185/2018</w:t>
      </w:r>
      <w:r w:rsidR="007D3C60">
        <w:t>)</w:t>
      </w:r>
      <w:r>
        <w:rPr>
          <w:rFonts w:cs="Arial"/>
          <w:color w:val="000000"/>
        </w:rPr>
        <w:t xml:space="preserve">. </w:t>
      </w:r>
    </w:p>
    <w:p w:rsidR="003C3D68" w:rsidRDefault="003C3D68" w:rsidP="003E49C6">
      <w:pPr>
        <w:spacing w:line="276" w:lineRule="auto"/>
        <w:ind w:firstLine="708"/>
        <w:jc w:val="both"/>
      </w:pPr>
      <w:r w:rsidRPr="003C3D68">
        <w:t>În considerarea celor mai sus menționate, s-a impus modificarea</w:t>
      </w:r>
      <w:r>
        <w:t xml:space="preserve"> </w:t>
      </w:r>
      <w:r w:rsidRPr="003C3D68">
        <w:rPr>
          <w:i/>
        </w:rPr>
        <w:t>Specificaţiilor tehnice de realizare a lucrărilor sistematice de cadastru pe sectoare cadastrale în vederea înscrierii imobilelor în cartea funciară</w:t>
      </w:r>
      <w:r w:rsidRPr="003C3D68">
        <w:t xml:space="preserve">, aprobate prin </w:t>
      </w:r>
      <w:r w:rsidR="00D73B10">
        <w:t>Ordinul</w:t>
      </w:r>
      <w:r w:rsidRPr="003C3D68">
        <w:t xml:space="preserve"> directorului general al Agenției </w:t>
      </w:r>
      <w:r w:rsidRPr="003C3D68">
        <w:lastRenderedPageBreak/>
        <w:t>Naționale de Cadastru și Publicitate Imobiliară nr. 1427/2017</w:t>
      </w:r>
      <w:r>
        <w:t xml:space="preserve">, </w:t>
      </w:r>
      <w:r w:rsidRPr="003C3D68">
        <w:t xml:space="preserve">în sensul corelării și armonizării </w:t>
      </w:r>
      <w:r>
        <w:t xml:space="preserve">cu noile prevederi legislative, </w:t>
      </w:r>
      <w:r w:rsidRPr="003C3D68">
        <w:t>fiind eliminate totodată și dispozițiile contrare.</w:t>
      </w:r>
    </w:p>
    <w:p w:rsidR="006A11E7" w:rsidRDefault="006A11E7" w:rsidP="003E49C6">
      <w:pPr>
        <w:spacing w:line="276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Astfel, potrivit punctului 8 din </w:t>
      </w:r>
      <w:r w:rsidRPr="00A74876">
        <w:rPr>
          <w:rFonts w:cs="Arial"/>
          <w:color w:val="000000"/>
        </w:rPr>
        <w:t xml:space="preserve">OUG nr. </w:t>
      </w:r>
      <w:r>
        <w:t>31/2018</w:t>
      </w:r>
      <w:r>
        <w:rPr>
          <w:rFonts w:cs="Arial"/>
          <w:color w:val="000000"/>
        </w:rPr>
        <w:t xml:space="preserve">, în cadrul specificațiilor tehnice a fost prevăzută posibilitatea </w:t>
      </w:r>
      <w:r w:rsidRPr="00517214">
        <w:rPr>
          <w:rFonts w:cs="Arial"/>
          <w:color w:val="000000"/>
        </w:rPr>
        <w:t>înscrierii provizorii a dreptului de proprietate în baza procesului-verbal de punere în posesie și a hotărârii comisiei județene de fond funciar privind validarea dreptului de proprietate</w:t>
      </w:r>
      <w:r>
        <w:rPr>
          <w:rFonts w:cs="Arial"/>
          <w:color w:val="000000"/>
        </w:rPr>
        <w:t>.</w:t>
      </w:r>
    </w:p>
    <w:p w:rsidR="006A11E7" w:rsidRDefault="006A11E7" w:rsidP="003E49C6">
      <w:pPr>
        <w:spacing w:line="276" w:lineRule="auto"/>
        <w:ind w:firstLine="708"/>
        <w:jc w:val="both"/>
      </w:pPr>
      <w:r w:rsidRPr="00AC3E6B">
        <w:t xml:space="preserve">Având în vedere micșorarea, conform punctului </w:t>
      </w:r>
      <w:r>
        <w:t>9</w:t>
      </w:r>
      <w:r w:rsidRPr="00AC3E6B">
        <w:t xml:space="preserve"> al OUG nr. </w:t>
      </w:r>
      <w:r>
        <w:t>31/2018</w:t>
      </w:r>
      <w:r w:rsidRPr="00AC3E6B">
        <w:t xml:space="preserve">, a </w:t>
      </w:r>
      <w:r>
        <w:t>termenului</w:t>
      </w:r>
      <w:r w:rsidRPr="00AC3E6B">
        <w:t xml:space="preserve"> de soluționare a cererilor de rectificare în cazul lucrărilor de înregistrare sistematică, </w:t>
      </w:r>
      <w:r>
        <w:t>prevederile specificațiilor tehnice au fost și acestea modificate</w:t>
      </w:r>
      <w:r w:rsidRPr="00AC3E6B">
        <w:t xml:space="preserve"> corespunzător.</w:t>
      </w:r>
    </w:p>
    <w:p w:rsidR="006A11E7" w:rsidRDefault="006A11E7" w:rsidP="003E49C6">
      <w:pPr>
        <w:spacing w:line="276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 asemenea, </w:t>
      </w:r>
      <w:r w:rsidRPr="004B6632">
        <w:rPr>
          <w:rFonts w:cs="Arial"/>
          <w:color w:val="000000"/>
        </w:rPr>
        <w:t>în concordanță cu reg</w:t>
      </w:r>
      <w:r>
        <w:rPr>
          <w:rFonts w:cs="Arial"/>
          <w:color w:val="000000"/>
        </w:rPr>
        <w:t>lementările punctului</w:t>
      </w:r>
      <w:r w:rsidRPr="004B6632">
        <w:rPr>
          <w:rFonts w:cs="Arial"/>
          <w:color w:val="000000"/>
        </w:rPr>
        <w:t xml:space="preserve"> 11 din OUG nr. </w:t>
      </w:r>
      <w:r w:rsidRPr="003A72B5">
        <w:rPr>
          <w:rFonts w:cs="Arial"/>
          <w:color w:val="000000"/>
        </w:rPr>
        <w:t>31/2018</w:t>
      </w:r>
      <w:r>
        <w:rPr>
          <w:rFonts w:cs="Arial"/>
          <w:color w:val="000000"/>
        </w:rPr>
        <w:t xml:space="preserve">, normele tehnice </w:t>
      </w:r>
      <w:r w:rsidRPr="004B6632">
        <w:rPr>
          <w:rFonts w:cs="Arial"/>
          <w:color w:val="000000"/>
        </w:rPr>
        <w:t>referitoare la înscrierea proprietății publice a statului</w:t>
      </w:r>
      <w:r>
        <w:rPr>
          <w:rFonts w:cs="Arial"/>
          <w:color w:val="000000"/>
        </w:rPr>
        <w:t xml:space="preserve"> sau a unităților administrativ-teritoriale au fost completate prin </w:t>
      </w:r>
      <w:r w:rsidRPr="004B6632">
        <w:rPr>
          <w:rFonts w:cs="Arial"/>
          <w:color w:val="000000"/>
        </w:rPr>
        <w:t>posibilitatea înscrierii imobilelor aparținând domeniului public în baza hotărârilor de guvern, hotărârilor consiliului local, județean sau a municipiului București de însușire a acestor bunuri imobile</w:t>
      </w:r>
      <w:r>
        <w:rPr>
          <w:rFonts w:cs="Arial"/>
          <w:color w:val="000000"/>
        </w:rPr>
        <w:t xml:space="preserve">. </w:t>
      </w:r>
    </w:p>
    <w:p w:rsidR="006A11E7" w:rsidRDefault="006A11E7" w:rsidP="003E49C6">
      <w:pPr>
        <w:spacing w:line="276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Conform prevederilor </w:t>
      </w:r>
      <w:r w:rsidRPr="00A74876">
        <w:rPr>
          <w:rFonts w:cs="Arial"/>
          <w:color w:val="000000"/>
        </w:rPr>
        <w:t>punctului 1</w:t>
      </w:r>
      <w:r>
        <w:rPr>
          <w:rFonts w:cs="Arial"/>
          <w:color w:val="000000"/>
        </w:rPr>
        <w:t>2</w:t>
      </w:r>
      <w:r w:rsidRPr="00A74876">
        <w:rPr>
          <w:rFonts w:cs="Arial"/>
          <w:color w:val="000000"/>
        </w:rPr>
        <w:t xml:space="preserve"> din OUG nr. </w:t>
      </w:r>
      <w:r>
        <w:t>31/2018</w:t>
      </w:r>
      <w:r w:rsidRPr="00A7487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în cuprinsul specificațiilor tehnice a fost prevăzută posibilitatea înscrierii provizorii a dreptului de proprietate publică sau privată a statului sau a </w:t>
      </w:r>
      <w:r w:rsidRPr="00BF4E5E">
        <w:rPr>
          <w:rFonts w:cs="Arial"/>
          <w:color w:val="000000"/>
        </w:rPr>
        <w:t>unităților administrativ-teritoriale</w:t>
      </w:r>
      <w:r>
        <w:rPr>
          <w:rFonts w:cs="Arial"/>
          <w:color w:val="000000"/>
        </w:rPr>
        <w:t xml:space="preserve">, în baza actelor administrative emise cu privire la imobile. </w:t>
      </w:r>
    </w:p>
    <w:p w:rsidR="00E5271D" w:rsidRDefault="00E5271D" w:rsidP="003E49C6">
      <w:pPr>
        <w:spacing w:line="276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 asemenea, specificațiile tehnice au fost </w:t>
      </w:r>
      <w:r w:rsidR="008D0AB9">
        <w:rPr>
          <w:rFonts w:cs="Arial"/>
          <w:color w:val="000000"/>
        </w:rPr>
        <w:t>actualizate</w:t>
      </w:r>
      <w:r>
        <w:rPr>
          <w:rFonts w:cs="Arial"/>
          <w:color w:val="000000"/>
        </w:rPr>
        <w:t xml:space="preserve"> corespunzător astfel încât să poată fi utilizate </w:t>
      </w:r>
      <w:r w:rsidR="008D0AB9">
        <w:rPr>
          <w:rFonts w:cs="Arial"/>
          <w:color w:val="000000"/>
        </w:rPr>
        <w:t>ș</w:t>
      </w:r>
      <w:r>
        <w:rPr>
          <w:rFonts w:cs="Arial"/>
          <w:color w:val="000000"/>
        </w:rPr>
        <w:t xml:space="preserve">i pentru executarea lucrărilor de înregistrare sistematică </w:t>
      </w:r>
      <w:r w:rsidR="004A5C50">
        <w:rPr>
          <w:rFonts w:cs="Arial"/>
          <w:color w:val="000000"/>
        </w:rPr>
        <w:t xml:space="preserve">demarate de către administratorii domeniului public și/sau privat al statului, în aplicarea dispozițiilor punctului 1 din </w:t>
      </w:r>
      <w:r w:rsidR="004A5C50" w:rsidRPr="007D3C60">
        <w:t>Legea nr. 185/2018</w:t>
      </w:r>
      <w:r w:rsidR="004A5C50">
        <w:t>.</w:t>
      </w:r>
    </w:p>
    <w:p w:rsidR="002C7552" w:rsidRDefault="002317C1" w:rsidP="003E49C6">
      <w:pPr>
        <w:spacing w:line="276" w:lineRule="auto"/>
        <w:ind w:firstLine="708"/>
        <w:jc w:val="both"/>
        <w:rPr>
          <w:rFonts w:cs="Arial"/>
          <w:color w:val="000000"/>
        </w:rPr>
      </w:pPr>
      <w:r>
        <w:t>E</w:t>
      </w:r>
      <w:r w:rsidR="002C7552">
        <w:t>tapele de desfășurare a lucrărilor de înregistrare sistema</w:t>
      </w:r>
      <w:r w:rsidR="00D73B10">
        <w:t>tică prevăzute în specificațiile</w:t>
      </w:r>
      <w:r w:rsidR="002C7552">
        <w:t xml:space="preserve"> tehnice au fost reformulate conform modificărilor aduse de punctul 6 din </w:t>
      </w:r>
      <w:r w:rsidR="002C7552" w:rsidRPr="007D3C60">
        <w:t>Legea nr. 185/2018</w:t>
      </w:r>
      <w:r w:rsidR="002C7552">
        <w:t xml:space="preserve"> referitoare la </w:t>
      </w:r>
      <w:r w:rsidR="002C7552" w:rsidRPr="002C7552">
        <w:t xml:space="preserve">închiderea vechilor evidenţe de cadastru şi carte funciară </w:t>
      </w:r>
      <w:r>
        <w:t xml:space="preserve">prin ordin al </w:t>
      </w:r>
      <w:r w:rsidRPr="002317C1">
        <w:t>directorului general al Agenției Naționale de Cadastru și Publicitate Imobiliară</w:t>
      </w:r>
      <w:r>
        <w:t>.</w:t>
      </w:r>
    </w:p>
    <w:p w:rsidR="006A11E7" w:rsidRDefault="006A11E7" w:rsidP="003E49C6">
      <w:pPr>
        <w:spacing w:line="276" w:lineRule="auto"/>
        <w:ind w:firstLine="708"/>
        <w:jc w:val="both"/>
      </w:pPr>
      <w:r>
        <w:t>Având în vedere eliminarea</w:t>
      </w:r>
      <w:r w:rsidR="007D3C60">
        <w:t xml:space="preserve">, prin prevederile punctului </w:t>
      </w:r>
      <w:r w:rsidR="002C7552">
        <w:t>7</w:t>
      </w:r>
      <w:r w:rsidR="007D3C60">
        <w:t xml:space="preserve"> din </w:t>
      </w:r>
      <w:r w:rsidR="007D3C60" w:rsidRPr="007D3C60">
        <w:t>Legea nr. 185/2018</w:t>
      </w:r>
      <w:r w:rsidR="007D3C60">
        <w:t xml:space="preserve">, a temeiului legal pentru emiterea </w:t>
      </w:r>
      <w:r w:rsidR="007D3C60" w:rsidRPr="007D3C60">
        <w:t>certificatului pentru înscrierea în cartea func</w:t>
      </w:r>
      <w:r w:rsidR="007D3C60">
        <w:t>iară a posesorului ca proprietar</w:t>
      </w:r>
      <w:r>
        <w:t xml:space="preserve">, </w:t>
      </w:r>
      <w:r w:rsidR="007D3C60">
        <w:t>specificațiile tehnice au fost modificate corespunzător.</w:t>
      </w:r>
    </w:p>
    <w:p w:rsidR="003C3D68" w:rsidRDefault="002317C1" w:rsidP="003E49C6">
      <w:pPr>
        <w:spacing w:line="276" w:lineRule="auto"/>
        <w:ind w:firstLine="708"/>
        <w:jc w:val="both"/>
      </w:pPr>
      <w:r w:rsidRPr="002317C1">
        <w:t xml:space="preserve">Conform prevederilor </w:t>
      </w:r>
      <w:r>
        <w:t xml:space="preserve">aceluiași punct din </w:t>
      </w:r>
      <w:r w:rsidRPr="007D3C60">
        <w:t>Legea nr. 185/2018</w:t>
      </w:r>
      <w:r w:rsidRPr="002317C1">
        <w:t>, în cuprinsul specificațiilor tehnice a fost prevăzută posibilitatea</w:t>
      </w:r>
      <w:r>
        <w:t xml:space="preserve"> înscrierii posesiei</w:t>
      </w:r>
      <w:r w:rsidR="0038567A">
        <w:t xml:space="preserve"> de fapt și</w:t>
      </w:r>
      <w:r>
        <w:t xml:space="preserve"> în cazul </w:t>
      </w:r>
      <w:r w:rsidR="0038567A" w:rsidRPr="0038567A">
        <w:t>imobilelor</w:t>
      </w:r>
      <w:r w:rsidR="0038567A">
        <w:t xml:space="preserve"> situate în zonele de extravilan</w:t>
      </w:r>
      <w:r w:rsidR="008D0AB9">
        <w:t xml:space="preserve"> al</w:t>
      </w:r>
      <w:r w:rsidR="0038567A" w:rsidRPr="0038567A">
        <w:t xml:space="preserve"> localităţilor pentru care s-a finalizat procesul de retrocedare prin emi</w:t>
      </w:r>
      <w:r w:rsidR="0038567A">
        <w:t>terea titlurilor de proprietate.</w:t>
      </w:r>
      <w:r w:rsidR="0038567A" w:rsidRPr="0038567A">
        <w:t xml:space="preserve"> </w:t>
      </w:r>
    </w:p>
    <w:p w:rsidR="003C3D68" w:rsidRDefault="00E5271D" w:rsidP="003E49C6">
      <w:pPr>
        <w:spacing w:line="276" w:lineRule="auto"/>
        <w:ind w:firstLine="708"/>
        <w:jc w:val="both"/>
      </w:pPr>
      <w:r>
        <w:t xml:space="preserve">În aplicarea normelor punctului 8 din </w:t>
      </w:r>
      <w:r w:rsidRPr="007D3C60">
        <w:t>Legea nr. 185/2018</w:t>
      </w:r>
      <w:r>
        <w:t>, s</w:t>
      </w:r>
      <w:r w:rsidR="0038567A">
        <w:t xml:space="preserve">pecificațiile tehnice au fost completate cu </w:t>
      </w:r>
      <w:r>
        <w:t xml:space="preserve">prevederile referitoare la deschiderea unei cărți funciare </w:t>
      </w:r>
      <w:r w:rsidRPr="00E5271D">
        <w:t xml:space="preserve">fără </w:t>
      </w:r>
      <w:r>
        <w:t>intabularea</w:t>
      </w:r>
      <w:r w:rsidRPr="00E5271D">
        <w:t xml:space="preserve"> dreptul</w:t>
      </w:r>
      <w:r w:rsidR="00D73B10">
        <w:t>ui</w:t>
      </w:r>
      <w:r w:rsidRPr="00E5271D">
        <w:t xml:space="preserve"> de proprietate</w:t>
      </w:r>
      <w:r>
        <w:t xml:space="preserve"> în cazul în care sunt identificați mai mulți proprietari asupra aceluiași imobil, care au dobândit dreptul de proprietate în baza unor acte juridice diferite. </w:t>
      </w:r>
    </w:p>
    <w:p w:rsidR="00D93730" w:rsidRDefault="00D93730" w:rsidP="003E49C6">
      <w:pPr>
        <w:spacing w:line="276" w:lineRule="auto"/>
        <w:ind w:firstLine="708"/>
        <w:jc w:val="both"/>
      </w:pPr>
    </w:p>
    <w:p w:rsidR="0088508F" w:rsidRDefault="003C3D68" w:rsidP="003E49C6">
      <w:pPr>
        <w:spacing w:line="276" w:lineRule="auto"/>
        <w:ind w:firstLine="708"/>
        <w:jc w:val="both"/>
      </w:pPr>
      <w:r w:rsidRPr="003C3D68">
        <w:t>Totodată, având în vedere</w:t>
      </w:r>
      <w:r>
        <w:t xml:space="preserve"> necesitatea asigurării înscrierii accelerate a imobilelor în sistemul integrat de cadastru și carte funciară</w:t>
      </w:r>
      <w:r w:rsidRPr="003C3D68">
        <w:t xml:space="preserve">, </w:t>
      </w:r>
      <w:r>
        <w:t>Agenția</w:t>
      </w:r>
      <w:r w:rsidR="00D73B10">
        <w:t xml:space="preserve"> Națională</w:t>
      </w:r>
      <w:r w:rsidRPr="003C3D68">
        <w:t xml:space="preserve"> de Cadastru și Publicitate Imobiliară, în calitate de autoritate</w:t>
      </w:r>
      <w:r w:rsidR="008D0AB9">
        <w:t xml:space="preserve"> centrală</w:t>
      </w:r>
      <w:r w:rsidRPr="003C3D68">
        <w:t xml:space="preserve"> în domeniul cadastrului şi a</w:t>
      </w:r>
      <w:r w:rsidR="00D73B10">
        <w:t>l</w:t>
      </w:r>
      <w:r w:rsidRPr="003C3D68">
        <w:t xml:space="preserve"> publicităţii imobiliare, realizează î</w:t>
      </w:r>
      <w:r w:rsidR="004A5C50">
        <w:t>n mod constant o monitorizare a</w:t>
      </w:r>
      <w:r>
        <w:t xml:space="preserve"> derulării</w:t>
      </w:r>
      <w:r w:rsidRPr="003C3D68">
        <w:t xml:space="preserve"> lucrărilor de înregistrare sistematică</w:t>
      </w:r>
      <w:r>
        <w:t xml:space="preserve"> </w:t>
      </w:r>
      <w:r w:rsidRPr="003C3D68">
        <w:t xml:space="preserve">la </w:t>
      </w:r>
      <w:r w:rsidRPr="003C3D68">
        <w:lastRenderedPageBreak/>
        <w:t xml:space="preserve">nivel național, fiind implicată în mod activ, atât prin asigurarea corelării prevederilor </w:t>
      </w:r>
      <w:r>
        <w:t>specificațiilor tehnice</w:t>
      </w:r>
      <w:r w:rsidRPr="003C3D68">
        <w:t xml:space="preserve"> cu cele ale cadrului legal existent, precum și prin implementarea măsurilor de îmbunătățire și simplificare a  procesului de înregistrare sistematică.</w:t>
      </w:r>
    </w:p>
    <w:p w:rsidR="003D6633" w:rsidRDefault="003C3D68" w:rsidP="003E49C6">
      <w:pPr>
        <w:spacing w:line="276" w:lineRule="auto"/>
        <w:ind w:firstLine="708"/>
        <w:jc w:val="both"/>
      </w:pPr>
      <w:r>
        <w:t>Principalele îmbunătățiri aduse în acest scop constau în:</w:t>
      </w:r>
      <w:r w:rsidR="003D6633">
        <w:t xml:space="preserve"> </w:t>
      </w:r>
    </w:p>
    <w:p w:rsidR="003D6633" w:rsidRDefault="003D6633" w:rsidP="003E49C6">
      <w:pPr>
        <w:pStyle w:val="ListParagraph"/>
        <w:numPr>
          <w:ilvl w:val="0"/>
          <w:numId w:val="1"/>
        </w:numPr>
        <w:spacing w:line="276" w:lineRule="auto"/>
        <w:jc w:val="both"/>
      </w:pPr>
      <w:r>
        <w:t>m</w:t>
      </w:r>
      <w:r w:rsidR="00D73B10">
        <w:t>icșorarea termenelor de predare</w:t>
      </w:r>
      <w:r>
        <w:t xml:space="preserve"> a datelor necesare realizării lucrărilor;</w:t>
      </w:r>
    </w:p>
    <w:p w:rsidR="00D93730" w:rsidRDefault="00D93730" w:rsidP="003E49C6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detalierea modalității de identificare a imobilelor </w:t>
      </w:r>
      <w:r w:rsidRPr="00D93730">
        <w:t>situate în regiunile de carte funciară supuse Decretului-Lege nr. 115/1938 pentru unificarea dispoziţiunilor privitoare la cărţile funciare</w:t>
      </w:r>
      <w:r>
        <w:t>;</w:t>
      </w:r>
    </w:p>
    <w:p w:rsidR="003D6633" w:rsidRDefault="003D6633" w:rsidP="003E49C6">
      <w:pPr>
        <w:pStyle w:val="ListParagraph"/>
        <w:numPr>
          <w:ilvl w:val="0"/>
          <w:numId w:val="1"/>
        </w:numPr>
        <w:spacing w:line="276" w:lineRule="auto"/>
        <w:jc w:val="both"/>
      </w:pPr>
      <w:r>
        <w:t>modificarea numărului și a formatului doc</w:t>
      </w:r>
      <w:r w:rsidR="003E49C6">
        <w:t>umentelor din cadrul livrărilor;</w:t>
      </w:r>
    </w:p>
    <w:p w:rsidR="003C3D68" w:rsidRDefault="003D6633" w:rsidP="003E49C6">
      <w:pPr>
        <w:pStyle w:val="ListParagraph"/>
        <w:numPr>
          <w:ilvl w:val="0"/>
          <w:numId w:val="1"/>
        </w:numPr>
        <w:spacing w:line="276" w:lineRule="auto"/>
        <w:jc w:val="both"/>
      </w:pPr>
      <w:r>
        <w:t>accelerarea procesului de recepție a documentelor tehnice ale cadastrului</w:t>
      </w:r>
      <w:r w:rsidR="00D93730">
        <w:t xml:space="preserve"> și eliminarea unor documente intermediare.</w:t>
      </w:r>
      <w:r>
        <w:t xml:space="preserve"> </w:t>
      </w:r>
    </w:p>
    <w:p w:rsidR="00D93730" w:rsidRPr="003C3D68" w:rsidRDefault="00D93730" w:rsidP="003E49C6">
      <w:pPr>
        <w:pStyle w:val="ListParagraph"/>
        <w:spacing w:line="276" w:lineRule="auto"/>
        <w:ind w:left="1068"/>
        <w:jc w:val="both"/>
      </w:pPr>
    </w:p>
    <w:p w:rsidR="0088508F" w:rsidRPr="003E49C6" w:rsidRDefault="00014E29" w:rsidP="003E49C6">
      <w:pPr>
        <w:spacing w:line="276" w:lineRule="auto"/>
        <w:ind w:firstLine="708"/>
        <w:jc w:val="both"/>
        <w:rPr>
          <w:b/>
        </w:rPr>
      </w:pPr>
      <w:r w:rsidRPr="003E49C6">
        <w:rPr>
          <w:b/>
        </w:rPr>
        <w:t xml:space="preserve">În considerarea celor mai sus menționate, vă rugăm să aprobați modificarea și completarea </w:t>
      </w:r>
      <w:r w:rsidR="003E49C6" w:rsidRPr="003E49C6">
        <w:rPr>
          <w:b/>
          <w:i/>
        </w:rPr>
        <w:t>Specificaţiilor</w:t>
      </w:r>
      <w:r w:rsidRPr="003E49C6">
        <w:rPr>
          <w:b/>
          <w:i/>
        </w:rPr>
        <w:t xml:space="preserve"> tehnice de realizare a lucrărilor sistematice de cadastru pe sectoare cadastrale în vederea înscrierii imobilelor în cartea funciară</w:t>
      </w:r>
      <w:r w:rsidRPr="003E49C6">
        <w:rPr>
          <w:b/>
        </w:rPr>
        <w:t xml:space="preserve">, aprobate prin </w:t>
      </w:r>
      <w:r w:rsidR="003E49C6" w:rsidRPr="003E49C6">
        <w:rPr>
          <w:b/>
        </w:rPr>
        <w:t>O</w:t>
      </w:r>
      <w:r w:rsidRPr="003E49C6">
        <w:rPr>
          <w:b/>
        </w:rPr>
        <w:t>rdinul directorului general al Agenției Naționale de Cadastru și Publicitate Imobiliară nr. 1427/2017, conform proiectului de ordin anexat.</w:t>
      </w: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88508F" w:rsidRDefault="0088508F" w:rsidP="00070FB3">
      <w:pPr>
        <w:spacing w:line="276" w:lineRule="auto"/>
        <w:ind w:firstLine="708"/>
        <w:jc w:val="both"/>
        <w:rPr>
          <w:i/>
        </w:rPr>
      </w:pPr>
    </w:p>
    <w:p w:rsidR="00E836FC" w:rsidRDefault="00E836FC" w:rsidP="00070FB3">
      <w:pPr>
        <w:spacing w:line="276" w:lineRule="auto"/>
        <w:ind w:firstLine="708"/>
        <w:jc w:val="both"/>
      </w:pPr>
    </w:p>
    <w:p w:rsidR="000220E0" w:rsidRDefault="000220E0" w:rsidP="00A674F1">
      <w:pPr>
        <w:spacing w:line="276" w:lineRule="auto"/>
        <w:ind w:firstLine="720"/>
        <w:jc w:val="both"/>
        <w:rPr>
          <w:rFonts w:cs="Arial"/>
          <w:sz w:val="14"/>
          <w:szCs w:val="14"/>
        </w:rPr>
      </w:pPr>
    </w:p>
    <w:p w:rsidR="000220E0" w:rsidRDefault="000220E0" w:rsidP="00A674F1">
      <w:pPr>
        <w:spacing w:line="276" w:lineRule="auto"/>
        <w:ind w:firstLine="720"/>
        <w:jc w:val="both"/>
        <w:rPr>
          <w:rFonts w:cs="Arial"/>
          <w:sz w:val="14"/>
          <w:szCs w:val="14"/>
        </w:rPr>
      </w:pPr>
    </w:p>
    <w:p w:rsidR="000220E0" w:rsidRPr="000220E0" w:rsidRDefault="000220E0" w:rsidP="00A674F1">
      <w:pPr>
        <w:spacing w:line="276" w:lineRule="auto"/>
        <w:ind w:firstLine="720"/>
        <w:jc w:val="both"/>
        <w:rPr>
          <w:rFonts w:cs="Arial"/>
          <w:sz w:val="14"/>
          <w:szCs w:val="14"/>
        </w:rPr>
      </w:pPr>
    </w:p>
    <w:p w:rsidR="00E836FC" w:rsidRPr="00A674F1" w:rsidRDefault="00E836FC" w:rsidP="00A674F1">
      <w:pPr>
        <w:spacing w:line="276" w:lineRule="auto"/>
        <w:ind w:firstLine="720"/>
        <w:jc w:val="both"/>
        <w:rPr>
          <w:rFonts w:cs="Arial"/>
        </w:rPr>
      </w:pPr>
      <w:bookmarkStart w:id="0" w:name="_GoBack"/>
      <w:bookmarkEnd w:id="0"/>
    </w:p>
    <w:sectPr w:rsidR="00E836FC" w:rsidRPr="00A674F1" w:rsidSect="00457443">
      <w:headerReference w:type="default" r:id="rId7"/>
      <w:footerReference w:type="default" r:id="rId8"/>
      <w:pgSz w:w="11906" w:h="16838" w:code="9"/>
      <w:pgMar w:top="567" w:right="656" w:bottom="851" w:left="1418" w:header="27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8F" w:rsidRDefault="009E4B8F">
      <w:r>
        <w:separator/>
      </w:r>
    </w:p>
  </w:endnote>
  <w:endnote w:type="continuationSeparator" w:id="0">
    <w:p w:rsidR="009E4B8F" w:rsidRDefault="009E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F4" w:rsidRDefault="004F6389" w:rsidP="003C6FF4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 wp14:anchorId="5AC65025" wp14:editId="04FD80F9">
          <wp:extent cx="6496050" cy="70391"/>
          <wp:effectExtent l="0" t="0" r="0" b="6350"/>
          <wp:docPr id="12" name="Picture 12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246" cy="7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F4" w:rsidRPr="00324057" w:rsidRDefault="003C6FF4" w:rsidP="009877C6">
    <w:pPr>
      <w:pStyle w:val="Subtitle"/>
      <w:spacing w:after="0"/>
      <w:jc w:val="left"/>
      <w:outlineLvl w:val="2"/>
      <w:rPr>
        <w:rFonts w:ascii="Arial" w:hAnsi="Arial" w:cs="Arial"/>
        <w:sz w:val="16"/>
        <w:szCs w:val="16"/>
      </w:rPr>
    </w:pPr>
    <w:r w:rsidRPr="00324057">
      <w:rPr>
        <w:rFonts w:ascii="Arial" w:hAnsi="Arial" w:cs="Arial"/>
        <w:sz w:val="16"/>
        <w:szCs w:val="16"/>
        <w:lang w:val="en-US"/>
      </w:rPr>
      <w:t>ANC</w:t>
    </w:r>
    <w:r w:rsidR="009877C6">
      <w:rPr>
        <w:rFonts w:ascii="Arial" w:hAnsi="Arial" w:cs="Arial"/>
        <w:sz w:val="16"/>
        <w:szCs w:val="16"/>
        <w:lang w:val="en-US"/>
      </w:rPr>
      <w:t>PI/Str. Splaiul Independenţei, N</w:t>
    </w:r>
    <w:r w:rsidRPr="00324057">
      <w:rPr>
        <w:rFonts w:ascii="Arial" w:hAnsi="Arial" w:cs="Arial"/>
        <w:sz w:val="16"/>
        <w:szCs w:val="16"/>
        <w:lang w:val="en-US"/>
      </w:rPr>
      <w:t>r. 202 A, Etaj 1, Sector 6, Cod po</w:t>
    </w:r>
    <w:r w:rsidRPr="00324057">
      <w:rPr>
        <w:rFonts w:ascii="Arial" w:hAnsi="Arial" w:cs="Arial"/>
        <w:sz w:val="16"/>
        <w:szCs w:val="16"/>
      </w:rPr>
      <w:t>ștal</w:t>
    </w:r>
    <w:r w:rsidRPr="00324057">
      <w:rPr>
        <w:rFonts w:ascii="Arial" w:hAnsi="Arial" w:cs="Arial"/>
        <w:sz w:val="16"/>
        <w:szCs w:val="16"/>
        <w:lang w:val="en-GB"/>
      </w:rPr>
      <w:t xml:space="preserve"> 060022,</w:t>
    </w:r>
    <w:r w:rsidRPr="00324057">
      <w:rPr>
        <w:rFonts w:ascii="Arial" w:hAnsi="Arial" w:cs="Arial"/>
        <w:sz w:val="16"/>
        <w:szCs w:val="16"/>
        <w:lang w:val="en-US"/>
      </w:rPr>
      <w:t xml:space="preserve"> Bucureşti</w:t>
    </w:r>
    <w:r w:rsidRPr="00324057">
      <w:rPr>
        <w:rFonts w:ascii="Arial" w:hAnsi="Arial" w:cs="Arial"/>
        <w:sz w:val="16"/>
        <w:szCs w:val="16"/>
      </w:rPr>
      <w:t>, ROMÂNIA</w:t>
    </w:r>
    <w:r w:rsidR="00734D61">
      <w:rPr>
        <w:rFonts w:ascii="Arial" w:hAnsi="Arial" w:cs="Arial"/>
        <w:sz w:val="16"/>
        <w:szCs w:val="16"/>
      </w:rPr>
      <w:t xml:space="preserve">    </w:t>
    </w:r>
    <w:r w:rsidR="00411F6A">
      <w:rPr>
        <w:rFonts w:ascii="Arial" w:hAnsi="Arial" w:cs="Arial"/>
        <w:sz w:val="16"/>
        <w:szCs w:val="16"/>
      </w:rPr>
      <w:t>Certificat SR EN ISO 9001:20</w:t>
    </w:r>
    <w:r w:rsidR="00556B7A">
      <w:rPr>
        <w:rFonts w:ascii="Arial" w:hAnsi="Arial" w:cs="Arial"/>
        <w:sz w:val="16"/>
        <w:szCs w:val="16"/>
      </w:rPr>
      <w:t>15</w:t>
    </w:r>
  </w:p>
  <w:p w:rsidR="005B57F0" w:rsidRDefault="003C6FF4" w:rsidP="009877C6">
    <w:pPr>
      <w:pStyle w:val="Subtitle"/>
      <w:spacing w:after="0"/>
      <w:jc w:val="left"/>
      <w:outlineLvl w:val="2"/>
      <w:rPr>
        <w:rFonts w:ascii="Arial" w:hAnsi="Arial" w:cs="Arial"/>
        <w:sz w:val="16"/>
        <w:szCs w:val="16"/>
      </w:rPr>
    </w:pPr>
    <w:r w:rsidRPr="00324057">
      <w:rPr>
        <w:rFonts w:ascii="Arial" w:hAnsi="Arial" w:cs="Arial"/>
        <w:sz w:val="16"/>
        <w:szCs w:val="16"/>
      </w:rPr>
      <w:t xml:space="preserve">Telefon: (+4021) 317 73 39; Fax: (+4021) 316 52 24; e-mail: office@ancpi.ro; </w:t>
    </w:r>
    <w:hyperlink r:id="rId2" w:history="1">
      <w:r w:rsidR="00411F6A" w:rsidRPr="00E75A8F">
        <w:rPr>
          <w:rStyle w:val="Hyperlink"/>
          <w:rFonts w:ascii="Arial" w:hAnsi="Arial" w:cs="Arial"/>
          <w:sz w:val="16"/>
          <w:szCs w:val="16"/>
        </w:rPr>
        <w:t>www.ancpi.ro</w:t>
      </w:r>
    </w:hyperlink>
    <w:r w:rsidR="00411F6A">
      <w:rPr>
        <w:rFonts w:ascii="Arial" w:hAnsi="Arial" w:cs="Arial"/>
        <w:sz w:val="16"/>
        <w:szCs w:val="16"/>
      </w:rPr>
      <w:t xml:space="preserve">             </w:t>
    </w:r>
    <w:r w:rsidR="00734D61">
      <w:rPr>
        <w:rFonts w:ascii="Arial" w:hAnsi="Arial" w:cs="Arial"/>
        <w:sz w:val="16"/>
        <w:szCs w:val="16"/>
      </w:rPr>
      <w:t xml:space="preserve">                           </w:t>
    </w:r>
    <w:r w:rsidR="00411F6A">
      <w:rPr>
        <w:rFonts w:ascii="Arial" w:hAnsi="Arial" w:cs="Arial"/>
        <w:sz w:val="16"/>
        <w:szCs w:val="16"/>
      </w:rPr>
      <w:t>Nr. 27921/09/R</w:t>
    </w:r>
  </w:p>
  <w:p w:rsidR="00E27F9B" w:rsidRPr="00B77219" w:rsidRDefault="00E27F9B" w:rsidP="00E27F9B">
    <w:pPr>
      <w:rPr>
        <w:i/>
        <w:color w:val="2E74B5"/>
        <w:sz w:val="22"/>
        <w:szCs w:val="22"/>
        <w:lang w:val="en-US"/>
      </w:rPr>
    </w:pPr>
    <w:r w:rsidRPr="00B77219">
      <w:rPr>
        <w:i/>
        <w:color w:val="2E74B5"/>
        <w:sz w:val="22"/>
        <w:szCs w:val="22"/>
      </w:rPr>
      <w:t>Extrase de carte funciară pentru informare online</w:t>
    </w:r>
    <w:r w:rsidR="00992390">
      <w:rPr>
        <w:i/>
        <w:color w:val="2E74B5"/>
        <w:sz w:val="22"/>
        <w:szCs w:val="22"/>
        <w:lang w:val="en-US"/>
      </w:rPr>
      <w:t xml:space="preserve">: </w:t>
    </w:r>
    <w:r w:rsidR="00992390" w:rsidRPr="002E013A">
      <w:rPr>
        <w:b/>
        <w:i/>
        <w:color w:val="2E74B5"/>
        <w:sz w:val="22"/>
        <w:szCs w:val="22"/>
        <w:lang w:val="en-US"/>
      </w:rPr>
      <w:t>ePay.</w:t>
    </w:r>
    <w:r w:rsidRPr="002E013A">
      <w:rPr>
        <w:b/>
        <w:i/>
        <w:color w:val="2E74B5"/>
        <w:sz w:val="22"/>
        <w:szCs w:val="22"/>
        <w:lang w:val="en-US"/>
      </w:rPr>
      <w:t>ancpi.ro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8F" w:rsidRDefault="009E4B8F">
      <w:r>
        <w:separator/>
      </w:r>
    </w:p>
  </w:footnote>
  <w:footnote w:type="continuationSeparator" w:id="0">
    <w:p w:rsidR="009E4B8F" w:rsidRDefault="009E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0F" w:rsidRDefault="000E4522" w:rsidP="000E45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4450E" wp14:editId="6E39F071">
          <wp:simplePos x="0" y="0"/>
          <wp:positionH relativeFrom="column">
            <wp:posOffset>4445</wp:posOffset>
          </wp:positionH>
          <wp:positionV relativeFrom="paragraph">
            <wp:posOffset>1114425</wp:posOffset>
          </wp:positionV>
          <wp:extent cx="6229350" cy="57150"/>
          <wp:effectExtent l="0" t="0" r="0" b="0"/>
          <wp:wrapSquare wrapText="bothSides"/>
          <wp:docPr id="9" name="Picture 9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293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FCA0E65" wp14:editId="45970F89">
          <wp:extent cx="1066800" cy="1066800"/>
          <wp:effectExtent l="0" t="0" r="0" b="0"/>
          <wp:docPr id="10" name="Picture 10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="00457443">
      <w:t xml:space="preserve"> </w:t>
    </w:r>
    <w:r>
      <w:t xml:space="preserve">               </w:t>
    </w:r>
    <w:r>
      <w:rPr>
        <w:noProof/>
      </w:rPr>
      <w:drawing>
        <wp:inline distT="0" distB="0" distL="0" distR="0" wp14:anchorId="4F3BC240" wp14:editId="4297F607">
          <wp:extent cx="1222495" cy="9694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entenar_ROMAN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95" cy="96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22" w:rsidRDefault="000E4522" w:rsidP="000E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2F3"/>
    <w:multiLevelType w:val="hybridMultilevel"/>
    <w:tmpl w:val="4CC8E7EC"/>
    <w:lvl w:ilvl="0" w:tplc="848688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B0F"/>
    <w:rsid w:val="00005BE0"/>
    <w:rsid w:val="000112A0"/>
    <w:rsid w:val="00014E29"/>
    <w:rsid w:val="000220E0"/>
    <w:rsid w:val="000405D5"/>
    <w:rsid w:val="0005084A"/>
    <w:rsid w:val="00062703"/>
    <w:rsid w:val="00070FB3"/>
    <w:rsid w:val="00074FEE"/>
    <w:rsid w:val="00094442"/>
    <w:rsid w:val="000C4C0A"/>
    <w:rsid w:val="000E4522"/>
    <w:rsid w:val="00101EC2"/>
    <w:rsid w:val="00106825"/>
    <w:rsid w:val="001102B6"/>
    <w:rsid w:val="00113292"/>
    <w:rsid w:val="001366E2"/>
    <w:rsid w:val="001435EC"/>
    <w:rsid w:val="00163A83"/>
    <w:rsid w:val="00165157"/>
    <w:rsid w:val="001712E6"/>
    <w:rsid w:val="00184A73"/>
    <w:rsid w:val="001B2C91"/>
    <w:rsid w:val="001C0266"/>
    <w:rsid w:val="001E7E4E"/>
    <w:rsid w:val="002008C7"/>
    <w:rsid w:val="00205290"/>
    <w:rsid w:val="00214689"/>
    <w:rsid w:val="00216E99"/>
    <w:rsid w:val="00225BE5"/>
    <w:rsid w:val="002317C1"/>
    <w:rsid w:val="00241F99"/>
    <w:rsid w:val="00245DFE"/>
    <w:rsid w:val="002517ED"/>
    <w:rsid w:val="002662CC"/>
    <w:rsid w:val="002A3F19"/>
    <w:rsid w:val="002C2B81"/>
    <w:rsid w:val="002C7552"/>
    <w:rsid w:val="002E013A"/>
    <w:rsid w:val="0030003E"/>
    <w:rsid w:val="0031086E"/>
    <w:rsid w:val="00324057"/>
    <w:rsid w:val="00324BD4"/>
    <w:rsid w:val="00363220"/>
    <w:rsid w:val="00367750"/>
    <w:rsid w:val="003711FB"/>
    <w:rsid w:val="00373E93"/>
    <w:rsid w:val="00376507"/>
    <w:rsid w:val="0038567A"/>
    <w:rsid w:val="00395D52"/>
    <w:rsid w:val="003A0B44"/>
    <w:rsid w:val="003A472A"/>
    <w:rsid w:val="003A72B5"/>
    <w:rsid w:val="003C3D68"/>
    <w:rsid w:val="003C6FF4"/>
    <w:rsid w:val="003D1B8E"/>
    <w:rsid w:val="003D6633"/>
    <w:rsid w:val="003E49C6"/>
    <w:rsid w:val="003F7B0F"/>
    <w:rsid w:val="00411F6A"/>
    <w:rsid w:val="0043275E"/>
    <w:rsid w:val="004347BF"/>
    <w:rsid w:val="00457443"/>
    <w:rsid w:val="00466E61"/>
    <w:rsid w:val="00473782"/>
    <w:rsid w:val="00491A43"/>
    <w:rsid w:val="0049316B"/>
    <w:rsid w:val="004A5C50"/>
    <w:rsid w:val="004B6632"/>
    <w:rsid w:val="004E1015"/>
    <w:rsid w:val="004F330A"/>
    <w:rsid w:val="004F6389"/>
    <w:rsid w:val="00505F2C"/>
    <w:rsid w:val="00517214"/>
    <w:rsid w:val="00526291"/>
    <w:rsid w:val="00533F60"/>
    <w:rsid w:val="00545053"/>
    <w:rsid w:val="00550565"/>
    <w:rsid w:val="00552D33"/>
    <w:rsid w:val="00556B7A"/>
    <w:rsid w:val="005627C1"/>
    <w:rsid w:val="00581452"/>
    <w:rsid w:val="005B2250"/>
    <w:rsid w:val="005B57F0"/>
    <w:rsid w:val="005D2019"/>
    <w:rsid w:val="005F22E9"/>
    <w:rsid w:val="005F2E08"/>
    <w:rsid w:val="00610717"/>
    <w:rsid w:val="00613519"/>
    <w:rsid w:val="00624671"/>
    <w:rsid w:val="00642099"/>
    <w:rsid w:val="006662A3"/>
    <w:rsid w:val="006806FA"/>
    <w:rsid w:val="0068125A"/>
    <w:rsid w:val="00681CA9"/>
    <w:rsid w:val="006A11E7"/>
    <w:rsid w:val="006A6201"/>
    <w:rsid w:val="006A64D1"/>
    <w:rsid w:val="006B1DC7"/>
    <w:rsid w:val="006B3627"/>
    <w:rsid w:val="006B798D"/>
    <w:rsid w:val="006E7985"/>
    <w:rsid w:val="006F685D"/>
    <w:rsid w:val="00712481"/>
    <w:rsid w:val="007141C3"/>
    <w:rsid w:val="00717CF7"/>
    <w:rsid w:val="007228B3"/>
    <w:rsid w:val="00723857"/>
    <w:rsid w:val="00734D61"/>
    <w:rsid w:val="007651DC"/>
    <w:rsid w:val="00772002"/>
    <w:rsid w:val="00780FD0"/>
    <w:rsid w:val="007D1EE2"/>
    <w:rsid w:val="007D3C60"/>
    <w:rsid w:val="007E5458"/>
    <w:rsid w:val="007F46DD"/>
    <w:rsid w:val="007F60E0"/>
    <w:rsid w:val="007F65C1"/>
    <w:rsid w:val="00807649"/>
    <w:rsid w:val="00810E99"/>
    <w:rsid w:val="00823740"/>
    <w:rsid w:val="008527DE"/>
    <w:rsid w:val="008527ED"/>
    <w:rsid w:val="00853568"/>
    <w:rsid w:val="00873FC0"/>
    <w:rsid w:val="00882206"/>
    <w:rsid w:val="0088508F"/>
    <w:rsid w:val="00887A11"/>
    <w:rsid w:val="00896FDA"/>
    <w:rsid w:val="008A3638"/>
    <w:rsid w:val="008A5653"/>
    <w:rsid w:val="008B0743"/>
    <w:rsid w:val="008C2CCB"/>
    <w:rsid w:val="008C4590"/>
    <w:rsid w:val="008D0AB9"/>
    <w:rsid w:val="008E7DFC"/>
    <w:rsid w:val="00902E51"/>
    <w:rsid w:val="00916CD2"/>
    <w:rsid w:val="00924272"/>
    <w:rsid w:val="0092472C"/>
    <w:rsid w:val="00933269"/>
    <w:rsid w:val="00951ADF"/>
    <w:rsid w:val="009616A2"/>
    <w:rsid w:val="0097720F"/>
    <w:rsid w:val="009877C6"/>
    <w:rsid w:val="00992390"/>
    <w:rsid w:val="00992CFD"/>
    <w:rsid w:val="00994981"/>
    <w:rsid w:val="009A7CCB"/>
    <w:rsid w:val="009B06E9"/>
    <w:rsid w:val="009B2625"/>
    <w:rsid w:val="009C1083"/>
    <w:rsid w:val="009C46E8"/>
    <w:rsid w:val="009E3D9A"/>
    <w:rsid w:val="009E4B8F"/>
    <w:rsid w:val="00A069D1"/>
    <w:rsid w:val="00A110CF"/>
    <w:rsid w:val="00A306FC"/>
    <w:rsid w:val="00A62C80"/>
    <w:rsid w:val="00A63456"/>
    <w:rsid w:val="00A674F1"/>
    <w:rsid w:val="00A74876"/>
    <w:rsid w:val="00A848D1"/>
    <w:rsid w:val="00AC3E6B"/>
    <w:rsid w:val="00AD39B9"/>
    <w:rsid w:val="00AD5185"/>
    <w:rsid w:val="00AF7065"/>
    <w:rsid w:val="00B05B9C"/>
    <w:rsid w:val="00B145C5"/>
    <w:rsid w:val="00B21BDF"/>
    <w:rsid w:val="00B452A1"/>
    <w:rsid w:val="00B60A4A"/>
    <w:rsid w:val="00B62F01"/>
    <w:rsid w:val="00B727B1"/>
    <w:rsid w:val="00B75870"/>
    <w:rsid w:val="00B77219"/>
    <w:rsid w:val="00B8214A"/>
    <w:rsid w:val="00B846F3"/>
    <w:rsid w:val="00BC1588"/>
    <w:rsid w:val="00BD3917"/>
    <w:rsid w:val="00BF1C2C"/>
    <w:rsid w:val="00BF3CB9"/>
    <w:rsid w:val="00BF4E5E"/>
    <w:rsid w:val="00C349D3"/>
    <w:rsid w:val="00C40C10"/>
    <w:rsid w:val="00C44673"/>
    <w:rsid w:val="00C450FB"/>
    <w:rsid w:val="00C914DD"/>
    <w:rsid w:val="00C944A5"/>
    <w:rsid w:val="00CB2044"/>
    <w:rsid w:val="00CF573F"/>
    <w:rsid w:val="00D112CA"/>
    <w:rsid w:val="00D11738"/>
    <w:rsid w:val="00D209E2"/>
    <w:rsid w:val="00D27E01"/>
    <w:rsid w:val="00D318E6"/>
    <w:rsid w:val="00D37D2B"/>
    <w:rsid w:val="00D4064E"/>
    <w:rsid w:val="00D4093B"/>
    <w:rsid w:val="00D54B62"/>
    <w:rsid w:val="00D55AC3"/>
    <w:rsid w:val="00D73B10"/>
    <w:rsid w:val="00D8283B"/>
    <w:rsid w:val="00D851BC"/>
    <w:rsid w:val="00D92350"/>
    <w:rsid w:val="00D93730"/>
    <w:rsid w:val="00DD4134"/>
    <w:rsid w:val="00E10412"/>
    <w:rsid w:val="00E27F9B"/>
    <w:rsid w:val="00E44592"/>
    <w:rsid w:val="00E5271D"/>
    <w:rsid w:val="00E836FC"/>
    <w:rsid w:val="00E96125"/>
    <w:rsid w:val="00EA183A"/>
    <w:rsid w:val="00EB011C"/>
    <w:rsid w:val="00EB5A54"/>
    <w:rsid w:val="00ED13EB"/>
    <w:rsid w:val="00EE68E2"/>
    <w:rsid w:val="00EE709C"/>
    <w:rsid w:val="00F054F0"/>
    <w:rsid w:val="00F36B82"/>
    <w:rsid w:val="00F378DB"/>
    <w:rsid w:val="00F453F9"/>
    <w:rsid w:val="00F46278"/>
    <w:rsid w:val="00FB4DEA"/>
    <w:rsid w:val="00FC181E"/>
    <w:rsid w:val="00FC2E0E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13E3D-A2B1-C741-B948-94C40C6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7F46DD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D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6950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Costea</dc:creator>
  <cp:lastModifiedBy>Microsoft Office User</cp:lastModifiedBy>
  <cp:revision>8</cp:revision>
  <cp:lastPrinted>2018-04-03T13:51:00Z</cp:lastPrinted>
  <dcterms:created xsi:type="dcterms:W3CDTF">2018-09-18T07:45:00Z</dcterms:created>
  <dcterms:modified xsi:type="dcterms:W3CDTF">2018-09-24T07:52:00Z</dcterms:modified>
</cp:coreProperties>
</file>