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58542" w14:textId="77777777" w:rsidR="0031765B" w:rsidRDefault="003F7029" w:rsidP="00A6066E">
      <w:pPr>
        <w:spacing w:line="276" w:lineRule="auto"/>
        <w:rPr>
          <w:rFonts w:cs="Arial"/>
        </w:rPr>
      </w:pPr>
      <w:r w:rsidRPr="00B27CFB">
        <w:rPr>
          <w:rFonts w:cs="Arial"/>
        </w:rPr>
        <w:t>Direcția de Înregistrare Sistematică</w:t>
      </w:r>
    </w:p>
    <w:p w14:paraId="027E5A3F" w14:textId="77777777" w:rsidR="00550CBD" w:rsidRDefault="00550CBD" w:rsidP="00A6066E">
      <w:pPr>
        <w:spacing w:line="276" w:lineRule="auto"/>
        <w:rPr>
          <w:b/>
        </w:rPr>
      </w:pPr>
    </w:p>
    <w:p w14:paraId="0AA5EED3" w14:textId="77777777" w:rsidR="00FD0E3F" w:rsidRDefault="00FD0E3F" w:rsidP="0097680F">
      <w:pPr>
        <w:spacing w:line="276" w:lineRule="auto"/>
        <w:ind w:left="6372" w:firstLine="708"/>
        <w:rPr>
          <w:b/>
        </w:rPr>
      </w:pPr>
    </w:p>
    <w:p w14:paraId="1AC7D0D3" w14:textId="77777777" w:rsidR="0026610A" w:rsidRDefault="0026610A" w:rsidP="0097680F">
      <w:pPr>
        <w:spacing w:line="276" w:lineRule="auto"/>
        <w:ind w:left="6372" w:firstLine="708"/>
        <w:rPr>
          <w:b/>
        </w:rPr>
      </w:pPr>
      <w:r w:rsidRPr="00936DBD">
        <w:rPr>
          <w:b/>
        </w:rPr>
        <w:t>APROB,</w:t>
      </w:r>
    </w:p>
    <w:p w14:paraId="7EA2DCA8" w14:textId="77777777" w:rsidR="00B2499C" w:rsidRPr="00936DBD" w:rsidRDefault="00B2499C" w:rsidP="0097680F">
      <w:pPr>
        <w:spacing w:line="276" w:lineRule="auto"/>
        <w:ind w:left="4956" w:firstLine="708"/>
        <w:rPr>
          <w:b/>
        </w:rPr>
      </w:pPr>
      <w:r>
        <w:rPr>
          <w:rFonts w:cs="Arial"/>
          <w:b/>
        </w:rPr>
        <w:t xml:space="preserve">    </w:t>
      </w:r>
      <w:r w:rsidR="00C06920">
        <w:rPr>
          <w:rFonts w:cs="Arial"/>
          <w:b/>
        </w:rPr>
        <w:t>Alexandru Laurențiu BLAGA</w:t>
      </w:r>
    </w:p>
    <w:p w14:paraId="6E3543D7" w14:textId="264091E4" w:rsidR="0026610A" w:rsidRPr="00936DBD" w:rsidRDefault="0026610A" w:rsidP="00686EB6">
      <w:pPr>
        <w:spacing w:line="276" w:lineRule="auto"/>
        <w:jc w:val="center"/>
        <w:rPr>
          <w:rFonts w:cs="Arial"/>
          <w:b/>
        </w:rPr>
      </w:pPr>
      <w:r w:rsidRPr="00936DBD">
        <w:rPr>
          <w:rFonts w:cs="Arial"/>
          <w:b/>
        </w:rPr>
        <w:t xml:space="preserve">                                                       </w:t>
      </w:r>
      <w:r w:rsidR="00B2499C">
        <w:rPr>
          <w:rFonts w:cs="Arial"/>
          <w:b/>
        </w:rPr>
        <w:t xml:space="preserve">                               </w:t>
      </w:r>
      <w:r w:rsidRPr="00936DBD">
        <w:rPr>
          <w:rFonts w:cs="Arial"/>
          <w:b/>
        </w:rPr>
        <w:t>DIRECTOR GENERAL</w:t>
      </w:r>
    </w:p>
    <w:p w14:paraId="6B7A4771" w14:textId="5F4FD6F8" w:rsidR="00D473AA" w:rsidRDefault="0026610A" w:rsidP="008A306B">
      <w:pPr>
        <w:spacing w:line="276" w:lineRule="auto"/>
        <w:jc w:val="center"/>
        <w:rPr>
          <w:rFonts w:cs="Arial"/>
          <w:b/>
        </w:rPr>
      </w:pPr>
      <w:r w:rsidRPr="00936DBD">
        <w:rPr>
          <w:rFonts w:cs="Arial"/>
          <w:b/>
        </w:rPr>
        <w:t xml:space="preserve">           </w:t>
      </w:r>
    </w:p>
    <w:p w14:paraId="4458C7FA" w14:textId="77777777" w:rsidR="00550CBD" w:rsidRDefault="0026610A" w:rsidP="0097680F">
      <w:pPr>
        <w:spacing w:line="276" w:lineRule="auto"/>
        <w:jc w:val="center"/>
        <w:rPr>
          <w:rFonts w:cs="Arial"/>
          <w:b/>
        </w:rPr>
      </w:pPr>
      <w:r w:rsidRPr="00936DBD">
        <w:rPr>
          <w:rFonts w:cs="Arial"/>
          <w:b/>
        </w:rPr>
        <w:t xml:space="preserve">                 </w:t>
      </w:r>
      <w:r w:rsidR="003138E1">
        <w:rPr>
          <w:rFonts w:cs="Arial"/>
          <w:b/>
        </w:rPr>
        <w:t xml:space="preserve"> </w:t>
      </w:r>
    </w:p>
    <w:p w14:paraId="31463735" w14:textId="1CFC984B" w:rsidR="008A306B" w:rsidRDefault="003138E1" w:rsidP="0097680F">
      <w:pPr>
        <w:spacing w:line="276" w:lineRule="auto"/>
        <w:jc w:val="center"/>
        <w:rPr>
          <w:rFonts w:cs="Arial"/>
          <w:b/>
        </w:rPr>
      </w:pPr>
      <w:r>
        <w:rPr>
          <w:rFonts w:cs="Arial"/>
          <w:b/>
        </w:rPr>
        <w:t xml:space="preserve">          </w:t>
      </w:r>
      <w:r w:rsidR="0026610A" w:rsidRPr="00936DBD">
        <w:rPr>
          <w:rFonts w:cs="Arial"/>
          <w:b/>
        </w:rPr>
        <w:t xml:space="preserve">         </w:t>
      </w:r>
    </w:p>
    <w:p w14:paraId="1CA69168" w14:textId="77777777" w:rsidR="00171974" w:rsidRDefault="00171974" w:rsidP="0097680F">
      <w:pPr>
        <w:spacing w:line="276" w:lineRule="auto"/>
        <w:jc w:val="center"/>
        <w:rPr>
          <w:rFonts w:cs="Arial"/>
          <w:b/>
        </w:rPr>
      </w:pPr>
    </w:p>
    <w:p w14:paraId="03533299" w14:textId="276037B7" w:rsidR="0026610A" w:rsidRPr="00936DBD" w:rsidRDefault="0026610A" w:rsidP="0097680F">
      <w:pPr>
        <w:spacing w:line="276" w:lineRule="auto"/>
        <w:jc w:val="center"/>
        <w:rPr>
          <w:rFonts w:cs="Arial"/>
          <w:b/>
        </w:rPr>
      </w:pPr>
      <w:r w:rsidRPr="00936DBD">
        <w:rPr>
          <w:rFonts w:cs="Arial"/>
          <w:b/>
        </w:rPr>
        <w:t xml:space="preserve">                           </w:t>
      </w:r>
    </w:p>
    <w:p w14:paraId="29C8C597" w14:textId="77777777" w:rsidR="00526D56" w:rsidRPr="00086F4C" w:rsidRDefault="00526D56" w:rsidP="0097680F">
      <w:pPr>
        <w:spacing w:line="276" w:lineRule="auto"/>
        <w:jc w:val="center"/>
        <w:rPr>
          <w:rFonts w:cs="Arial"/>
          <w:b/>
        </w:rPr>
      </w:pPr>
      <w:r w:rsidRPr="00086F4C">
        <w:rPr>
          <w:rFonts w:cs="Arial"/>
          <w:b/>
        </w:rPr>
        <w:t>REFERAT DE APROBARE</w:t>
      </w:r>
    </w:p>
    <w:p w14:paraId="4B01354A" w14:textId="77777777" w:rsidR="007C0DE7" w:rsidRPr="00086F4C" w:rsidRDefault="007C0DE7" w:rsidP="008A306B">
      <w:pPr>
        <w:spacing w:line="276" w:lineRule="auto"/>
        <w:rPr>
          <w:rFonts w:cs="Arial"/>
          <w:b/>
        </w:rPr>
      </w:pPr>
    </w:p>
    <w:p w14:paraId="3B82F3A3" w14:textId="77777777" w:rsidR="003F7029" w:rsidRPr="00086F4C" w:rsidRDefault="00526D56" w:rsidP="0097680F">
      <w:pPr>
        <w:spacing w:line="276" w:lineRule="auto"/>
        <w:jc w:val="center"/>
        <w:rPr>
          <w:rFonts w:cs="Arial"/>
        </w:rPr>
      </w:pPr>
      <w:r w:rsidRPr="00086F4C">
        <w:rPr>
          <w:rFonts w:cs="Arial"/>
          <w:b/>
        </w:rPr>
        <w:t>privind modific</w:t>
      </w:r>
      <w:r w:rsidR="00F7247A">
        <w:rPr>
          <w:rFonts w:cs="Arial"/>
          <w:b/>
        </w:rPr>
        <w:t>area</w:t>
      </w:r>
      <w:r w:rsidR="00A7643D">
        <w:rPr>
          <w:rFonts w:cs="Arial"/>
          <w:b/>
        </w:rPr>
        <w:t xml:space="preserve"> și completarea</w:t>
      </w:r>
      <w:r w:rsidRPr="00086F4C">
        <w:rPr>
          <w:rFonts w:cs="Arial"/>
          <w:b/>
        </w:rPr>
        <w:t xml:space="preserve"> </w:t>
      </w:r>
      <w:r w:rsidR="00E17225" w:rsidRPr="00086F4C">
        <w:rPr>
          <w:rFonts w:cs="Arial"/>
          <w:b/>
          <w:bCs/>
          <w:color w:val="000000"/>
        </w:rPr>
        <w:t>Procedurii şi a modalităţii de alocare a sumelor, precum şi raportarea de către beneficiari a stadiului de execuţie a lucrărilor pentru lucrările de înregistrare sistematică iniţiate de unităţile administrativ-teritoriale, aprobate prin Ordinul directorului general al A</w:t>
      </w:r>
      <w:r w:rsidR="00573AD4" w:rsidRPr="00086F4C">
        <w:rPr>
          <w:rFonts w:cs="Arial"/>
          <w:b/>
          <w:bCs/>
          <w:color w:val="000000"/>
        </w:rPr>
        <w:t xml:space="preserve">genției </w:t>
      </w:r>
      <w:r w:rsidR="00E17225" w:rsidRPr="00086F4C">
        <w:rPr>
          <w:rFonts w:cs="Arial"/>
          <w:b/>
          <w:bCs/>
          <w:color w:val="000000"/>
        </w:rPr>
        <w:t>N</w:t>
      </w:r>
      <w:r w:rsidR="00573AD4" w:rsidRPr="00086F4C">
        <w:rPr>
          <w:rFonts w:cs="Arial"/>
          <w:b/>
          <w:bCs/>
          <w:color w:val="000000"/>
        </w:rPr>
        <w:t xml:space="preserve">aționale de </w:t>
      </w:r>
      <w:r w:rsidR="00E17225" w:rsidRPr="00086F4C">
        <w:rPr>
          <w:rFonts w:cs="Arial"/>
          <w:b/>
          <w:bCs/>
          <w:color w:val="000000"/>
        </w:rPr>
        <w:t>C</w:t>
      </w:r>
      <w:r w:rsidR="00573AD4" w:rsidRPr="00086F4C">
        <w:rPr>
          <w:rFonts w:cs="Arial"/>
          <w:b/>
          <w:bCs/>
          <w:color w:val="000000"/>
        </w:rPr>
        <w:t xml:space="preserve">adastru și </w:t>
      </w:r>
      <w:r w:rsidR="00E17225" w:rsidRPr="00086F4C">
        <w:rPr>
          <w:rFonts w:cs="Arial"/>
          <w:b/>
          <w:bCs/>
          <w:color w:val="000000"/>
        </w:rPr>
        <w:t>P</w:t>
      </w:r>
      <w:r w:rsidR="00573AD4" w:rsidRPr="00086F4C">
        <w:rPr>
          <w:rFonts w:cs="Arial"/>
          <w:b/>
          <w:bCs/>
          <w:color w:val="000000"/>
        </w:rPr>
        <w:t xml:space="preserve">ublicitate </w:t>
      </w:r>
      <w:r w:rsidR="00E17225" w:rsidRPr="00086F4C">
        <w:rPr>
          <w:rFonts w:cs="Arial"/>
          <w:b/>
          <w:bCs/>
          <w:color w:val="000000"/>
        </w:rPr>
        <w:t>I</w:t>
      </w:r>
      <w:r w:rsidR="00573AD4" w:rsidRPr="00086F4C">
        <w:rPr>
          <w:rFonts w:cs="Arial"/>
          <w:b/>
          <w:bCs/>
          <w:color w:val="000000"/>
        </w:rPr>
        <w:t>mobiliară</w:t>
      </w:r>
      <w:r w:rsidR="00E17225" w:rsidRPr="00086F4C">
        <w:rPr>
          <w:rFonts w:cs="Arial"/>
          <w:b/>
          <w:bCs/>
          <w:color w:val="000000"/>
        </w:rPr>
        <w:t> </w:t>
      </w:r>
      <w:r w:rsidR="007733D2" w:rsidRPr="00086F4C">
        <w:rPr>
          <w:rFonts w:cs="Arial"/>
          <w:b/>
          <w:bCs/>
          <w:color w:val="000000"/>
        </w:rPr>
        <w:t>nr. 819/2016</w:t>
      </w:r>
      <w:r w:rsidR="00FA5D3F">
        <w:rPr>
          <w:rFonts w:cs="Arial"/>
          <w:b/>
          <w:bCs/>
          <w:color w:val="000000"/>
        </w:rPr>
        <w:t>, cu modificările și completările ulterioare</w:t>
      </w:r>
      <w:r w:rsidR="007733D2" w:rsidRPr="00086F4C">
        <w:rPr>
          <w:rFonts w:cs="Arial"/>
          <w:b/>
          <w:bCs/>
          <w:color w:val="000000"/>
        </w:rPr>
        <w:t xml:space="preserve"> </w:t>
      </w:r>
    </w:p>
    <w:p w14:paraId="29C98464" w14:textId="77777777" w:rsidR="004949B0" w:rsidRPr="00287D76" w:rsidRDefault="004949B0" w:rsidP="00287D76">
      <w:pPr>
        <w:pStyle w:val="ListParagraph"/>
        <w:spacing w:line="276" w:lineRule="auto"/>
        <w:ind w:left="0" w:firstLine="709"/>
        <w:contextualSpacing/>
        <w:jc w:val="both"/>
        <w:rPr>
          <w:rFonts w:cs="Arial"/>
        </w:rPr>
      </w:pPr>
    </w:p>
    <w:p w14:paraId="324DF7E1" w14:textId="77777777" w:rsidR="00186529" w:rsidRPr="00186529" w:rsidRDefault="00186529" w:rsidP="00186529">
      <w:pPr>
        <w:spacing w:line="276" w:lineRule="auto"/>
        <w:contextualSpacing/>
        <w:jc w:val="both"/>
        <w:rPr>
          <w:rFonts w:cs="Arial"/>
        </w:rPr>
      </w:pPr>
    </w:p>
    <w:p w14:paraId="32E8B171" w14:textId="77777777" w:rsidR="004949B0" w:rsidRPr="00287D76" w:rsidRDefault="004949B0" w:rsidP="00287D76">
      <w:pPr>
        <w:pStyle w:val="ListParagraph"/>
        <w:spacing w:line="276" w:lineRule="auto"/>
        <w:ind w:left="0" w:firstLine="709"/>
        <w:contextualSpacing/>
        <w:jc w:val="both"/>
        <w:rPr>
          <w:rFonts w:cs="Arial"/>
        </w:rPr>
      </w:pPr>
      <w:r w:rsidRPr="00287D76">
        <w:rPr>
          <w:rFonts w:cs="Arial"/>
        </w:rPr>
        <w:t>Prin Ordonanța de urgență a Guvernului nr. 35/28.06.2016 au fost aduse modificări și completări Legii cadastrului și a publicității imobiliare nr. 7/1996, republicată, cu modificările și completările ulterioare, care au creat, începând cu anul 2016, cadrul legal necesar finanțării de către Agenția Națională de Cadastru și Publicitate Imobiliară a lucrărilor de înregistrare sistematică demarate de unitățile administrativ-teritoriale la nivel de sector cadastral.</w:t>
      </w:r>
    </w:p>
    <w:p w14:paraId="23EC0FF9" w14:textId="77777777" w:rsidR="004949B0" w:rsidRPr="00287D76" w:rsidRDefault="004949B0" w:rsidP="00287D76">
      <w:pPr>
        <w:pStyle w:val="ListParagraph"/>
        <w:spacing w:line="276" w:lineRule="auto"/>
        <w:ind w:left="0" w:firstLine="709"/>
        <w:contextualSpacing/>
        <w:jc w:val="both"/>
        <w:rPr>
          <w:rFonts w:cs="Arial"/>
        </w:rPr>
      </w:pPr>
      <w:r w:rsidRPr="00287D76">
        <w:rPr>
          <w:rFonts w:cs="Arial"/>
        </w:rPr>
        <w:t>Prin reglementările instituite de acest act normativ se urmărește accelerarea realizării cadastrului în România și implementarea Programului național de cadastru și carte funciară, în perioada 2015 - 2023, prin înregistrarea sistematică a tuturor imobilelor de pe teritoriul țării, a cărui realizare constituie o necesitate întrucât va asigura punerea în aplicare a obiectivelor asumate de către statul român, precum dezvoltarea agriculturii, infrastructurii, elemente vitale pentru dezvoltarea economică.</w:t>
      </w:r>
    </w:p>
    <w:p w14:paraId="322D87B8" w14:textId="21669C12" w:rsidR="00A6066E" w:rsidRDefault="00B61471" w:rsidP="00287D76">
      <w:pPr>
        <w:pStyle w:val="ListParagraph"/>
        <w:spacing w:line="276" w:lineRule="auto"/>
        <w:ind w:left="0" w:firstLine="709"/>
        <w:contextualSpacing/>
        <w:jc w:val="both"/>
        <w:rPr>
          <w:rFonts w:cs="Arial"/>
        </w:rPr>
      </w:pPr>
      <w:r w:rsidRPr="00287D76">
        <w:rPr>
          <w:rFonts w:cs="Arial"/>
        </w:rPr>
        <w:t xml:space="preserve">Agenția Națională de Cadastru și Publicitate Imobiliară, în calitate de autoritate în domeniul cadastrului şi al publicităţii imobiliare care finanţează lucrările de înregistrare sistematică, monitorizează în mod constant și activ aplicarea prevederilor </w:t>
      </w:r>
      <w:r w:rsidRPr="00287D76">
        <w:rPr>
          <w:rFonts w:cs="Arial"/>
          <w:i/>
        </w:rPr>
        <w:t>Procedurii şi modalităţii de alocare a sumelor, precum şi raportarea de către beneficiari a stadiului de execuţie a lucrărilor pentru lucrările de înregistrare sistematică iniţiate de unităţile administrativ-teritoriale</w:t>
      </w:r>
      <w:r w:rsidRPr="00287D76">
        <w:rPr>
          <w:rFonts w:cs="Arial"/>
        </w:rPr>
        <w:t>, aprobată prin Ordinul directorului general al Agenției Naționale de Cadastru și Publicitate Imobiliară nr. 819/2016, cu modificările și completările ulterioare</w:t>
      </w:r>
      <w:r w:rsidR="00391104" w:rsidRPr="00287D76">
        <w:rPr>
          <w:rFonts w:cs="Arial"/>
        </w:rPr>
        <w:t xml:space="preserve"> (denumită în continuare Procedură)</w:t>
      </w:r>
      <w:r w:rsidRPr="00287D76">
        <w:rPr>
          <w:rFonts w:cs="Arial"/>
        </w:rPr>
        <w:t>.</w:t>
      </w:r>
    </w:p>
    <w:p w14:paraId="0A49592C" w14:textId="33D94180" w:rsidR="00E121ED" w:rsidRDefault="00DE78A1" w:rsidP="00550CBD">
      <w:pPr>
        <w:pStyle w:val="ListParagraph"/>
        <w:spacing w:line="276" w:lineRule="auto"/>
        <w:ind w:left="0" w:firstLine="709"/>
        <w:contextualSpacing/>
        <w:jc w:val="both"/>
        <w:rPr>
          <w:rFonts w:cs="Arial"/>
        </w:rPr>
      </w:pPr>
      <w:r>
        <w:rPr>
          <w:rFonts w:cs="Arial"/>
        </w:rPr>
        <w:lastRenderedPageBreak/>
        <w:t>Având în vedere</w:t>
      </w:r>
      <w:r w:rsidR="001D1437">
        <w:rPr>
          <w:rFonts w:cs="Arial"/>
        </w:rPr>
        <w:t xml:space="preserve"> modificarea</w:t>
      </w:r>
      <w:r w:rsidR="00E121ED" w:rsidRPr="00E121ED">
        <w:rPr>
          <w:rFonts w:cs="Arial"/>
        </w:rPr>
        <w:t xml:space="preserve"> Legii nr. 7/1996 prin art. 9 alin. 28  lit. (e) din Legea nr. 192/2020, potrivit căruia ”Plata serviciilor de înregistrare sistematică la nivelul unităţii administrativ-teritoriale se stabileşte la un preţ unitar pe hectar. În cazul imobilelor cu proprietari neidentificaţi se achită </w:t>
      </w:r>
      <w:r w:rsidR="00E121ED">
        <w:rPr>
          <w:rFonts w:cs="Arial"/>
        </w:rPr>
        <w:t>10% din preţul unitar pe hectar</w:t>
      </w:r>
      <w:r w:rsidR="00E121ED" w:rsidRPr="00E121ED">
        <w:rPr>
          <w:rFonts w:cs="Arial"/>
        </w:rPr>
        <w:t>"</w:t>
      </w:r>
      <w:r w:rsidR="00E121ED">
        <w:rPr>
          <w:rFonts w:cs="Arial"/>
        </w:rPr>
        <w:t>, se impune adaptarea prevederilor Procedurii</w:t>
      </w:r>
      <w:r w:rsidR="0086334C">
        <w:rPr>
          <w:rFonts w:cs="Arial"/>
        </w:rPr>
        <w:t xml:space="preserve"> pentru asigurarea unei finanţări unitare a lucrărilor de înregistrare sistematică, </w:t>
      </w:r>
      <w:r w:rsidR="00537F94">
        <w:rPr>
          <w:rFonts w:cs="Arial"/>
        </w:rPr>
        <w:t>indiferent dacă acestea se desfăşoară la nivelul întregii unităţi administrativ-teritoriale sau pe sectoare cadastrale.</w:t>
      </w:r>
    </w:p>
    <w:p w14:paraId="3AEEB464" w14:textId="71EBC1D1" w:rsidR="00E121ED" w:rsidRDefault="00DE78A1" w:rsidP="00550CBD">
      <w:pPr>
        <w:pStyle w:val="ListParagraph"/>
        <w:spacing w:line="276" w:lineRule="auto"/>
        <w:ind w:left="0" w:firstLine="709"/>
        <w:contextualSpacing/>
        <w:jc w:val="both"/>
        <w:rPr>
          <w:rFonts w:cs="Arial"/>
        </w:rPr>
      </w:pPr>
      <w:r>
        <w:rPr>
          <w:rFonts w:cs="Arial"/>
        </w:rPr>
        <w:t>Astfel, în cuprinsul alineatului (8) a</w:t>
      </w:r>
      <w:r w:rsidRPr="00DE78A1">
        <w:rPr>
          <w:rFonts w:cs="Arial"/>
        </w:rPr>
        <w:t xml:space="preserve"> </w:t>
      </w:r>
      <w:r>
        <w:rPr>
          <w:rFonts w:cs="Arial"/>
        </w:rPr>
        <w:t>articolului</w:t>
      </w:r>
      <w:r w:rsidRPr="00DE78A1">
        <w:rPr>
          <w:rFonts w:cs="Arial"/>
        </w:rPr>
        <w:t xml:space="preserve"> </w:t>
      </w:r>
      <w:r>
        <w:rPr>
          <w:rFonts w:cs="Arial"/>
        </w:rPr>
        <w:t xml:space="preserve">5 punct </w:t>
      </w:r>
      <w:r w:rsidRPr="00DE78A1">
        <w:rPr>
          <w:rFonts w:cs="Arial"/>
        </w:rPr>
        <w:t>11</w:t>
      </w:r>
      <w:r w:rsidR="00816014">
        <w:rPr>
          <w:rFonts w:cs="Arial"/>
        </w:rPr>
        <w:t xml:space="preserve"> din Procedură</w:t>
      </w:r>
      <w:r>
        <w:rPr>
          <w:rFonts w:cs="Arial"/>
        </w:rPr>
        <w:t xml:space="preserve">, se stabileşte decontarea </w:t>
      </w:r>
      <w:r w:rsidRPr="00DE78A1">
        <w:rPr>
          <w:rFonts w:cs="Arial"/>
        </w:rPr>
        <w:t>imobilelor cu proprietari neidentificaţi</w:t>
      </w:r>
      <w:r>
        <w:rPr>
          <w:rFonts w:cs="Arial"/>
        </w:rPr>
        <w:t xml:space="preserve"> cu</w:t>
      </w:r>
      <w:r w:rsidRPr="00DE78A1">
        <w:rPr>
          <w:rFonts w:cs="Arial"/>
        </w:rPr>
        <w:t xml:space="preserve"> 10% din preţul contractat pentru un imobil</w:t>
      </w:r>
      <w:r>
        <w:rPr>
          <w:rFonts w:cs="Arial"/>
        </w:rPr>
        <w:t xml:space="preserve">, abrogându-se totodată </w:t>
      </w:r>
      <w:r w:rsidR="00816014">
        <w:rPr>
          <w:rFonts w:cs="Arial"/>
        </w:rPr>
        <w:t>prevederile</w:t>
      </w:r>
      <w:r>
        <w:rPr>
          <w:rFonts w:cs="Arial"/>
        </w:rPr>
        <w:t xml:space="preserve"> care reglementau decontarea unui</w:t>
      </w:r>
      <w:r w:rsidRPr="00DE78A1">
        <w:rPr>
          <w:rFonts w:cs="Arial"/>
        </w:rPr>
        <w:t xml:space="preserve"> cuantum mai mic decât </w:t>
      </w:r>
      <w:r w:rsidR="00816014">
        <w:rPr>
          <w:rFonts w:cs="Arial"/>
        </w:rPr>
        <w:t>valoarea contractată/imobil.</w:t>
      </w:r>
    </w:p>
    <w:p w14:paraId="728B3E23" w14:textId="0461B24C" w:rsidR="00E121ED" w:rsidRDefault="00816014" w:rsidP="00550CBD">
      <w:pPr>
        <w:pStyle w:val="ListParagraph"/>
        <w:spacing w:line="276" w:lineRule="auto"/>
        <w:ind w:left="0" w:firstLine="709"/>
        <w:contextualSpacing/>
        <w:jc w:val="both"/>
        <w:rPr>
          <w:rFonts w:cs="Arial"/>
        </w:rPr>
      </w:pPr>
      <w:r>
        <w:rPr>
          <w:rFonts w:cs="Arial"/>
        </w:rPr>
        <w:t xml:space="preserve">De asemenea, prevederile  </w:t>
      </w:r>
      <w:r w:rsidR="00171974">
        <w:rPr>
          <w:rFonts w:cs="Arial"/>
        </w:rPr>
        <w:t>procedurale</w:t>
      </w:r>
      <w:r>
        <w:rPr>
          <w:rFonts w:cs="Arial"/>
        </w:rPr>
        <w:t xml:space="preserve"> se completează cu Anexa nr. </w:t>
      </w:r>
      <w:r w:rsidR="00091250">
        <w:rPr>
          <w:rFonts w:cs="Arial"/>
        </w:rPr>
        <w:t>10 şi Anexa nr. 11 cuprinzând modele corespunzătoare de P</w:t>
      </w:r>
      <w:r w:rsidR="00091250" w:rsidRPr="00091250">
        <w:rPr>
          <w:rFonts w:cs="Arial"/>
        </w:rPr>
        <w:t>roces</w:t>
      </w:r>
      <w:r w:rsidR="00091250">
        <w:rPr>
          <w:rFonts w:cs="Arial"/>
        </w:rPr>
        <w:t>e-v</w:t>
      </w:r>
      <w:r w:rsidR="00091250" w:rsidRPr="00091250">
        <w:rPr>
          <w:rFonts w:cs="Arial"/>
        </w:rPr>
        <w:t>erbal</w:t>
      </w:r>
      <w:r w:rsidR="00091250">
        <w:rPr>
          <w:rFonts w:cs="Arial"/>
        </w:rPr>
        <w:t>e</w:t>
      </w:r>
      <w:r w:rsidR="00091250" w:rsidRPr="00091250">
        <w:rPr>
          <w:rFonts w:cs="Arial"/>
        </w:rPr>
        <w:t xml:space="preserve"> de recepţie cantitativă şi calitativă</w:t>
      </w:r>
      <w:r w:rsidR="00091250">
        <w:rPr>
          <w:rFonts w:cs="Arial"/>
        </w:rPr>
        <w:t xml:space="preserve"> aferente </w:t>
      </w:r>
      <w:r w:rsidR="00091250">
        <w:rPr>
          <w:rStyle w:val="l5def1"/>
        </w:rPr>
        <w:t>livrărilor Documentele tehnice ale cadastrului - spre publicare şi finale.</w:t>
      </w:r>
    </w:p>
    <w:p w14:paraId="363D60EF" w14:textId="797001F4" w:rsidR="007503DD" w:rsidRDefault="007503DD" w:rsidP="00550CBD">
      <w:pPr>
        <w:pStyle w:val="ListParagraph"/>
        <w:spacing w:line="276" w:lineRule="auto"/>
        <w:ind w:left="0" w:firstLine="709"/>
        <w:contextualSpacing/>
        <w:jc w:val="both"/>
        <w:rPr>
          <w:rFonts w:cs="Arial"/>
        </w:rPr>
      </w:pPr>
      <w:r>
        <w:rPr>
          <w:rFonts w:cs="Arial"/>
        </w:rPr>
        <w:t xml:space="preserve">Totodată, </w:t>
      </w:r>
      <w:r w:rsidRPr="007503DD">
        <w:rPr>
          <w:rFonts w:cs="Arial"/>
        </w:rPr>
        <w:t>în considerarea acțiunilor excepționale întreprinse la nivel național și a măsurilor dispuse de autoritățile şi instituţiile publice pentru prevenirea propagării virusului COVID – 19, precum și a solicitărilor transmise de Uniunea Geodezilor din România și Asociația Comunelor din România, în cuprinsul Procedurii a fost stabilită  posibilitatea prelungirii termenelor contractelor de finanțare încheiate în trimestrul 4 a anului 2019 și în anul 2020</w:t>
      </w:r>
      <w:r>
        <w:rPr>
          <w:rFonts w:cs="Arial"/>
        </w:rPr>
        <w:t>.</w:t>
      </w:r>
    </w:p>
    <w:p w14:paraId="32DE2499" w14:textId="493A3F1D" w:rsidR="007503DD" w:rsidRPr="007503DD" w:rsidRDefault="007503DD" w:rsidP="007503DD">
      <w:pPr>
        <w:pStyle w:val="ListParagraph"/>
        <w:spacing w:line="276" w:lineRule="auto"/>
        <w:ind w:left="0" w:firstLine="709"/>
        <w:contextualSpacing/>
        <w:jc w:val="both"/>
        <w:rPr>
          <w:rFonts w:cs="Arial"/>
          <w:i/>
        </w:rPr>
      </w:pPr>
      <w:r w:rsidRPr="007503DD">
        <w:rPr>
          <w:rFonts w:cs="Arial"/>
        </w:rPr>
        <w:t xml:space="preserve">Prin urmare, </w:t>
      </w:r>
      <w:r>
        <w:rPr>
          <w:rFonts w:cs="Arial"/>
        </w:rPr>
        <w:t>în</w:t>
      </w:r>
      <w:r w:rsidRPr="007503DD">
        <w:rPr>
          <w:rFonts w:cs="Arial"/>
        </w:rPr>
        <w:t xml:space="preserve"> cuprinsul punctului 7 al articolului 5 din Procedură se </w:t>
      </w:r>
      <w:r>
        <w:rPr>
          <w:rFonts w:cs="Arial"/>
        </w:rPr>
        <w:t xml:space="preserve">introduce </w:t>
      </w:r>
      <w:r w:rsidRPr="007503DD">
        <w:rPr>
          <w:rFonts w:cs="Arial"/>
        </w:rPr>
        <w:t>alineatul (2</w:t>
      </w:r>
      <w:r>
        <w:rPr>
          <w:rFonts w:cs="Arial"/>
          <w:vertAlign w:val="superscript"/>
        </w:rPr>
        <w:t>8</w:t>
      </w:r>
      <w:r w:rsidRPr="007503DD">
        <w:rPr>
          <w:rFonts w:cs="Arial"/>
        </w:rPr>
        <w:t>)</w:t>
      </w:r>
      <w:r>
        <w:rPr>
          <w:rFonts w:cs="Arial"/>
        </w:rPr>
        <w:t xml:space="preserve"> care stabilește:</w:t>
      </w:r>
      <w:r w:rsidRPr="007503DD">
        <w:rPr>
          <w:rFonts w:cs="Arial"/>
          <w:i/>
        </w:rPr>
        <w:t>„Prin excepţie de la prevederile alin. (2), pentru contractele de fin</w:t>
      </w:r>
      <w:r w:rsidR="00CA274E">
        <w:rPr>
          <w:rFonts w:cs="Arial"/>
          <w:i/>
        </w:rPr>
        <w:t>anţare încheiate în trimestrul IV</w:t>
      </w:r>
      <w:r w:rsidRPr="007503DD">
        <w:rPr>
          <w:rFonts w:cs="Arial"/>
          <w:i/>
        </w:rPr>
        <w:t xml:space="preserve"> a</w:t>
      </w:r>
      <w:r w:rsidR="00CA274E">
        <w:rPr>
          <w:rFonts w:cs="Arial"/>
          <w:i/>
        </w:rPr>
        <w:t>l</w:t>
      </w:r>
      <w:r w:rsidRPr="007503DD">
        <w:rPr>
          <w:rFonts w:cs="Arial"/>
          <w:i/>
        </w:rPr>
        <w:t xml:space="preserve"> anului 2019 și în anul 2020, termenul se poate prelungi până la data de 30 noiembrie 2021 în cazul lucrărilor de înregistrare sistematică pentru care a fost emis Procesul verbal de recepţie cantitativă şi calitativă aferent Livrării nr. 1 «Documentele tehnice ale cadastrului - copie spre publicare», până cel târziu la data de 31 mai 2021.”</w:t>
      </w:r>
      <w:r>
        <w:rPr>
          <w:rFonts w:cs="Arial"/>
          <w:i/>
        </w:rPr>
        <w:t xml:space="preserve"> </w:t>
      </w:r>
      <w:r w:rsidRPr="007503DD">
        <w:rPr>
          <w:rFonts w:cs="Arial"/>
        </w:rPr>
        <w:t>De asemenea,</w:t>
      </w:r>
      <w:r>
        <w:rPr>
          <w:rFonts w:cs="Arial"/>
        </w:rPr>
        <w:t xml:space="preserve"> se completează alineatul (2</w:t>
      </w:r>
      <w:r>
        <w:rPr>
          <w:rFonts w:cs="Arial"/>
          <w:vertAlign w:val="superscript"/>
        </w:rPr>
        <w:t>6</w:t>
      </w:r>
      <w:r w:rsidRPr="007503DD">
        <w:rPr>
          <w:rFonts w:cs="Arial"/>
        </w:rPr>
        <w:t>)</w:t>
      </w:r>
      <w:r>
        <w:rPr>
          <w:rFonts w:cs="Arial"/>
        </w:rPr>
        <w:t xml:space="preserve"> al aceluiași punct prin clarificarea contractelor de finanțare cărora le sunt aplicabile aceste prevederi, respectiv cele încheiate în </w:t>
      </w:r>
      <w:r w:rsidR="002F4235">
        <w:rPr>
          <w:rFonts w:cs="Arial"/>
        </w:rPr>
        <w:t>trimestrul II sau trimestrul III</w:t>
      </w:r>
      <w:r w:rsidRPr="007503DD">
        <w:rPr>
          <w:rFonts w:cs="Arial"/>
        </w:rPr>
        <w:t xml:space="preserve"> a</w:t>
      </w:r>
      <w:r w:rsidR="00C975E3">
        <w:rPr>
          <w:rFonts w:cs="Arial"/>
        </w:rPr>
        <w:t>l</w:t>
      </w:r>
      <w:r w:rsidRPr="007503DD">
        <w:rPr>
          <w:rFonts w:cs="Arial"/>
        </w:rPr>
        <w:t xml:space="preserve"> anului</w:t>
      </w:r>
      <w:r>
        <w:rPr>
          <w:rFonts w:cs="Arial"/>
        </w:rPr>
        <w:t xml:space="preserve"> 2019.</w:t>
      </w:r>
    </w:p>
    <w:p w14:paraId="060096C7" w14:textId="77777777" w:rsidR="007503DD" w:rsidRPr="00E920C1" w:rsidRDefault="007503DD" w:rsidP="00E920C1">
      <w:pPr>
        <w:spacing w:line="276" w:lineRule="auto"/>
        <w:contextualSpacing/>
        <w:jc w:val="both"/>
        <w:rPr>
          <w:rFonts w:cs="Arial"/>
          <w:i/>
        </w:rPr>
      </w:pPr>
    </w:p>
    <w:p w14:paraId="0897BF4D" w14:textId="74AD3BCD" w:rsidR="003138E1" w:rsidRDefault="00091250" w:rsidP="00287D76">
      <w:pPr>
        <w:spacing w:line="276" w:lineRule="auto"/>
        <w:ind w:firstLine="709"/>
        <w:contextualSpacing/>
        <w:jc w:val="both"/>
        <w:rPr>
          <w:rFonts w:cs="Arial"/>
          <w:color w:val="000000"/>
        </w:rPr>
      </w:pPr>
      <w:r w:rsidRPr="006808A5">
        <w:rPr>
          <w:rFonts w:cs="Arial"/>
        </w:rPr>
        <w:t>În considerarea celor mai sus menționate</w:t>
      </w:r>
      <w:r w:rsidR="0061253E">
        <w:rPr>
          <w:rFonts w:cs="Arial"/>
          <w:color w:val="000000"/>
        </w:rPr>
        <w:t>,</w:t>
      </w:r>
      <w:r w:rsidR="00287D76" w:rsidRPr="003138E1">
        <w:rPr>
          <w:rFonts w:cs="Arial"/>
          <w:color w:val="000000"/>
        </w:rPr>
        <w:t xml:space="preserve"> </w:t>
      </w:r>
      <w:r w:rsidR="003138E1" w:rsidRPr="003138E1">
        <w:rPr>
          <w:rFonts w:cs="Arial"/>
          <w:color w:val="000000"/>
        </w:rPr>
        <w:t>vă rugăm să aprobați</w:t>
      </w:r>
      <w:r w:rsidR="003138E1" w:rsidRPr="003138E1">
        <w:rPr>
          <w:rFonts w:cs="Arial"/>
          <w:i/>
          <w:color w:val="000000"/>
        </w:rPr>
        <w:t xml:space="preserve"> </w:t>
      </w:r>
      <w:r w:rsidR="003138E1" w:rsidRPr="003138E1">
        <w:rPr>
          <w:rFonts w:cs="Arial"/>
          <w:color w:val="000000"/>
        </w:rPr>
        <w:t xml:space="preserve">modificarea </w:t>
      </w:r>
      <w:r w:rsidR="0061253E">
        <w:rPr>
          <w:rFonts w:cs="Arial"/>
          <w:color w:val="000000"/>
        </w:rPr>
        <w:t xml:space="preserve">și completarea </w:t>
      </w:r>
      <w:r w:rsidR="003138E1" w:rsidRPr="003138E1">
        <w:rPr>
          <w:rFonts w:cs="Arial"/>
          <w:color w:val="000000"/>
        </w:rPr>
        <w:t>Procedurii şi a modalităţii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 cu modificările și completările ulterioare, conform proiectului de ordin anexat.</w:t>
      </w:r>
    </w:p>
    <w:p w14:paraId="28CB836E" w14:textId="77777777" w:rsidR="007503DD" w:rsidRDefault="007503DD" w:rsidP="00287D76">
      <w:pPr>
        <w:spacing w:line="276" w:lineRule="auto"/>
        <w:ind w:firstLine="709"/>
        <w:contextualSpacing/>
        <w:jc w:val="both"/>
        <w:rPr>
          <w:rFonts w:cs="Arial"/>
          <w:color w:val="000000"/>
        </w:rPr>
      </w:pPr>
    </w:p>
    <w:p w14:paraId="227DD427" w14:textId="77777777" w:rsidR="007503DD" w:rsidRDefault="007503DD" w:rsidP="00287D76">
      <w:pPr>
        <w:spacing w:line="276" w:lineRule="auto"/>
        <w:ind w:firstLine="709"/>
        <w:contextualSpacing/>
        <w:jc w:val="both"/>
        <w:rPr>
          <w:rFonts w:cs="Arial"/>
          <w:color w:val="000000"/>
        </w:rPr>
      </w:pPr>
    </w:p>
    <w:p w14:paraId="504090B1" w14:textId="77777777" w:rsidR="007503DD" w:rsidRDefault="007503DD" w:rsidP="00287D76">
      <w:pPr>
        <w:spacing w:line="276" w:lineRule="auto"/>
        <w:ind w:firstLine="709"/>
        <w:contextualSpacing/>
        <w:jc w:val="both"/>
        <w:rPr>
          <w:rFonts w:cs="Arial"/>
          <w:color w:val="000000"/>
        </w:rPr>
      </w:pPr>
    </w:p>
    <w:p w14:paraId="5361961D" w14:textId="77777777" w:rsidR="0061253E" w:rsidRDefault="0061253E" w:rsidP="00287D76">
      <w:pPr>
        <w:spacing w:line="276" w:lineRule="auto"/>
        <w:ind w:firstLine="709"/>
        <w:contextualSpacing/>
        <w:jc w:val="both"/>
        <w:rPr>
          <w:rFonts w:cs="Arial"/>
          <w:color w:val="000000"/>
          <w:sz w:val="14"/>
        </w:rPr>
      </w:pPr>
    </w:p>
    <w:p w14:paraId="12DE170E" w14:textId="77777777" w:rsidR="00107D9F" w:rsidRDefault="00107D9F" w:rsidP="00287D76">
      <w:pPr>
        <w:spacing w:line="276" w:lineRule="auto"/>
        <w:ind w:firstLine="709"/>
        <w:contextualSpacing/>
        <w:jc w:val="both"/>
        <w:rPr>
          <w:rFonts w:cs="Arial"/>
          <w:color w:val="000000"/>
          <w:sz w:val="14"/>
        </w:rPr>
      </w:pPr>
    </w:p>
    <w:p w14:paraId="6D273C3D" w14:textId="77777777" w:rsidR="00107D9F" w:rsidRPr="00691475" w:rsidRDefault="00107D9F" w:rsidP="00287D76">
      <w:pPr>
        <w:spacing w:line="276" w:lineRule="auto"/>
        <w:ind w:firstLine="709"/>
        <w:contextualSpacing/>
        <w:jc w:val="both"/>
        <w:rPr>
          <w:rFonts w:cs="Arial"/>
          <w:color w:val="000000"/>
          <w:sz w:val="14"/>
        </w:rPr>
      </w:pPr>
    </w:p>
    <w:p w14:paraId="6C343842" w14:textId="77777777" w:rsidR="004337CA" w:rsidRDefault="004337CA" w:rsidP="004337CA">
      <w:pPr>
        <w:jc w:val="center"/>
        <w:rPr>
          <w:b/>
          <w:sz w:val="4"/>
          <w:szCs w:val="22"/>
        </w:rPr>
      </w:pPr>
    </w:p>
    <w:p w14:paraId="2A5F33DD" w14:textId="77777777" w:rsidR="004337CA" w:rsidRDefault="004337CA" w:rsidP="004337CA">
      <w:pPr>
        <w:jc w:val="center"/>
        <w:rPr>
          <w:b/>
          <w:sz w:val="4"/>
          <w:szCs w:val="22"/>
        </w:rPr>
      </w:pPr>
    </w:p>
    <w:p w14:paraId="1A092D6C" w14:textId="77777777" w:rsidR="004337CA" w:rsidRPr="003138E1" w:rsidRDefault="004337CA" w:rsidP="003138E1">
      <w:pPr>
        <w:jc w:val="both"/>
        <w:rPr>
          <w:rFonts w:cs="Arial"/>
          <w:sz w:val="2"/>
        </w:rPr>
      </w:pPr>
    </w:p>
    <w:sectPr w:rsidR="004337CA" w:rsidRPr="003138E1" w:rsidSect="003E30B1">
      <w:headerReference w:type="default" r:id="rId8"/>
      <w:footerReference w:type="default" r:id="rId9"/>
      <w:pgSz w:w="11906" w:h="16838" w:code="9"/>
      <w:pgMar w:top="562" w:right="1008" w:bottom="850" w:left="1411" w:header="619"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345FC" w14:textId="77777777" w:rsidR="002C61C6" w:rsidRDefault="002C61C6">
      <w:r>
        <w:separator/>
      </w:r>
    </w:p>
  </w:endnote>
  <w:endnote w:type="continuationSeparator" w:id="0">
    <w:p w14:paraId="036C3FFD" w14:textId="77777777" w:rsidR="002C61C6" w:rsidRDefault="002C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8E8F" w14:textId="77777777" w:rsidR="003C6FF4" w:rsidRDefault="001121A6" w:rsidP="00AB673B">
    <w:pPr>
      <w:ind w:right="-353"/>
      <w:rPr>
        <w:rFonts w:cs="Arial"/>
        <w:color w:val="000000"/>
        <w:sz w:val="16"/>
        <w:szCs w:val="16"/>
        <w:lang w:val="en-US"/>
      </w:rPr>
    </w:pPr>
    <w:r>
      <w:rPr>
        <w:rFonts w:cs="Arial"/>
        <w:noProof/>
        <w:color w:val="000000"/>
        <w:sz w:val="16"/>
        <w:szCs w:val="16"/>
        <w:lang w:val="en-US" w:eastAsia="en-US"/>
      </w:rPr>
      <w:drawing>
        <wp:inline distT="0" distB="0" distL="0" distR="0" wp14:anchorId="5D27E14B" wp14:editId="5DFAD7AE">
          <wp:extent cx="6305550" cy="58420"/>
          <wp:effectExtent l="0" t="0" r="0" b="0"/>
          <wp:docPr id="1" name="Picture 1" descr="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58420"/>
                  </a:xfrm>
                  <a:prstGeom prst="rect">
                    <a:avLst/>
                  </a:prstGeom>
                  <a:noFill/>
                  <a:ln>
                    <a:noFill/>
                  </a:ln>
                </pic:spPr>
              </pic:pic>
            </a:graphicData>
          </a:graphic>
        </wp:inline>
      </w:drawing>
    </w:r>
  </w:p>
  <w:p w14:paraId="5D45F8C3" w14:textId="77777777" w:rsidR="008A12CF" w:rsidRPr="001450A6" w:rsidRDefault="008A12CF" w:rsidP="008A12CF">
    <w:pPr>
      <w:pStyle w:val="Footer"/>
      <w:rPr>
        <w:noProof/>
      </w:rPr>
    </w:pPr>
    <w:r w:rsidRPr="009B1CC5">
      <w:rPr>
        <w:sz w:val="16"/>
        <w:szCs w:val="16"/>
      </w:rPr>
      <w:t>ANCPI/Str. Splaiul Independenţei, Nr. 202 A, Etaj 1, Sector 6, Cod poștal</w:t>
    </w:r>
    <w:r w:rsidRPr="009B1CC5">
      <w:rPr>
        <w:sz w:val="16"/>
        <w:szCs w:val="16"/>
        <w:lang w:val="en-GB"/>
      </w:rPr>
      <w:t xml:space="preserve"> 060022,</w:t>
    </w:r>
    <w:r>
      <w:rPr>
        <w:sz w:val="16"/>
        <w:szCs w:val="16"/>
      </w:rPr>
      <w:t xml:space="preserve"> Bucureşti, ROMÂNIA   </w:t>
    </w:r>
    <w:r>
      <w:rPr>
        <w:sz w:val="14"/>
        <w:szCs w:val="14"/>
      </w:rPr>
      <w:t>Certificat SR EN ISO 9001:2015</w:t>
    </w:r>
  </w:p>
  <w:p w14:paraId="6065317F" w14:textId="77777777" w:rsidR="008A12CF" w:rsidRDefault="008A12CF" w:rsidP="008A12CF">
    <w:pPr>
      <w:outlineLvl w:val="2"/>
      <w:rPr>
        <w:sz w:val="14"/>
        <w:szCs w:val="14"/>
      </w:rPr>
    </w:pPr>
    <w:r w:rsidRPr="009B1CC5">
      <w:rPr>
        <w:sz w:val="16"/>
        <w:szCs w:val="16"/>
      </w:rPr>
      <w:t xml:space="preserve">Telefon: (+4021) 317 73 39; Fax: (+4021) 316 52 24; e-mail: office@ancpi.ro; </w:t>
    </w:r>
    <w:hyperlink r:id="rId2" w:history="1">
      <w:r w:rsidRPr="009B1CC5">
        <w:rPr>
          <w:color w:val="0000FF"/>
          <w:sz w:val="16"/>
          <w:szCs w:val="16"/>
          <w:u w:val="single"/>
        </w:rPr>
        <w:t>www.ancpi.ro</w:t>
      </w:r>
    </w:hyperlink>
    <w:r w:rsidRPr="009B1CC5">
      <w:rPr>
        <w:sz w:val="16"/>
        <w:szCs w:val="16"/>
      </w:rPr>
      <w:t xml:space="preserve">                                    </w:t>
    </w:r>
    <w:r>
      <w:rPr>
        <w:sz w:val="14"/>
        <w:szCs w:val="14"/>
      </w:rPr>
      <w:t>Nr. 27921/09/R</w:t>
    </w:r>
  </w:p>
  <w:p w14:paraId="2528BB1E" w14:textId="77777777" w:rsidR="008A12CF" w:rsidRDefault="008A12CF" w:rsidP="008A12CF">
    <w:pPr>
      <w:ind w:right="-353"/>
      <w:rPr>
        <w:rFonts w:cs="Arial"/>
        <w:color w:val="000000"/>
        <w:sz w:val="16"/>
        <w:szCs w:val="16"/>
        <w:lang w:val="en-US"/>
      </w:rPr>
    </w:pPr>
    <w:r>
      <w:rPr>
        <w:i/>
        <w:color w:val="2E74B5"/>
        <w:sz w:val="22"/>
        <w:szCs w:val="22"/>
      </w:rPr>
      <w:t>Extrase de carte funciară pentru informare online</w:t>
    </w:r>
    <w:r>
      <w:rPr>
        <w:i/>
        <w:color w:val="2E74B5"/>
        <w:sz w:val="22"/>
        <w:szCs w:val="22"/>
        <w:lang w:val="en-US"/>
      </w:rPr>
      <w:t xml:space="preserve">: </w:t>
    </w:r>
    <w:r>
      <w:rPr>
        <w:b/>
        <w:i/>
        <w:color w:val="2E74B5"/>
        <w:sz w:val="22"/>
        <w:szCs w:val="22"/>
        <w:lang w:val="en-US"/>
      </w:rPr>
      <w:t>ePay.ancpi.</w:t>
    </w:r>
    <w:r w:rsidR="009F6228">
      <w:rPr>
        <w:b/>
        <w:i/>
        <w:color w:val="2E74B5"/>
        <w:sz w:val="22"/>
        <w:szCs w:val="22"/>
        <w:lang w:val="en-US"/>
      </w:rPr>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04DF5" w14:textId="77777777" w:rsidR="002C61C6" w:rsidRDefault="002C61C6">
      <w:r>
        <w:separator/>
      </w:r>
    </w:p>
  </w:footnote>
  <w:footnote w:type="continuationSeparator" w:id="0">
    <w:p w14:paraId="543B7AE3" w14:textId="77777777" w:rsidR="002C61C6" w:rsidRDefault="002C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1B493" w14:textId="77777777" w:rsidR="003F7B0F" w:rsidRDefault="003E30B1">
    <w:pPr>
      <w:pStyle w:val="Header"/>
    </w:pPr>
    <w:r>
      <w:rPr>
        <w:noProof/>
        <w:lang w:val="en-US" w:eastAsia="en-US"/>
      </w:rPr>
      <w:drawing>
        <wp:anchor distT="0" distB="0" distL="114300" distR="114300" simplePos="0" relativeHeight="251661312" behindDoc="0" locked="0" layoutInCell="1" allowOverlap="1" wp14:anchorId="5F04B754" wp14:editId="52FA0893">
          <wp:simplePos x="0" y="0"/>
          <wp:positionH relativeFrom="column">
            <wp:posOffset>0</wp:posOffset>
          </wp:positionH>
          <wp:positionV relativeFrom="paragraph">
            <wp:posOffset>-200660</wp:posOffset>
          </wp:positionV>
          <wp:extent cx="6315075" cy="1195705"/>
          <wp:effectExtent l="0" t="0" r="9525" b="4445"/>
          <wp:wrapSquare wrapText="bothSides"/>
          <wp:docPr id="3" name="Picture 3" descr="ante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6BC"/>
    <w:multiLevelType w:val="hybridMultilevel"/>
    <w:tmpl w:val="081C78AC"/>
    <w:lvl w:ilvl="0" w:tplc="229C41FE">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E092F"/>
    <w:multiLevelType w:val="hybridMultilevel"/>
    <w:tmpl w:val="02F25D92"/>
    <w:lvl w:ilvl="0" w:tplc="229C41FE">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245A9"/>
    <w:multiLevelType w:val="hybridMultilevel"/>
    <w:tmpl w:val="AB6605C6"/>
    <w:lvl w:ilvl="0" w:tplc="D52A5DA2">
      <w:numFmt w:val="bullet"/>
      <w:lvlText w:val="-"/>
      <w:lvlJc w:val="left"/>
      <w:pPr>
        <w:ind w:left="1069" w:hanging="360"/>
      </w:pPr>
      <w:rPr>
        <w:rFonts w:ascii="Arial" w:eastAsia="Times New Roman"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15:restartNumberingAfterBreak="0">
    <w:nsid w:val="0CFE1748"/>
    <w:multiLevelType w:val="multilevel"/>
    <w:tmpl w:val="B0EAB062"/>
    <w:lvl w:ilvl="0">
      <w:start w:val="4"/>
      <w:numFmt w:val="decimal"/>
      <w:lvlText w:val="%1"/>
      <w:lvlJc w:val="left"/>
      <w:pPr>
        <w:ind w:left="360" w:hanging="360"/>
      </w:pPr>
      <w:rPr>
        <w:rFonts w:hint="default"/>
        <w:b/>
      </w:rPr>
    </w:lvl>
    <w:lvl w:ilvl="1">
      <w:start w:val="3"/>
      <w:numFmt w:val="decimal"/>
      <w:lvlText w:val="%1.%2"/>
      <w:lvlJc w:val="left"/>
      <w:pPr>
        <w:ind w:left="1140" w:hanging="36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420" w:hanging="108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040" w:hanging="1800"/>
      </w:pPr>
      <w:rPr>
        <w:rFonts w:hint="default"/>
        <w:b/>
      </w:rPr>
    </w:lvl>
  </w:abstractNum>
  <w:abstractNum w:abstractNumId="4" w15:restartNumberingAfterBreak="0">
    <w:nsid w:val="0E690E46"/>
    <w:multiLevelType w:val="hybridMultilevel"/>
    <w:tmpl w:val="C1961294"/>
    <w:lvl w:ilvl="0" w:tplc="6F6E32A8">
      <w:numFmt w:val="bullet"/>
      <w:lvlText w:val="-"/>
      <w:lvlJc w:val="left"/>
      <w:pPr>
        <w:ind w:left="1068" w:hanging="360"/>
      </w:pPr>
      <w:rPr>
        <w:rFonts w:ascii="Arial" w:eastAsia="Times New Roman" w:hAnsi="Arial" w:cs="Arial" w:hint="default"/>
        <w:b w:val="0"/>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0E26121"/>
    <w:multiLevelType w:val="hybridMultilevel"/>
    <w:tmpl w:val="6FAA5E5A"/>
    <w:lvl w:ilvl="0" w:tplc="F7C4B5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E073B2"/>
    <w:multiLevelType w:val="hybridMultilevel"/>
    <w:tmpl w:val="9FA064FC"/>
    <w:lvl w:ilvl="0" w:tplc="19C4B258">
      <w:start w:val="1"/>
      <w:numFmt w:val="bullet"/>
      <w:lvlText w:val="-"/>
      <w:lvlJc w:val="left"/>
      <w:pPr>
        <w:ind w:left="1500" w:hanging="360"/>
      </w:pPr>
      <w:rPr>
        <w:rFonts w:ascii="Vrinda" w:hAnsi="Vrinda"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86A5E5C"/>
    <w:multiLevelType w:val="hybridMultilevel"/>
    <w:tmpl w:val="56E4E9AE"/>
    <w:lvl w:ilvl="0" w:tplc="86E800B4">
      <w:start w:val="7"/>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8F5245A"/>
    <w:multiLevelType w:val="hybridMultilevel"/>
    <w:tmpl w:val="74B4AB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BFB11DE"/>
    <w:multiLevelType w:val="hybridMultilevel"/>
    <w:tmpl w:val="D01C3BF6"/>
    <w:lvl w:ilvl="0" w:tplc="D8D60E36">
      <w:start w:val="5"/>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60C2E"/>
    <w:multiLevelType w:val="hybridMultilevel"/>
    <w:tmpl w:val="F0904F7C"/>
    <w:lvl w:ilvl="0" w:tplc="2D28A8E6">
      <w:start w:val="13"/>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46E4244"/>
    <w:multiLevelType w:val="hybridMultilevel"/>
    <w:tmpl w:val="BEE608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B910B96"/>
    <w:multiLevelType w:val="hybridMultilevel"/>
    <w:tmpl w:val="2E6C37BC"/>
    <w:lvl w:ilvl="0" w:tplc="C324DDCA">
      <w:numFmt w:val="bullet"/>
      <w:lvlText w:val="-"/>
      <w:lvlJc w:val="left"/>
      <w:pPr>
        <w:ind w:left="1065" w:hanging="360"/>
      </w:pPr>
      <w:rPr>
        <w:rFonts w:ascii="Arial" w:eastAsia="Arial Unicode MS"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30D22D67"/>
    <w:multiLevelType w:val="hybridMultilevel"/>
    <w:tmpl w:val="081C78AC"/>
    <w:lvl w:ilvl="0" w:tplc="229C41FE">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0738D"/>
    <w:multiLevelType w:val="hybridMultilevel"/>
    <w:tmpl w:val="5A8E91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2422176"/>
    <w:multiLevelType w:val="hybridMultilevel"/>
    <w:tmpl w:val="715AEFF0"/>
    <w:lvl w:ilvl="0" w:tplc="D85A92AC">
      <w:numFmt w:val="bullet"/>
      <w:lvlText w:val="-"/>
      <w:lvlJc w:val="left"/>
      <w:pPr>
        <w:ind w:left="1069" w:hanging="360"/>
      </w:pPr>
      <w:rPr>
        <w:rFonts w:ascii="Arial" w:eastAsia="Times New Roman"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6" w15:restartNumberingAfterBreak="0">
    <w:nsid w:val="43154C99"/>
    <w:multiLevelType w:val="hybridMultilevel"/>
    <w:tmpl w:val="3B6C0C16"/>
    <w:lvl w:ilvl="0" w:tplc="A4E4324E">
      <w:start w:val="5"/>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BA25CFE"/>
    <w:multiLevelType w:val="hybridMultilevel"/>
    <w:tmpl w:val="081C78AC"/>
    <w:lvl w:ilvl="0" w:tplc="229C41FE">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412450"/>
    <w:multiLevelType w:val="multilevel"/>
    <w:tmpl w:val="CFFEFDA6"/>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57D664EE"/>
    <w:multiLevelType w:val="hybridMultilevel"/>
    <w:tmpl w:val="F4ECB75A"/>
    <w:lvl w:ilvl="0" w:tplc="C8422A9C">
      <w:start w:val="2"/>
      <w:numFmt w:val="bullet"/>
      <w:lvlText w:val="-"/>
      <w:lvlJc w:val="left"/>
      <w:pPr>
        <w:ind w:left="1069" w:hanging="360"/>
      </w:pPr>
      <w:rPr>
        <w:rFonts w:ascii="Arial" w:eastAsia="Times New Roman"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0" w15:restartNumberingAfterBreak="0">
    <w:nsid w:val="628127BE"/>
    <w:multiLevelType w:val="hybridMultilevel"/>
    <w:tmpl w:val="C24EC378"/>
    <w:lvl w:ilvl="0" w:tplc="F132A1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386F20"/>
    <w:multiLevelType w:val="hybridMultilevel"/>
    <w:tmpl w:val="FAAAF3EE"/>
    <w:lvl w:ilvl="0" w:tplc="CE8ECEF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0"/>
  </w:num>
  <w:num w:numId="4">
    <w:abstractNumId w:val="13"/>
  </w:num>
  <w:num w:numId="5">
    <w:abstractNumId w:val="6"/>
  </w:num>
  <w:num w:numId="6">
    <w:abstractNumId w:val="17"/>
  </w:num>
  <w:num w:numId="7">
    <w:abstractNumId w:val="18"/>
  </w:num>
  <w:num w:numId="8">
    <w:abstractNumId w:val="16"/>
  </w:num>
  <w:num w:numId="9">
    <w:abstractNumId w:val="10"/>
  </w:num>
  <w:num w:numId="10">
    <w:abstractNumId w:val="1"/>
  </w:num>
  <w:num w:numId="11">
    <w:abstractNumId w:val="5"/>
  </w:num>
  <w:num w:numId="12">
    <w:abstractNumId w:val="7"/>
  </w:num>
  <w:num w:numId="13">
    <w:abstractNumId w:val="3"/>
  </w:num>
  <w:num w:numId="14">
    <w:abstractNumId w:val="9"/>
  </w:num>
  <w:num w:numId="15">
    <w:abstractNumId w:val="20"/>
  </w:num>
  <w:num w:numId="16">
    <w:abstractNumId w:val="4"/>
  </w:num>
  <w:num w:numId="17">
    <w:abstractNumId w:val="12"/>
  </w:num>
  <w:num w:numId="18">
    <w:abstractNumId w:val="8"/>
  </w:num>
  <w:num w:numId="19">
    <w:abstractNumId w:val="11"/>
  </w:num>
  <w:num w:numId="20">
    <w:abstractNumId w:val="19"/>
  </w:num>
  <w:num w:numId="21">
    <w:abstractNumId w:val="2"/>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B0F"/>
    <w:rsid w:val="000027A7"/>
    <w:rsid w:val="00005A0D"/>
    <w:rsid w:val="0001176E"/>
    <w:rsid w:val="00017748"/>
    <w:rsid w:val="00023000"/>
    <w:rsid w:val="000268CA"/>
    <w:rsid w:val="00033BEE"/>
    <w:rsid w:val="000405D5"/>
    <w:rsid w:val="0004184D"/>
    <w:rsid w:val="00042620"/>
    <w:rsid w:val="00042A2B"/>
    <w:rsid w:val="00045F91"/>
    <w:rsid w:val="00046ACF"/>
    <w:rsid w:val="000560FB"/>
    <w:rsid w:val="00062703"/>
    <w:rsid w:val="00062820"/>
    <w:rsid w:val="00064DC1"/>
    <w:rsid w:val="0006522C"/>
    <w:rsid w:val="00065604"/>
    <w:rsid w:val="000740A7"/>
    <w:rsid w:val="00074AB9"/>
    <w:rsid w:val="000754C4"/>
    <w:rsid w:val="000805CB"/>
    <w:rsid w:val="00081946"/>
    <w:rsid w:val="00084311"/>
    <w:rsid w:val="000846DF"/>
    <w:rsid w:val="00086F4C"/>
    <w:rsid w:val="00090CFB"/>
    <w:rsid w:val="00091250"/>
    <w:rsid w:val="00094442"/>
    <w:rsid w:val="000A0959"/>
    <w:rsid w:val="000A0FD4"/>
    <w:rsid w:val="000A192C"/>
    <w:rsid w:val="000A341D"/>
    <w:rsid w:val="000A6089"/>
    <w:rsid w:val="000B4AE5"/>
    <w:rsid w:val="000B5085"/>
    <w:rsid w:val="000B73BF"/>
    <w:rsid w:val="000C032C"/>
    <w:rsid w:val="000C1D8A"/>
    <w:rsid w:val="000C5E64"/>
    <w:rsid w:val="000D2E46"/>
    <w:rsid w:val="000D5A80"/>
    <w:rsid w:val="000D6F48"/>
    <w:rsid w:val="000E24BA"/>
    <w:rsid w:val="000F51BB"/>
    <w:rsid w:val="00101EC2"/>
    <w:rsid w:val="001035FA"/>
    <w:rsid w:val="00107D9F"/>
    <w:rsid w:val="001102B6"/>
    <w:rsid w:val="001121A6"/>
    <w:rsid w:val="00112CA9"/>
    <w:rsid w:val="00113292"/>
    <w:rsid w:val="00117306"/>
    <w:rsid w:val="001218D9"/>
    <w:rsid w:val="00123F15"/>
    <w:rsid w:val="001277F6"/>
    <w:rsid w:val="00132205"/>
    <w:rsid w:val="00132824"/>
    <w:rsid w:val="001366E2"/>
    <w:rsid w:val="001435EC"/>
    <w:rsid w:val="00147E2F"/>
    <w:rsid w:val="001511C3"/>
    <w:rsid w:val="0015325B"/>
    <w:rsid w:val="001562EA"/>
    <w:rsid w:val="001568C4"/>
    <w:rsid w:val="00160559"/>
    <w:rsid w:val="00162F59"/>
    <w:rsid w:val="00165766"/>
    <w:rsid w:val="001709E8"/>
    <w:rsid w:val="00171974"/>
    <w:rsid w:val="00172C1E"/>
    <w:rsid w:val="00173E80"/>
    <w:rsid w:val="001756B5"/>
    <w:rsid w:val="00175951"/>
    <w:rsid w:val="0017638E"/>
    <w:rsid w:val="00177A29"/>
    <w:rsid w:val="001803CE"/>
    <w:rsid w:val="00182C99"/>
    <w:rsid w:val="00186529"/>
    <w:rsid w:val="001875E8"/>
    <w:rsid w:val="00192C3D"/>
    <w:rsid w:val="0019675B"/>
    <w:rsid w:val="001A6D7B"/>
    <w:rsid w:val="001B2C91"/>
    <w:rsid w:val="001B4919"/>
    <w:rsid w:val="001B6206"/>
    <w:rsid w:val="001B6A92"/>
    <w:rsid w:val="001C0266"/>
    <w:rsid w:val="001C40DE"/>
    <w:rsid w:val="001C7A48"/>
    <w:rsid w:val="001D04F2"/>
    <w:rsid w:val="001D1437"/>
    <w:rsid w:val="001D48A5"/>
    <w:rsid w:val="001D5800"/>
    <w:rsid w:val="001E02F6"/>
    <w:rsid w:val="001E0AFF"/>
    <w:rsid w:val="001E1ADE"/>
    <w:rsid w:val="001E71DE"/>
    <w:rsid w:val="001F2873"/>
    <w:rsid w:val="001F3E08"/>
    <w:rsid w:val="001F4AD5"/>
    <w:rsid w:val="002008C7"/>
    <w:rsid w:val="00202E17"/>
    <w:rsid w:val="00203E98"/>
    <w:rsid w:val="00205290"/>
    <w:rsid w:val="0020550C"/>
    <w:rsid w:val="0020572F"/>
    <w:rsid w:val="00214689"/>
    <w:rsid w:val="00217418"/>
    <w:rsid w:val="0022338E"/>
    <w:rsid w:val="00223B09"/>
    <w:rsid w:val="002270C6"/>
    <w:rsid w:val="0023593B"/>
    <w:rsid w:val="00241418"/>
    <w:rsid w:val="00242728"/>
    <w:rsid w:val="00244550"/>
    <w:rsid w:val="00254959"/>
    <w:rsid w:val="00255529"/>
    <w:rsid w:val="0026610A"/>
    <w:rsid w:val="00270471"/>
    <w:rsid w:val="00273A10"/>
    <w:rsid w:val="002852A7"/>
    <w:rsid w:val="00287839"/>
    <w:rsid w:val="00287BAA"/>
    <w:rsid w:val="00287D76"/>
    <w:rsid w:val="002930E7"/>
    <w:rsid w:val="002969E4"/>
    <w:rsid w:val="002A280E"/>
    <w:rsid w:val="002A31BF"/>
    <w:rsid w:val="002A3F19"/>
    <w:rsid w:val="002A435A"/>
    <w:rsid w:val="002A5C9A"/>
    <w:rsid w:val="002A7D77"/>
    <w:rsid w:val="002B5C52"/>
    <w:rsid w:val="002B7224"/>
    <w:rsid w:val="002B75BB"/>
    <w:rsid w:val="002B78E0"/>
    <w:rsid w:val="002C4E6B"/>
    <w:rsid w:val="002C61C6"/>
    <w:rsid w:val="002C7761"/>
    <w:rsid w:val="002D6B87"/>
    <w:rsid w:val="002E2046"/>
    <w:rsid w:val="002F4235"/>
    <w:rsid w:val="002F4F09"/>
    <w:rsid w:val="002F6C4A"/>
    <w:rsid w:val="003028B7"/>
    <w:rsid w:val="00302EE5"/>
    <w:rsid w:val="003050DB"/>
    <w:rsid w:val="003138E1"/>
    <w:rsid w:val="003167BE"/>
    <w:rsid w:val="0031765B"/>
    <w:rsid w:val="00324057"/>
    <w:rsid w:val="00324156"/>
    <w:rsid w:val="00324209"/>
    <w:rsid w:val="00324BD4"/>
    <w:rsid w:val="00326D03"/>
    <w:rsid w:val="00330B0F"/>
    <w:rsid w:val="003408D6"/>
    <w:rsid w:val="00343DC5"/>
    <w:rsid w:val="0034789A"/>
    <w:rsid w:val="0035499D"/>
    <w:rsid w:val="00357242"/>
    <w:rsid w:val="0035781B"/>
    <w:rsid w:val="00361BA1"/>
    <w:rsid w:val="00362C35"/>
    <w:rsid w:val="00367750"/>
    <w:rsid w:val="003677FB"/>
    <w:rsid w:val="00374C63"/>
    <w:rsid w:val="00376507"/>
    <w:rsid w:val="00383A2B"/>
    <w:rsid w:val="00383F4F"/>
    <w:rsid w:val="0038568F"/>
    <w:rsid w:val="00387E01"/>
    <w:rsid w:val="00391104"/>
    <w:rsid w:val="00394E23"/>
    <w:rsid w:val="00395D52"/>
    <w:rsid w:val="003B062B"/>
    <w:rsid w:val="003B2260"/>
    <w:rsid w:val="003B4B89"/>
    <w:rsid w:val="003B5F50"/>
    <w:rsid w:val="003B6448"/>
    <w:rsid w:val="003C41F9"/>
    <w:rsid w:val="003C59F4"/>
    <w:rsid w:val="003C5D4F"/>
    <w:rsid w:val="003C62E2"/>
    <w:rsid w:val="003C6FF4"/>
    <w:rsid w:val="003C742C"/>
    <w:rsid w:val="003D14B5"/>
    <w:rsid w:val="003D7D35"/>
    <w:rsid w:val="003E15DC"/>
    <w:rsid w:val="003E26D0"/>
    <w:rsid w:val="003E30B1"/>
    <w:rsid w:val="003E36A4"/>
    <w:rsid w:val="003E43B1"/>
    <w:rsid w:val="003E7A6E"/>
    <w:rsid w:val="003F24C3"/>
    <w:rsid w:val="003F7029"/>
    <w:rsid w:val="003F711C"/>
    <w:rsid w:val="003F7B0F"/>
    <w:rsid w:val="004019E9"/>
    <w:rsid w:val="0041147E"/>
    <w:rsid w:val="0041372E"/>
    <w:rsid w:val="00414B63"/>
    <w:rsid w:val="00417292"/>
    <w:rsid w:val="0041729D"/>
    <w:rsid w:val="004246F5"/>
    <w:rsid w:val="004261DC"/>
    <w:rsid w:val="004267F5"/>
    <w:rsid w:val="004337CA"/>
    <w:rsid w:val="00433A6D"/>
    <w:rsid w:val="00433BF2"/>
    <w:rsid w:val="00433FD3"/>
    <w:rsid w:val="00436095"/>
    <w:rsid w:val="0044586B"/>
    <w:rsid w:val="004534DC"/>
    <w:rsid w:val="004657DB"/>
    <w:rsid w:val="00470894"/>
    <w:rsid w:val="00480551"/>
    <w:rsid w:val="004871A6"/>
    <w:rsid w:val="00491775"/>
    <w:rsid w:val="004949B0"/>
    <w:rsid w:val="00494BC2"/>
    <w:rsid w:val="004957DB"/>
    <w:rsid w:val="004A1BF9"/>
    <w:rsid w:val="004A47CD"/>
    <w:rsid w:val="004A5BCE"/>
    <w:rsid w:val="004B22FF"/>
    <w:rsid w:val="004B4AFC"/>
    <w:rsid w:val="004C25DB"/>
    <w:rsid w:val="004C38B7"/>
    <w:rsid w:val="004D113F"/>
    <w:rsid w:val="004D38F1"/>
    <w:rsid w:val="004D5B70"/>
    <w:rsid w:val="004D6756"/>
    <w:rsid w:val="004F2DAA"/>
    <w:rsid w:val="004F330A"/>
    <w:rsid w:val="004F33D2"/>
    <w:rsid w:val="004F52BD"/>
    <w:rsid w:val="004F5512"/>
    <w:rsid w:val="00503798"/>
    <w:rsid w:val="00505F2C"/>
    <w:rsid w:val="00516D5D"/>
    <w:rsid w:val="00520580"/>
    <w:rsid w:val="00521BDF"/>
    <w:rsid w:val="0052290F"/>
    <w:rsid w:val="00526291"/>
    <w:rsid w:val="00526D56"/>
    <w:rsid w:val="00534666"/>
    <w:rsid w:val="00537F94"/>
    <w:rsid w:val="00543FCD"/>
    <w:rsid w:val="00544593"/>
    <w:rsid w:val="00545053"/>
    <w:rsid w:val="00545A25"/>
    <w:rsid w:val="00546165"/>
    <w:rsid w:val="005479D5"/>
    <w:rsid w:val="00547A88"/>
    <w:rsid w:val="00547B5D"/>
    <w:rsid w:val="00550565"/>
    <w:rsid w:val="00550CBD"/>
    <w:rsid w:val="0055254E"/>
    <w:rsid w:val="00554686"/>
    <w:rsid w:val="00556305"/>
    <w:rsid w:val="00562DBE"/>
    <w:rsid w:val="0057007F"/>
    <w:rsid w:val="00573AD4"/>
    <w:rsid w:val="00574675"/>
    <w:rsid w:val="0057665D"/>
    <w:rsid w:val="0058096C"/>
    <w:rsid w:val="0058177F"/>
    <w:rsid w:val="00586E0D"/>
    <w:rsid w:val="0058723F"/>
    <w:rsid w:val="00587485"/>
    <w:rsid w:val="005912EA"/>
    <w:rsid w:val="00592790"/>
    <w:rsid w:val="0059286F"/>
    <w:rsid w:val="00596BBD"/>
    <w:rsid w:val="005A16A6"/>
    <w:rsid w:val="005A2C1B"/>
    <w:rsid w:val="005A2DC4"/>
    <w:rsid w:val="005A4820"/>
    <w:rsid w:val="005A6ED3"/>
    <w:rsid w:val="005A75EA"/>
    <w:rsid w:val="005A775E"/>
    <w:rsid w:val="005B062A"/>
    <w:rsid w:val="005B1D5F"/>
    <w:rsid w:val="005B57F0"/>
    <w:rsid w:val="005C190C"/>
    <w:rsid w:val="005C7B96"/>
    <w:rsid w:val="005D6DC6"/>
    <w:rsid w:val="005D6F83"/>
    <w:rsid w:val="005F04E8"/>
    <w:rsid w:val="005F12F7"/>
    <w:rsid w:val="005F22E9"/>
    <w:rsid w:val="005F678C"/>
    <w:rsid w:val="005F6C63"/>
    <w:rsid w:val="0060096A"/>
    <w:rsid w:val="00601B18"/>
    <w:rsid w:val="00602EEB"/>
    <w:rsid w:val="00602F22"/>
    <w:rsid w:val="00607ED2"/>
    <w:rsid w:val="00610717"/>
    <w:rsid w:val="00611BED"/>
    <w:rsid w:val="0061253E"/>
    <w:rsid w:val="0061323E"/>
    <w:rsid w:val="00614401"/>
    <w:rsid w:val="00616ABB"/>
    <w:rsid w:val="00624671"/>
    <w:rsid w:val="00630BFA"/>
    <w:rsid w:val="00640100"/>
    <w:rsid w:val="00642099"/>
    <w:rsid w:val="006436F7"/>
    <w:rsid w:val="00653478"/>
    <w:rsid w:val="00654E64"/>
    <w:rsid w:val="00655806"/>
    <w:rsid w:val="006574A6"/>
    <w:rsid w:val="00660C6B"/>
    <w:rsid w:val="006617EE"/>
    <w:rsid w:val="006709EA"/>
    <w:rsid w:val="00671309"/>
    <w:rsid w:val="0067164A"/>
    <w:rsid w:val="006716C4"/>
    <w:rsid w:val="006754FC"/>
    <w:rsid w:val="00675C3A"/>
    <w:rsid w:val="00676E2C"/>
    <w:rsid w:val="00676E87"/>
    <w:rsid w:val="00680069"/>
    <w:rsid w:val="006808A5"/>
    <w:rsid w:val="00680D5C"/>
    <w:rsid w:val="0068125A"/>
    <w:rsid w:val="00681CA9"/>
    <w:rsid w:val="00682F51"/>
    <w:rsid w:val="006859E3"/>
    <w:rsid w:val="00686EB6"/>
    <w:rsid w:val="00690F5E"/>
    <w:rsid w:val="00691475"/>
    <w:rsid w:val="006937F7"/>
    <w:rsid w:val="00694729"/>
    <w:rsid w:val="00694D27"/>
    <w:rsid w:val="006A05B2"/>
    <w:rsid w:val="006A2747"/>
    <w:rsid w:val="006A6201"/>
    <w:rsid w:val="006A64D1"/>
    <w:rsid w:val="006A750F"/>
    <w:rsid w:val="006B0CF4"/>
    <w:rsid w:val="006B31E2"/>
    <w:rsid w:val="006B798D"/>
    <w:rsid w:val="006D0FAA"/>
    <w:rsid w:val="006D56D0"/>
    <w:rsid w:val="006D723D"/>
    <w:rsid w:val="006E2977"/>
    <w:rsid w:val="006E3961"/>
    <w:rsid w:val="006E41B8"/>
    <w:rsid w:val="006E7985"/>
    <w:rsid w:val="006F1328"/>
    <w:rsid w:val="006F35A8"/>
    <w:rsid w:val="006F5E0B"/>
    <w:rsid w:val="006F685D"/>
    <w:rsid w:val="00704C5B"/>
    <w:rsid w:val="00711F29"/>
    <w:rsid w:val="00712065"/>
    <w:rsid w:val="00713283"/>
    <w:rsid w:val="007156A8"/>
    <w:rsid w:val="00717A44"/>
    <w:rsid w:val="007222E5"/>
    <w:rsid w:val="0072318C"/>
    <w:rsid w:val="0072752B"/>
    <w:rsid w:val="00732257"/>
    <w:rsid w:val="00734215"/>
    <w:rsid w:val="00742463"/>
    <w:rsid w:val="00744521"/>
    <w:rsid w:val="00746B19"/>
    <w:rsid w:val="007503DD"/>
    <w:rsid w:val="007562B8"/>
    <w:rsid w:val="007571B3"/>
    <w:rsid w:val="00762DFF"/>
    <w:rsid w:val="007636A8"/>
    <w:rsid w:val="007733D2"/>
    <w:rsid w:val="00780FD0"/>
    <w:rsid w:val="00783324"/>
    <w:rsid w:val="00787D9D"/>
    <w:rsid w:val="0079236E"/>
    <w:rsid w:val="00792492"/>
    <w:rsid w:val="00797293"/>
    <w:rsid w:val="007A38DF"/>
    <w:rsid w:val="007A674F"/>
    <w:rsid w:val="007B2383"/>
    <w:rsid w:val="007B3575"/>
    <w:rsid w:val="007C0DE7"/>
    <w:rsid w:val="007C2724"/>
    <w:rsid w:val="007D1EE2"/>
    <w:rsid w:val="007D25F0"/>
    <w:rsid w:val="007D2B27"/>
    <w:rsid w:val="007D3DF7"/>
    <w:rsid w:val="007D483D"/>
    <w:rsid w:val="007D7E86"/>
    <w:rsid w:val="007E312F"/>
    <w:rsid w:val="007E78DC"/>
    <w:rsid w:val="007E7A4F"/>
    <w:rsid w:val="007F0699"/>
    <w:rsid w:val="007F2071"/>
    <w:rsid w:val="007F60E0"/>
    <w:rsid w:val="00802F2F"/>
    <w:rsid w:val="0080623E"/>
    <w:rsid w:val="00807649"/>
    <w:rsid w:val="0080778A"/>
    <w:rsid w:val="00815265"/>
    <w:rsid w:val="0081569F"/>
    <w:rsid w:val="00816014"/>
    <w:rsid w:val="008200E1"/>
    <w:rsid w:val="00823740"/>
    <w:rsid w:val="00826FF4"/>
    <w:rsid w:val="00830DDC"/>
    <w:rsid w:val="008324A8"/>
    <w:rsid w:val="0083541B"/>
    <w:rsid w:val="00837D19"/>
    <w:rsid w:val="00851930"/>
    <w:rsid w:val="008527ED"/>
    <w:rsid w:val="00856BA3"/>
    <w:rsid w:val="008615A6"/>
    <w:rsid w:val="0086334C"/>
    <w:rsid w:val="008674DE"/>
    <w:rsid w:val="00872845"/>
    <w:rsid w:val="00874582"/>
    <w:rsid w:val="008821B4"/>
    <w:rsid w:val="0088249B"/>
    <w:rsid w:val="0088602C"/>
    <w:rsid w:val="00887D1F"/>
    <w:rsid w:val="00891EA0"/>
    <w:rsid w:val="008A12CF"/>
    <w:rsid w:val="008A306B"/>
    <w:rsid w:val="008A3638"/>
    <w:rsid w:val="008A5653"/>
    <w:rsid w:val="008B0743"/>
    <w:rsid w:val="008B165A"/>
    <w:rsid w:val="008B3512"/>
    <w:rsid w:val="008B6149"/>
    <w:rsid w:val="008C4590"/>
    <w:rsid w:val="008E4F2D"/>
    <w:rsid w:val="008E7DFC"/>
    <w:rsid w:val="008F1549"/>
    <w:rsid w:val="00900EB6"/>
    <w:rsid w:val="00901AC3"/>
    <w:rsid w:val="00902018"/>
    <w:rsid w:val="0091603E"/>
    <w:rsid w:val="00916CD2"/>
    <w:rsid w:val="0092472C"/>
    <w:rsid w:val="0093046D"/>
    <w:rsid w:val="00933269"/>
    <w:rsid w:val="00941326"/>
    <w:rsid w:val="00941C6F"/>
    <w:rsid w:val="00945CFE"/>
    <w:rsid w:val="00946369"/>
    <w:rsid w:val="00951ADF"/>
    <w:rsid w:val="009539C3"/>
    <w:rsid w:val="009548BD"/>
    <w:rsid w:val="00954FBD"/>
    <w:rsid w:val="00954FD9"/>
    <w:rsid w:val="00956513"/>
    <w:rsid w:val="00957042"/>
    <w:rsid w:val="009607AB"/>
    <w:rsid w:val="00961369"/>
    <w:rsid w:val="009616A2"/>
    <w:rsid w:val="0096770F"/>
    <w:rsid w:val="0097680F"/>
    <w:rsid w:val="00976B6C"/>
    <w:rsid w:val="00981088"/>
    <w:rsid w:val="0098351D"/>
    <w:rsid w:val="0098496A"/>
    <w:rsid w:val="00986C70"/>
    <w:rsid w:val="009877C6"/>
    <w:rsid w:val="00990066"/>
    <w:rsid w:val="0099142D"/>
    <w:rsid w:val="00994981"/>
    <w:rsid w:val="009A25F5"/>
    <w:rsid w:val="009A3BBA"/>
    <w:rsid w:val="009B2145"/>
    <w:rsid w:val="009B2625"/>
    <w:rsid w:val="009C46E8"/>
    <w:rsid w:val="009C5CB9"/>
    <w:rsid w:val="009D6750"/>
    <w:rsid w:val="009E2994"/>
    <w:rsid w:val="009F6228"/>
    <w:rsid w:val="00A15BF7"/>
    <w:rsid w:val="00A160D9"/>
    <w:rsid w:val="00A23E9A"/>
    <w:rsid w:val="00A35380"/>
    <w:rsid w:val="00A43F55"/>
    <w:rsid w:val="00A47102"/>
    <w:rsid w:val="00A47C64"/>
    <w:rsid w:val="00A53E56"/>
    <w:rsid w:val="00A55994"/>
    <w:rsid w:val="00A55A5C"/>
    <w:rsid w:val="00A56804"/>
    <w:rsid w:val="00A6066E"/>
    <w:rsid w:val="00A63456"/>
    <w:rsid w:val="00A667B4"/>
    <w:rsid w:val="00A70A5E"/>
    <w:rsid w:val="00A70B0B"/>
    <w:rsid w:val="00A713D9"/>
    <w:rsid w:val="00A73D79"/>
    <w:rsid w:val="00A7643D"/>
    <w:rsid w:val="00A82951"/>
    <w:rsid w:val="00A8432A"/>
    <w:rsid w:val="00A848D1"/>
    <w:rsid w:val="00A923F2"/>
    <w:rsid w:val="00A96832"/>
    <w:rsid w:val="00AA5179"/>
    <w:rsid w:val="00AA651D"/>
    <w:rsid w:val="00AA6C86"/>
    <w:rsid w:val="00AB4D1D"/>
    <w:rsid w:val="00AB673B"/>
    <w:rsid w:val="00AC12A5"/>
    <w:rsid w:val="00AD39B9"/>
    <w:rsid w:val="00AE0838"/>
    <w:rsid w:val="00AE3EE1"/>
    <w:rsid w:val="00AE552D"/>
    <w:rsid w:val="00AE55DA"/>
    <w:rsid w:val="00AE740A"/>
    <w:rsid w:val="00AF1F05"/>
    <w:rsid w:val="00AF410A"/>
    <w:rsid w:val="00AF7065"/>
    <w:rsid w:val="00B00BB2"/>
    <w:rsid w:val="00B02755"/>
    <w:rsid w:val="00B05B9C"/>
    <w:rsid w:val="00B07AA7"/>
    <w:rsid w:val="00B127E4"/>
    <w:rsid w:val="00B14226"/>
    <w:rsid w:val="00B145C5"/>
    <w:rsid w:val="00B24936"/>
    <w:rsid w:val="00B2499C"/>
    <w:rsid w:val="00B27CFB"/>
    <w:rsid w:val="00B30E19"/>
    <w:rsid w:val="00B31951"/>
    <w:rsid w:val="00B366DC"/>
    <w:rsid w:val="00B36705"/>
    <w:rsid w:val="00B41A16"/>
    <w:rsid w:val="00B46D9E"/>
    <w:rsid w:val="00B55F1F"/>
    <w:rsid w:val="00B5749C"/>
    <w:rsid w:val="00B61471"/>
    <w:rsid w:val="00B629D5"/>
    <w:rsid w:val="00B62F01"/>
    <w:rsid w:val="00B724F8"/>
    <w:rsid w:val="00B727B1"/>
    <w:rsid w:val="00B736B8"/>
    <w:rsid w:val="00B75870"/>
    <w:rsid w:val="00B8214A"/>
    <w:rsid w:val="00B8410C"/>
    <w:rsid w:val="00B84FAB"/>
    <w:rsid w:val="00B936CA"/>
    <w:rsid w:val="00BA2C84"/>
    <w:rsid w:val="00BA41A2"/>
    <w:rsid w:val="00BA5E67"/>
    <w:rsid w:val="00BA6671"/>
    <w:rsid w:val="00BA6925"/>
    <w:rsid w:val="00BB1987"/>
    <w:rsid w:val="00BC6892"/>
    <w:rsid w:val="00BC78B6"/>
    <w:rsid w:val="00BD2F1C"/>
    <w:rsid w:val="00BD73CE"/>
    <w:rsid w:val="00BE102F"/>
    <w:rsid w:val="00BE751D"/>
    <w:rsid w:val="00BF3CB9"/>
    <w:rsid w:val="00BF79C5"/>
    <w:rsid w:val="00C00D53"/>
    <w:rsid w:val="00C02151"/>
    <w:rsid w:val="00C05200"/>
    <w:rsid w:val="00C060D0"/>
    <w:rsid w:val="00C06920"/>
    <w:rsid w:val="00C06B88"/>
    <w:rsid w:val="00C109AB"/>
    <w:rsid w:val="00C12ED6"/>
    <w:rsid w:val="00C15448"/>
    <w:rsid w:val="00C15D4C"/>
    <w:rsid w:val="00C20890"/>
    <w:rsid w:val="00C23E66"/>
    <w:rsid w:val="00C349D3"/>
    <w:rsid w:val="00C36F7E"/>
    <w:rsid w:val="00C402D9"/>
    <w:rsid w:val="00C406B5"/>
    <w:rsid w:val="00C418AD"/>
    <w:rsid w:val="00C418CF"/>
    <w:rsid w:val="00C4286B"/>
    <w:rsid w:val="00C450FB"/>
    <w:rsid w:val="00C45E21"/>
    <w:rsid w:val="00C4660A"/>
    <w:rsid w:val="00C47D79"/>
    <w:rsid w:val="00C501EB"/>
    <w:rsid w:val="00C55283"/>
    <w:rsid w:val="00C62E35"/>
    <w:rsid w:val="00C64345"/>
    <w:rsid w:val="00C67FEF"/>
    <w:rsid w:val="00C72BA7"/>
    <w:rsid w:val="00C74123"/>
    <w:rsid w:val="00C752E9"/>
    <w:rsid w:val="00C76630"/>
    <w:rsid w:val="00C839B6"/>
    <w:rsid w:val="00C8584A"/>
    <w:rsid w:val="00C914DD"/>
    <w:rsid w:val="00C944A5"/>
    <w:rsid w:val="00C96481"/>
    <w:rsid w:val="00C975E3"/>
    <w:rsid w:val="00CA16CF"/>
    <w:rsid w:val="00CA274E"/>
    <w:rsid w:val="00CA5942"/>
    <w:rsid w:val="00CA7C0B"/>
    <w:rsid w:val="00CB2044"/>
    <w:rsid w:val="00CB3E7A"/>
    <w:rsid w:val="00CB620A"/>
    <w:rsid w:val="00CC049D"/>
    <w:rsid w:val="00CC184A"/>
    <w:rsid w:val="00CC73BF"/>
    <w:rsid w:val="00CC766F"/>
    <w:rsid w:val="00CD250B"/>
    <w:rsid w:val="00CD3C22"/>
    <w:rsid w:val="00CD53CD"/>
    <w:rsid w:val="00CE564D"/>
    <w:rsid w:val="00CE5BE7"/>
    <w:rsid w:val="00CF0A9A"/>
    <w:rsid w:val="00CF54B9"/>
    <w:rsid w:val="00CF573F"/>
    <w:rsid w:val="00CF59DA"/>
    <w:rsid w:val="00D00440"/>
    <w:rsid w:val="00D027A3"/>
    <w:rsid w:val="00D029B5"/>
    <w:rsid w:val="00D02B0C"/>
    <w:rsid w:val="00D10860"/>
    <w:rsid w:val="00D112CA"/>
    <w:rsid w:val="00D11738"/>
    <w:rsid w:val="00D12A2D"/>
    <w:rsid w:val="00D14F1B"/>
    <w:rsid w:val="00D17649"/>
    <w:rsid w:val="00D209E2"/>
    <w:rsid w:val="00D27EA8"/>
    <w:rsid w:val="00D31F6D"/>
    <w:rsid w:val="00D340CC"/>
    <w:rsid w:val="00D35991"/>
    <w:rsid w:val="00D4064E"/>
    <w:rsid w:val="00D4162E"/>
    <w:rsid w:val="00D43529"/>
    <w:rsid w:val="00D473AA"/>
    <w:rsid w:val="00D4748C"/>
    <w:rsid w:val="00D47ED7"/>
    <w:rsid w:val="00D5408D"/>
    <w:rsid w:val="00D61BFF"/>
    <w:rsid w:val="00D63994"/>
    <w:rsid w:val="00D66423"/>
    <w:rsid w:val="00D74D11"/>
    <w:rsid w:val="00D770F2"/>
    <w:rsid w:val="00D77878"/>
    <w:rsid w:val="00D8283B"/>
    <w:rsid w:val="00D86ED1"/>
    <w:rsid w:val="00D8783C"/>
    <w:rsid w:val="00D901BB"/>
    <w:rsid w:val="00D92350"/>
    <w:rsid w:val="00D926D9"/>
    <w:rsid w:val="00D973D2"/>
    <w:rsid w:val="00DA2BFD"/>
    <w:rsid w:val="00DB02EE"/>
    <w:rsid w:val="00DB239A"/>
    <w:rsid w:val="00DB5DBA"/>
    <w:rsid w:val="00DC3399"/>
    <w:rsid w:val="00DC4A23"/>
    <w:rsid w:val="00DD2AB7"/>
    <w:rsid w:val="00DD2C2B"/>
    <w:rsid w:val="00DD40D8"/>
    <w:rsid w:val="00DD5F38"/>
    <w:rsid w:val="00DD761E"/>
    <w:rsid w:val="00DE78A1"/>
    <w:rsid w:val="00DF6066"/>
    <w:rsid w:val="00E009B1"/>
    <w:rsid w:val="00E041E0"/>
    <w:rsid w:val="00E10412"/>
    <w:rsid w:val="00E10694"/>
    <w:rsid w:val="00E11281"/>
    <w:rsid w:val="00E121ED"/>
    <w:rsid w:val="00E13179"/>
    <w:rsid w:val="00E161C7"/>
    <w:rsid w:val="00E17225"/>
    <w:rsid w:val="00E20300"/>
    <w:rsid w:val="00E20F10"/>
    <w:rsid w:val="00E31157"/>
    <w:rsid w:val="00E321F7"/>
    <w:rsid w:val="00E377DF"/>
    <w:rsid w:val="00E37805"/>
    <w:rsid w:val="00E43A94"/>
    <w:rsid w:val="00E44592"/>
    <w:rsid w:val="00E446AC"/>
    <w:rsid w:val="00E47286"/>
    <w:rsid w:val="00E5004C"/>
    <w:rsid w:val="00E54F7B"/>
    <w:rsid w:val="00E628AE"/>
    <w:rsid w:val="00E648B3"/>
    <w:rsid w:val="00E677C5"/>
    <w:rsid w:val="00E80806"/>
    <w:rsid w:val="00E920C1"/>
    <w:rsid w:val="00E94F40"/>
    <w:rsid w:val="00EA04A1"/>
    <w:rsid w:val="00EA4B7C"/>
    <w:rsid w:val="00EA59E0"/>
    <w:rsid w:val="00EA63BF"/>
    <w:rsid w:val="00EB011C"/>
    <w:rsid w:val="00EB08C7"/>
    <w:rsid w:val="00EB20C6"/>
    <w:rsid w:val="00EB2FEA"/>
    <w:rsid w:val="00EC03BF"/>
    <w:rsid w:val="00EC1BDB"/>
    <w:rsid w:val="00EC4187"/>
    <w:rsid w:val="00EC45C7"/>
    <w:rsid w:val="00EC5AC3"/>
    <w:rsid w:val="00EC5BB8"/>
    <w:rsid w:val="00ED3096"/>
    <w:rsid w:val="00EE1072"/>
    <w:rsid w:val="00EE1F01"/>
    <w:rsid w:val="00EE4F7B"/>
    <w:rsid w:val="00EE6D75"/>
    <w:rsid w:val="00EF3AA6"/>
    <w:rsid w:val="00F008FE"/>
    <w:rsid w:val="00F00DF0"/>
    <w:rsid w:val="00F047B7"/>
    <w:rsid w:val="00F054F0"/>
    <w:rsid w:val="00F05D75"/>
    <w:rsid w:val="00F075E4"/>
    <w:rsid w:val="00F10270"/>
    <w:rsid w:val="00F11514"/>
    <w:rsid w:val="00F13524"/>
    <w:rsid w:val="00F22CC9"/>
    <w:rsid w:val="00F3148A"/>
    <w:rsid w:val="00F37DF7"/>
    <w:rsid w:val="00F42857"/>
    <w:rsid w:val="00F430DB"/>
    <w:rsid w:val="00F43F8F"/>
    <w:rsid w:val="00F453F9"/>
    <w:rsid w:val="00F454E9"/>
    <w:rsid w:val="00F457D3"/>
    <w:rsid w:val="00F47DAF"/>
    <w:rsid w:val="00F505F1"/>
    <w:rsid w:val="00F64332"/>
    <w:rsid w:val="00F64FDA"/>
    <w:rsid w:val="00F65202"/>
    <w:rsid w:val="00F6541A"/>
    <w:rsid w:val="00F65A4A"/>
    <w:rsid w:val="00F70D20"/>
    <w:rsid w:val="00F7247A"/>
    <w:rsid w:val="00F759EC"/>
    <w:rsid w:val="00F80F1B"/>
    <w:rsid w:val="00F822AC"/>
    <w:rsid w:val="00F82C02"/>
    <w:rsid w:val="00F8512E"/>
    <w:rsid w:val="00F85436"/>
    <w:rsid w:val="00F8722A"/>
    <w:rsid w:val="00F90A0E"/>
    <w:rsid w:val="00F948FA"/>
    <w:rsid w:val="00F9639B"/>
    <w:rsid w:val="00FA3A76"/>
    <w:rsid w:val="00FA5D3F"/>
    <w:rsid w:val="00FA6095"/>
    <w:rsid w:val="00FA6B9C"/>
    <w:rsid w:val="00FB12D9"/>
    <w:rsid w:val="00FB4F0E"/>
    <w:rsid w:val="00FB5AAF"/>
    <w:rsid w:val="00FC181E"/>
    <w:rsid w:val="00FC2C7F"/>
    <w:rsid w:val="00FC2E0E"/>
    <w:rsid w:val="00FC2FFB"/>
    <w:rsid w:val="00FC5D19"/>
    <w:rsid w:val="00FD023D"/>
    <w:rsid w:val="00FD0E3F"/>
    <w:rsid w:val="00FD3AEE"/>
    <w:rsid w:val="00FD50ED"/>
    <w:rsid w:val="00FD6224"/>
    <w:rsid w:val="00FD68CE"/>
    <w:rsid w:val="00FD6F9A"/>
    <w:rsid w:val="00FD705F"/>
    <w:rsid w:val="00FE0F55"/>
    <w:rsid w:val="00FE5AE8"/>
    <w:rsid w:val="00FE6909"/>
    <w:rsid w:val="00FF4BCB"/>
    <w:rsid w:val="00FF6E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72AE7"/>
  <w15:docId w15:val="{55900AC2-019F-1348-B03D-E6BEA064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7B0F"/>
    <w:pPr>
      <w:tabs>
        <w:tab w:val="center" w:pos="4536"/>
        <w:tab w:val="right" w:pos="9072"/>
      </w:tabs>
    </w:pPr>
  </w:style>
  <w:style w:type="paragraph" w:styleId="Footer">
    <w:name w:val="footer"/>
    <w:basedOn w:val="Normal"/>
    <w:link w:val="FooterChar"/>
    <w:uiPriority w:val="99"/>
    <w:rsid w:val="003F7B0F"/>
    <w:pPr>
      <w:tabs>
        <w:tab w:val="center" w:pos="4536"/>
        <w:tab w:val="right" w:pos="9072"/>
      </w:tabs>
    </w:pPr>
  </w:style>
  <w:style w:type="paragraph" w:styleId="NormalWeb">
    <w:name w:val="Normal (Web)"/>
    <w:basedOn w:val="Normal"/>
    <w:uiPriority w:val="99"/>
    <w:rsid w:val="005B57F0"/>
    <w:pPr>
      <w:spacing w:before="100" w:beforeAutospacing="1" w:after="100" w:afterAutospacing="1"/>
    </w:pPr>
    <w:rPr>
      <w:rFonts w:ascii="Times New Roman" w:hAnsi="Times New Roman"/>
    </w:rPr>
  </w:style>
  <w:style w:type="table" w:styleId="TableGrid">
    <w:name w:val="Table Grid"/>
    <w:basedOn w:val="TableNormal"/>
    <w:rsid w:val="0093326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24057"/>
    <w:pPr>
      <w:spacing w:after="60"/>
      <w:jc w:val="center"/>
      <w:outlineLvl w:val="1"/>
    </w:pPr>
    <w:rPr>
      <w:rFonts w:ascii="Cambria" w:hAnsi="Cambria"/>
    </w:rPr>
  </w:style>
  <w:style w:type="character" w:customStyle="1" w:styleId="SubtitleChar">
    <w:name w:val="Subtitle Char"/>
    <w:link w:val="Subtitle"/>
    <w:rsid w:val="00324057"/>
    <w:rPr>
      <w:rFonts w:ascii="Cambria" w:eastAsia="Times New Roman" w:hAnsi="Cambria" w:cs="Times New Roman"/>
      <w:sz w:val="24"/>
      <w:szCs w:val="24"/>
      <w:lang w:val="ro-RO" w:eastAsia="ro-RO"/>
    </w:rPr>
  </w:style>
  <w:style w:type="character" w:styleId="Hyperlink">
    <w:name w:val="Hyperlink"/>
    <w:rsid w:val="00AB673B"/>
    <w:rPr>
      <w:color w:val="0000FF"/>
      <w:u w:val="single"/>
    </w:rPr>
  </w:style>
  <w:style w:type="paragraph" w:styleId="BodyTextIndent2">
    <w:name w:val="Body Text Indent 2"/>
    <w:basedOn w:val="Normal"/>
    <w:link w:val="BodyTextIndent2Char"/>
    <w:rsid w:val="001F4AD5"/>
    <w:pPr>
      <w:ind w:left="720" w:firstLine="720"/>
      <w:jc w:val="both"/>
    </w:pPr>
    <w:rPr>
      <w:rFonts w:ascii="Times New Roman" w:hAnsi="Times New Roman"/>
      <w:sz w:val="22"/>
      <w:szCs w:val="20"/>
      <w:lang w:eastAsia="en-US"/>
    </w:rPr>
  </w:style>
  <w:style w:type="character" w:customStyle="1" w:styleId="BodyTextIndent2Char">
    <w:name w:val="Body Text Indent 2 Char"/>
    <w:link w:val="BodyTextIndent2"/>
    <w:rsid w:val="001F4AD5"/>
    <w:rPr>
      <w:sz w:val="22"/>
      <w:lang w:val="ro-RO"/>
    </w:rPr>
  </w:style>
  <w:style w:type="paragraph" w:styleId="BodyTextIndent3">
    <w:name w:val="Body Text Indent 3"/>
    <w:basedOn w:val="Normal"/>
    <w:link w:val="BodyTextIndent3Char"/>
    <w:rsid w:val="001F4AD5"/>
    <w:pPr>
      <w:ind w:firstLine="720"/>
      <w:jc w:val="both"/>
    </w:pPr>
    <w:rPr>
      <w:rFonts w:ascii="Times New Roman" w:hAnsi="Times New Roman"/>
      <w:b/>
      <w:szCs w:val="20"/>
      <w:lang w:eastAsia="en-US"/>
    </w:rPr>
  </w:style>
  <w:style w:type="character" w:customStyle="1" w:styleId="BodyTextIndent3Char">
    <w:name w:val="Body Text Indent 3 Char"/>
    <w:link w:val="BodyTextIndent3"/>
    <w:rsid w:val="001F4AD5"/>
    <w:rPr>
      <w:b/>
      <w:sz w:val="24"/>
      <w:lang w:val="ro-RO"/>
    </w:rPr>
  </w:style>
  <w:style w:type="character" w:customStyle="1" w:styleId="tax1">
    <w:name w:val="tax1"/>
    <w:rsid w:val="003C62E2"/>
    <w:rPr>
      <w:b/>
      <w:bCs/>
      <w:sz w:val="26"/>
      <w:szCs w:val="26"/>
    </w:rPr>
  </w:style>
  <w:style w:type="paragraph" w:styleId="BalloonText">
    <w:name w:val="Balloon Text"/>
    <w:basedOn w:val="Normal"/>
    <w:link w:val="BalloonTextChar"/>
    <w:rsid w:val="004261DC"/>
    <w:rPr>
      <w:rFonts w:ascii="Segoe UI" w:hAnsi="Segoe UI" w:cs="Segoe UI"/>
      <w:sz w:val="18"/>
      <w:szCs w:val="18"/>
    </w:rPr>
  </w:style>
  <w:style w:type="character" w:customStyle="1" w:styleId="BalloonTextChar">
    <w:name w:val="Balloon Text Char"/>
    <w:link w:val="BalloonText"/>
    <w:rsid w:val="004261DC"/>
    <w:rPr>
      <w:rFonts w:ascii="Segoe UI" w:hAnsi="Segoe UI" w:cs="Segoe UI"/>
      <w:sz w:val="18"/>
      <w:szCs w:val="18"/>
      <w:lang w:val="ro-RO" w:eastAsia="ro-RO"/>
    </w:rPr>
  </w:style>
  <w:style w:type="character" w:customStyle="1" w:styleId="apple-converted-space">
    <w:name w:val="apple-converted-space"/>
    <w:basedOn w:val="DefaultParagraphFont"/>
    <w:rsid w:val="00A47102"/>
  </w:style>
  <w:style w:type="paragraph" w:styleId="ListParagraph">
    <w:name w:val="List Paragraph"/>
    <w:aliases w:val="Normal bullet 2,Akapit z listą BS,Outlines a.b.c.,List_Paragraph,Multilevel para_II,Akapit z lista BS,Bullet line,bullets,Arial"/>
    <w:basedOn w:val="Normal"/>
    <w:link w:val="ListParagraphChar"/>
    <w:uiPriority w:val="34"/>
    <w:qFormat/>
    <w:rsid w:val="00783324"/>
    <w:pPr>
      <w:ind w:left="720"/>
    </w:pPr>
  </w:style>
  <w:style w:type="character" w:customStyle="1" w:styleId="l5tlu1">
    <w:name w:val="l5tlu1"/>
    <w:rsid w:val="007A674F"/>
    <w:rPr>
      <w:b/>
      <w:bCs/>
      <w:color w:val="000000"/>
      <w:sz w:val="32"/>
      <w:szCs w:val="32"/>
    </w:rPr>
  </w:style>
  <w:style w:type="character" w:customStyle="1" w:styleId="l5ghi3">
    <w:name w:val="l5_ghi3"/>
    <w:rsid w:val="00F075E4"/>
    <w:rPr>
      <w:sz w:val="26"/>
      <w:szCs w:val="26"/>
      <w:shd w:val="clear" w:color="auto" w:fill="E0E0F0"/>
    </w:rPr>
  </w:style>
  <w:style w:type="character" w:customStyle="1" w:styleId="l5def1">
    <w:name w:val="l5def1"/>
    <w:rsid w:val="00480551"/>
    <w:rPr>
      <w:rFonts w:ascii="Arial" w:hAnsi="Arial" w:cs="Arial" w:hint="default"/>
      <w:color w:val="000000"/>
      <w:sz w:val="26"/>
      <w:szCs w:val="26"/>
    </w:rPr>
  </w:style>
  <w:style w:type="character" w:customStyle="1" w:styleId="l5def2">
    <w:name w:val="l5def2"/>
    <w:rsid w:val="00A8432A"/>
    <w:rPr>
      <w:rFonts w:ascii="Arial" w:hAnsi="Arial" w:cs="Arial" w:hint="default"/>
      <w:color w:val="000000"/>
      <w:sz w:val="26"/>
      <w:szCs w:val="26"/>
    </w:rPr>
  </w:style>
  <w:style w:type="character" w:customStyle="1" w:styleId="l5def3">
    <w:name w:val="l5def3"/>
    <w:rsid w:val="00CC766F"/>
    <w:rPr>
      <w:rFonts w:ascii="Arial" w:hAnsi="Arial" w:cs="Arial" w:hint="default"/>
      <w:color w:val="000000"/>
      <w:sz w:val="26"/>
      <w:szCs w:val="26"/>
    </w:rPr>
  </w:style>
  <w:style w:type="character" w:customStyle="1" w:styleId="l5def4">
    <w:name w:val="l5def4"/>
    <w:rsid w:val="00D35991"/>
    <w:rPr>
      <w:rFonts w:ascii="Arial" w:hAnsi="Arial" w:cs="Arial" w:hint="default"/>
      <w:color w:val="000000"/>
      <w:sz w:val="26"/>
      <w:szCs w:val="26"/>
    </w:rPr>
  </w:style>
  <w:style w:type="character" w:customStyle="1" w:styleId="l5def5">
    <w:name w:val="l5def5"/>
    <w:rsid w:val="00D35991"/>
    <w:rPr>
      <w:rFonts w:ascii="Arial" w:hAnsi="Arial" w:cs="Arial" w:hint="default"/>
      <w:color w:val="000000"/>
      <w:sz w:val="26"/>
      <w:szCs w:val="26"/>
    </w:rPr>
  </w:style>
  <w:style w:type="character" w:customStyle="1" w:styleId="l5prm1">
    <w:name w:val="l5prm1"/>
    <w:rsid w:val="00713283"/>
    <w:rPr>
      <w:i/>
      <w:iCs/>
      <w:color w:val="000000"/>
      <w:sz w:val="26"/>
      <w:szCs w:val="26"/>
    </w:rPr>
  </w:style>
  <w:style w:type="character" w:customStyle="1" w:styleId="l5ghi2">
    <w:name w:val="l5_ghi2"/>
    <w:rsid w:val="005A4820"/>
    <w:rPr>
      <w:sz w:val="26"/>
      <w:szCs w:val="26"/>
      <w:shd w:val="clear" w:color="auto" w:fill="E0E0F0"/>
    </w:rPr>
  </w:style>
  <w:style w:type="character" w:customStyle="1" w:styleId="l5ghi1">
    <w:name w:val="l5_ghi1"/>
    <w:rsid w:val="003F7029"/>
    <w:rPr>
      <w:sz w:val="26"/>
      <w:szCs w:val="26"/>
      <w:shd w:val="clear" w:color="auto" w:fill="E0E0F0"/>
    </w:rPr>
  </w:style>
  <w:style w:type="character" w:customStyle="1" w:styleId="ListParagraphChar">
    <w:name w:val="List Paragraph Char"/>
    <w:aliases w:val="Normal bullet 2 Char,Akapit z listą BS Char,Outlines a.b.c. Char,List_Paragraph Char,Multilevel para_II Char,Akapit z lista BS Char,Bullet line Char,bullets Char,Arial Char"/>
    <w:link w:val="ListParagraph"/>
    <w:uiPriority w:val="34"/>
    <w:locked/>
    <w:rsid w:val="006E41B8"/>
    <w:rPr>
      <w:rFonts w:ascii="Arial" w:hAnsi="Arial"/>
      <w:sz w:val="24"/>
      <w:szCs w:val="24"/>
    </w:rPr>
  </w:style>
  <w:style w:type="character" w:customStyle="1" w:styleId="FooterChar">
    <w:name w:val="Footer Char"/>
    <w:basedOn w:val="DefaultParagraphFont"/>
    <w:link w:val="Footer"/>
    <w:uiPriority w:val="99"/>
    <w:rsid w:val="008A12C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7102">
      <w:bodyDiv w:val="1"/>
      <w:marLeft w:val="0"/>
      <w:marRight w:val="0"/>
      <w:marTop w:val="0"/>
      <w:marBottom w:val="0"/>
      <w:divBdr>
        <w:top w:val="none" w:sz="0" w:space="0" w:color="auto"/>
        <w:left w:val="none" w:sz="0" w:space="0" w:color="auto"/>
        <w:bottom w:val="none" w:sz="0" w:space="0" w:color="auto"/>
        <w:right w:val="none" w:sz="0" w:space="0" w:color="auto"/>
      </w:divBdr>
    </w:div>
    <w:div w:id="410200358">
      <w:bodyDiv w:val="1"/>
      <w:marLeft w:val="0"/>
      <w:marRight w:val="0"/>
      <w:marTop w:val="0"/>
      <w:marBottom w:val="0"/>
      <w:divBdr>
        <w:top w:val="none" w:sz="0" w:space="0" w:color="auto"/>
        <w:left w:val="none" w:sz="0" w:space="0" w:color="auto"/>
        <w:bottom w:val="none" w:sz="0" w:space="0" w:color="auto"/>
        <w:right w:val="none" w:sz="0" w:space="0" w:color="auto"/>
      </w:divBdr>
    </w:div>
    <w:div w:id="485753080">
      <w:bodyDiv w:val="1"/>
      <w:marLeft w:val="0"/>
      <w:marRight w:val="0"/>
      <w:marTop w:val="0"/>
      <w:marBottom w:val="0"/>
      <w:divBdr>
        <w:top w:val="none" w:sz="0" w:space="0" w:color="auto"/>
        <w:left w:val="none" w:sz="0" w:space="0" w:color="auto"/>
        <w:bottom w:val="none" w:sz="0" w:space="0" w:color="auto"/>
        <w:right w:val="none" w:sz="0" w:space="0" w:color="auto"/>
      </w:divBdr>
    </w:div>
    <w:div w:id="768546865">
      <w:bodyDiv w:val="1"/>
      <w:marLeft w:val="0"/>
      <w:marRight w:val="0"/>
      <w:marTop w:val="0"/>
      <w:marBottom w:val="0"/>
      <w:divBdr>
        <w:top w:val="none" w:sz="0" w:space="0" w:color="auto"/>
        <w:left w:val="none" w:sz="0" w:space="0" w:color="auto"/>
        <w:bottom w:val="none" w:sz="0" w:space="0" w:color="auto"/>
        <w:right w:val="none" w:sz="0" w:space="0" w:color="auto"/>
      </w:divBdr>
    </w:div>
    <w:div w:id="912350456">
      <w:bodyDiv w:val="1"/>
      <w:marLeft w:val="0"/>
      <w:marRight w:val="0"/>
      <w:marTop w:val="0"/>
      <w:marBottom w:val="0"/>
      <w:divBdr>
        <w:top w:val="none" w:sz="0" w:space="0" w:color="auto"/>
        <w:left w:val="none" w:sz="0" w:space="0" w:color="auto"/>
        <w:bottom w:val="none" w:sz="0" w:space="0" w:color="auto"/>
        <w:right w:val="none" w:sz="0" w:space="0" w:color="auto"/>
      </w:divBdr>
      <w:divsChild>
        <w:div w:id="577638339">
          <w:marLeft w:val="0"/>
          <w:marRight w:val="0"/>
          <w:marTop w:val="0"/>
          <w:marBottom w:val="0"/>
          <w:divBdr>
            <w:top w:val="none" w:sz="0" w:space="0" w:color="auto"/>
            <w:left w:val="none" w:sz="0" w:space="0" w:color="auto"/>
            <w:bottom w:val="none" w:sz="0" w:space="0" w:color="auto"/>
            <w:right w:val="none" w:sz="0" w:space="0" w:color="auto"/>
          </w:divBdr>
          <w:divsChild>
            <w:div w:id="114105629">
              <w:marLeft w:val="0"/>
              <w:marRight w:val="0"/>
              <w:marTop w:val="0"/>
              <w:marBottom w:val="0"/>
              <w:divBdr>
                <w:top w:val="none" w:sz="0" w:space="0" w:color="auto"/>
                <w:left w:val="none" w:sz="0" w:space="0" w:color="auto"/>
                <w:bottom w:val="none" w:sz="0" w:space="0" w:color="auto"/>
                <w:right w:val="none" w:sz="0" w:space="0" w:color="auto"/>
              </w:divBdr>
              <w:divsChild>
                <w:div w:id="833959199">
                  <w:marLeft w:val="0"/>
                  <w:marRight w:val="0"/>
                  <w:marTop w:val="0"/>
                  <w:marBottom w:val="0"/>
                  <w:divBdr>
                    <w:top w:val="none" w:sz="0" w:space="0" w:color="auto"/>
                    <w:left w:val="none" w:sz="0" w:space="0" w:color="auto"/>
                    <w:bottom w:val="none" w:sz="0" w:space="0" w:color="auto"/>
                    <w:right w:val="none" w:sz="0" w:space="0" w:color="auto"/>
                  </w:divBdr>
                </w:div>
              </w:divsChild>
            </w:div>
            <w:div w:id="783428092">
              <w:marLeft w:val="0"/>
              <w:marRight w:val="0"/>
              <w:marTop w:val="0"/>
              <w:marBottom w:val="0"/>
              <w:divBdr>
                <w:top w:val="none" w:sz="0" w:space="0" w:color="auto"/>
                <w:left w:val="none" w:sz="0" w:space="0" w:color="auto"/>
                <w:bottom w:val="none" w:sz="0" w:space="0" w:color="auto"/>
                <w:right w:val="none" w:sz="0" w:space="0" w:color="auto"/>
              </w:divBdr>
              <w:divsChild>
                <w:div w:id="5905434">
                  <w:marLeft w:val="0"/>
                  <w:marRight w:val="0"/>
                  <w:marTop w:val="0"/>
                  <w:marBottom w:val="0"/>
                  <w:divBdr>
                    <w:top w:val="none" w:sz="0" w:space="0" w:color="auto"/>
                    <w:left w:val="none" w:sz="0" w:space="0" w:color="auto"/>
                    <w:bottom w:val="none" w:sz="0" w:space="0" w:color="auto"/>
                    <w:right w:val="none" w:sz="0" w:space="0" w:color="auto"/>
                  </w:divBdr>
                </w:div>
              </w:divsChild>
            </w:div>
            <w:div w:id="2144350606">
              <w:marLeft w:val="0"/>
              <w:marRight w:val="0"/>
              <w:marTop w:val="0"/>
              <w:marBottom w:val="0"/>
              <w:divBdr>
                <w:top w:val="none" w:sz="0" w:space="0" w:color="auto"/>
                <w:left w:val="none" w:sz="0" w:space="0" w:color="auto"/>
                <w:bottom w:val="none" w:sz="0" w:space="0" w:color="auto"/>
                <w:right w:val="none" w:sz="0" w:space="0" w:color="auto"/>
              </w:divBdr>
              <w:divsChild>
                <w:div w:id="12575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1221">
      <w:bodyDiv w:val="1"/>
      <w:marLeft w:val="0"/>
      <w:marRight w:val="0"/>
      <w:marTop w:val="0"/>
      <w:marBottom w:val="0"/>
      <w:divBdr>
        <w:top w:val="none" w:sz="0" w:space="0" w:color="auto"/>
        <w:left w:val="none" w:sz="0" w:space="0" w:color="auto"/>
        <w:bottom w:val="none" w:sz="0" w:space="0" w:color="auto"/>
        <w:right w:val="none" w:sz="0" w:space="0" w:color="auto"/>
      </w:divBdr>
    </w:div>
    <w:div w:id="1144615283">
      <w:bodyDiv w:val="1"/>
      <w:marLeft w:val="0"/>
      <w:marRight w:val="0"/>
      <w:marTop w:val="0"/>
      <w:marBottom w:val="0"/>
      <w:divBdr>
        <w:top w:val="none" w:sz="0" w:space="0" w:color="auto"/>
        <w:left w:val="none" w:sz="0" w:space="0" w:color="auto"/>
        <w:bottom w:val="none" w:sz="0" w:space="0" w:color="auto"/>
        <w:right w:val="none" w:sz="0" w:space="0" w:color="auto"/>
      </w:divBdr>
      <w:divsChild>
        <w:div w:id="589430829">
          <w:marLeft w:val="0"/>
          <w:marRight w:val="0"/>
          <w:marTop w:val="0"/>
          <w:marBottom w:val="0"/>
          <w:divBdr>
            <w:top w:val="none" w:sz="0" w:space="0" w:color="auto"/>
            <w:left w:val="none" w:sz="0" w:space="0" w:color="auto"/>
            <w:bottom w:val="none" w:sz="0" w:space="0" w:color="auto"/>
            <w:right w:val="none" w:sz="0" w:space="0" w:color="auto"/>
          </w:divBdr>
          <w:divsChild>
            <w:div w:id="1673798155">
              <w:marLeft w:val="0"/>
              <w:marRight w:val="0"/>
              <w:marTop w:val="0"/>
              <w:marBottom w:val="0"/>
              <w:divBdr>
                <w:top w:val="none" w:sz="0" w:space="0" w:color="auto"/>
                <w:left w:val="none" w:sz="0" w:space="0" w:color="auto"/>
                <w:bottom w:val="none" w:sz="0" w:space="0" w:color="auto"/>
                <w:right w:val="none" w:sz="0" w:space="0" w:color="auto"/>
              </w:divBdr>
            </w:div>
            <w:div w:id="1834251144">
              <w:marLeft w:val="0"/>
              <w:marRight w:val="0"/>
              <w:marTop w:val="0"/>
              <w:marBottom w:val="0"/>
              <w:divBdr>
                <w:top w:val="none" w:sz="0" w:space="0" w:color="auto"/>
                <w:left w:val="none" w:sz="0" w:space="0" w:color="auto"/>
                <w:bottom w:val="none" w:sz="0" w:space="0" w:color="auto"/>
                <w:right w:val="none" w:sz="0" w:space="0" w:color="auto"/>
              </w:divBdr>
              <w:divsChild>
                <w:div w:id="2961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7396">
      <w:bodyDiv w:val="1"/>
      <w:marLeft w:val="0"/>
      <w:marRight w:val="0"/>
      <w:marTop w:val="0"/>
      <w:marBottom w:val="0"/>
      <w:divBdr>
        <w:top w:val="none" w:sz="0" w:space="0" w:color="auto"/>
        <w:left w:val="none" w:sz="0" w:space="0" w:color="auto"/>
        <w:bottom w:val="none" w:sz="0" w:space="0" w:color="auto"/>
        <w:right w:val="none" w:sz="0" w:space="0" w:color="auto"/>
      </w:divBdr>
    </w:div>
    <w:div w:id="1422027053">
      <w:bodyDiv w:val="1"/>
      <w:marLeft w:val="0"/>
      <w:marRight w:val="0"/>
      <w:marTop w:val="0"/>
      <w:marBottom w:val="0"/>
      <w:divBdr>
        <w:top w:val="none" w:sz="0" w:space="0" w:color="auto"/>
        <w:left w:val="none" w:sz="0" w:space="0" w:color="auto"/>
        <w:bottom w:val="none" w:sz="0" w:space="0" w:color="auto"/>
        <w:right w:val="none" w:sz="0" w:space="0" w:color="auto"/>
      </w:divBdr>
      <w:divsChild>
        <w:div w:id="1531528646">
          <w:marLeft w:val="0"/>
          <w:marRight w:val="0"/>
          <w:marTop w:val="0"/>
          <w:marBottom w:val="0"/>
          <w:divBdr>
            <w:top w:val="none" w:sz="0" w:space="0" w:color="auto"/>
            <w:left w:val="none" w:sz="0" w:space="0" w:color="auto"/>
            <w:bottom w:val="none" w:sz="0" w:space="0" w:color="auto"/>
            <w:right w:val="none" w:sz="0" w:space="0" w:color="auto"/>
          </w:divBdr>
        </w:div>
      </w:divsChild>
    </w:div>
    <w:div w:id="1422877235">
      <w:bodyDiv w:val="1"/>
      <w:marLeft w:val="0"/>
      <w:marRight w:val="0"/>
      <w:marTop w:val="0"/>
      <w:marBottom w:val="0"/>
      <w:divBdr>
        <w:top w:val="none" w:sz="0" w:space="0" w:color="auto"/>
        <w:left w:val="none" w:sz="0" w:space="0" w:color="auto"/>
        <w:bottom w:val="none" w:sz="0" w:space="0" w:color="auto"/>
        <w:right w:val="none" w:sz="0" w:space="0" w:color="auto"/>
      </w:divBdr>
    </w:div>
    <w:div w:id="1450005465">
      <w:bodyDiv w:val="1"/>
      <w:marLeft w:val="0"/>
      <w:marRight w:val="0"/>
      <w:marTop w:val="0"/>
      <w:marBottom w:val="0"/>
      <w:divBdr>
        <w:top w:val="none" w:sz="0" w:space="0" w:color="auto"/>
        <w:left w:val="none" w:sz="0" w:space="0" w:color="auto"/>
        <w:bottom w:val="none" w:sz="0" w:space="0" w:color="auto"/>
        <w:right w:val="none" w:sz="0" w:space="0" w:color="auto"/>
      </w:divBdr>
    </w:div>
    <w:div w:id="1648585399">
      <w:bodyDiv w:val="1"/>
      <w:marLeft w:val="0"/>
      <w:marRight w:val="0"/>
      <w:marTop w:val="0"/>
      <w:marBottom w:val="0"/>
      <w:divBdr>
        <w:top w:val="none" w:sz="0" w:space="0" w:color="auto"/>
        <w:left w:val="none" w:sz="0" w:space="0" w:color="auto"/>
        <w:bottom w:val="none" w:sz="0" w:space="0" w:color="auto"/>
        <w:right w:val="none" w:sz="0" w:space="0" w:color="auto"/>
      </w:divBdr>
    </w:div>
    <w:div w:id="1978756664">
      <w:bodyDiv w:val="1"/>
      <w:marLeft w:val="0"/>
      <w:marRight w:val="0"/>
      <w:marTop w:val="0"/>
      <w:marBottom w:val="0"/>
      <w:divBdr>
        <w:top w:val="none" w:sz="0" w:space="0" w:color="auto"/>
        <w:left w:val="none" w:sz="0" w:space="0" w:color="auto"/>
        <w:bottom w:val="none" w:sz="0" w:space="0" w:color="auto"/>
        <w:right w:val="none" w:sz="0" w:space="0" w:color="auto"/>
      </w:divBdr>
      <w:divsChild>
        <w:div w:id="1274167981">
          <w:marLeft w:val="0"/>
          <w:marRight w:val="0"/>
          <w:marTop w:val="0"/>
          <w:marBottom w:val="0"/>
          <w:divBdr>
            <w:top w:val="none" w:sz="0" w:space="0" w:color="auto"/>
            <w:left w:val="none" w:sz="0" w:space="0" w:color="auto"/>
            <w:bottom w:val="none" w:sz="0" w:space="0" w:color="auto"/>
            <w:right w:val="none" w:sz="0" w:space="0" w:color="auto"/>
          </w:divBdr>
          <w:divsChild>
            <w:div w:id="945692480">
              <w:marLeft w:val="0"/>
              <w:marRight w:val="0"/>
              <w:marTop w:val="0"/>
              <w:marBottom w:val="0"/>
              <w:divBdr>
                <w:top w:val="none" w:sz="0" w:space="0" w:color="auto"/>
                <w:left w:val="none" w:sz="0" w:space="0" w:color="auto"/>
                <w:bottom w:val="none" w:sz="0" w:space="0" w:color="auto"/>
                <w:right w:val="none" w:sz="0" w:space="0" w:color="auto"/>
              </w:divBdr>
              <w:divsChild>
                <w:div w:id="2050840387">
                  <w:marLeft w:val="0"/>
                  <w:marRight w:val="0"/>
                  <w:marTop w:val="0"/>
                  <w:marBottom w:val="0"/>
                  <w:divBdr>
                    <w:top w:val="none" w:sz="0" w:space="0" w:color="auto"/>
                    <w:left w:val="none" w:sz="0" w:space="0" w:color="auto"/>
                    <w:bottom w:val="none" w:sz="0" w:space="0" w:color="auto"/>
                    <w:right w:val="none" w:sz="0" w:space="0" w:color="auto"/>
                  </w:divBdr>
                </w:div>
              </w:divsChild>
            </w:div>
            <w:div w:id="1848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5691">
      <w:bodyDiv w:val="1"/>
      <w:marLeft w:val="0"/>
      <w:marRight w:val="0"/>
      <w:marTop w:val="0"/>
      <w:marBottom w:val="0"/>
      <w:divBdr>
        <w:top w:val="none" w:sz="0" w:space="0" w:color="auto"/>
        <w:left w:val="none" w:sz="0" w:space="0" w:color="auto"/>
        <w:bottom w:val="none" w:sz="0" w:space="0" w:color="auto"/>
        <w:right w:val="none" w:sz="0" w:space="0" w:color="auto"/>
      </w:divBdr>
    </w:div>
    <w:div w:id="2021856027">
      <w:bodyDiv w:val="1"/>
      <w:marLeft w:val="0"/>
      <w:marRight w:val="0"/>
      <w:marTop w:val="0"/>
      <w:marBottom w:val="0"/>
      <w:divBdr>
        <w:top w:val="none" w:sz="0" w:space="0" w:color="auto"/>
        <w:left w:val="none" w:sz="0" w:space="0" w:color="auto"/>
        <w:bottom w:val="none" w:sz="0" w:space="0" w:color="auto"/>
        <w:right w:val="none" w:sz="0" w:space="0" w:color="auto"/>
      </w:divBdr>
      <w:divsChild>
        <w:div w:id="1705133514">
          <w:marLeft w:val="0"/>
          <w:marRight w:val="0"/>
          <w:marTop w:val="0"/>
          <w:marBottom w:val="0"/>
          <w:divBdr>
            <w:top w:val="none" w:sz="0" w:space="0" w:color="auto"/>
            <w:left w:val="none" w:sz="0" w:space="0" w:color="auto"/>
            <w:bottom w:val="none" w:sz="0" w:space="0" w:color="auto"/>
            <w:right w:val="none" w:sz="0" w:space="0" w:color="auto"/>
          </w:divBdr>
          <w:divsChild>
            <w:div w:id="1375159437">
              <w:marLeft w:val="0"/>
              <w:marRight w:val="0"/>
              <w:marTop w:val="0"/>
              <w:marBottom w:val="0"/>
              <w:divBdr>
                <w:top w:val="none" w:sz="0" w:space="0" w:color="auto"/>
                <w:left w:val="none" w:sz="0" w:space="0" w:color="auto"/>
                <w:bottom w:val="none" w:sz="0" w:space="0" w:color="auto"/>
                <w:right w:val="none" w:sz="0" w:space="0" w:color="auto"/>
              </w:divBdr>
            </w:div>
          </w:divsChild>
        </w:div>
        <w:div w:id="1840194214">
          <w:marLeft w:val="0"/>
          <w:marRight w:val="0"/>
          <w:marTop w:val="0"/>
          <w:marBottom w:val="0"/>
          <w:divBdr>
            <w:top w:val="none" w:sz="0" w:space="0" w:color="auto"/>
            <w:left w:val="none" w:sz="0" w:space="0" w:color="auto"/>
            <w:bottom w:val="none" w:sz="0" w:space="0" w:color="auto"/>
            <w:right w:val="none" w:sz="0" w:space="0" w:color="auto"/>
          </w:divBdr>
          <w:divsChild>
            <w:div w:id="10512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6044">
      <w:bodyDiv w:val="1"/>
      <w:marLeft w:val="0"/>
      <w:marRight w:val="0"/>
      <w:marTop w:val="0"/>
      <w:marBottom w:val="0"/>
      <w:divBdr>
        <w:top w:val="none" w:sz="0" w:space="0" w:color="auto"/>
        <w:left w:val="none" w:sz="0" w:space="0" w:color="auto"/>
        <w:bottom w:val="none" w:sz="0" w:space="0" w:color="auto"/>
        <w:right w:val="none" w:sz="0" w:space="0" w:color="auto"/>
      </w:divBdr>
    </w:div>
    <w:div w:id="21007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1ADAD-E9FA-4347-8FDB-3092266A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4489</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Direcţia Juridică şi Resurse Umane</vt:lpstr>
      <vt:lpstr>Direcţia Juridică şi Resurse Umane</vt:lpstr>
    </vt:vector>
  </TitlesOfParts>
  <Company>ANCPI</Company>
  <LinksUpToDate>false</LinksUpToDate>
  <CharactersWithSpaces>5266</CharactersWithSpaces>
  <SharedDoc>false</SharedDoc>
  <HLinks>
    <vt:vector size="12" baseType="variant">
      <vt:variant>
        <vt:i4>5439503</vt:i4>
      </vt:variant>
      <vt:variant>
        <vt:i4>0</vt:i4>
      </vt:variant>
      <vt:variant>
        <vt:i4>0</vt:i4>
      </vt:variant>
      <vt:variant>
        <vt:i4>5</vt:i4>
      </vt:variant>
      <vt:variant>
        <vt:lpwstr>act:781121 101930372</vt:lpwstr>
      </vt:variant>
      <vt:variant>
        <vt:lpwstr/>
      </vt:variant>
      <vt:variant>
        <vt:i4>1900559</vt:i4>
      </vt:variant>
      <vt:variant>
        <vt:i4>0</vt:i4>
      </vt:variant>
      <vt:variant>
        <vt:i4>0</vt:i4>
      </vt:variant>
      <vt:variant>
        <vt:i4>5</vt:i4>
      </vt:variant>
      <vt:variant>
        <vt:lpwstr>http://www.ancpi.ro/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Direcţia Juridică şi Resurse Umane</dc:title>
  <dc:creator>Bogdan Costea</dc:creator>
  <cp:lastModifiedBy>Microsoft Office User</cp:lastModifiedBy>
  <cp:revision>3</cp:revision>
  <cp:lastPrinted>2017-10-27T12:56:00Z</cp:lastPrinted>
  <dcterms:created xsi:type="dcterms:W3CDTF">2020-12-21T14:28:00Z</dcterms:created>
  <dcterms:modified xsi:type="dcterms:W3CDTF">2020-12-21T14:45:00Z</dcterms:modified>
</cp:coreProperties>
</file>