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D7" w:rsidRPr="00AF61A8" w:rsidRDefault="009A04D7" w:rsidP="009A0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F61A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ANEXA </w:t>
      </w:r>
      <w:proofErr w:type="spellStart"/>
      <w:r w:rsidRPr="00AF61A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Nr</w:t>
      </w:r>
      <w:proofErr w:type="spellEnd"/>
      <w:r w:rsidRPr="00AF61A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 15</w:t>
      </w:r>
      <w:r w:rsidRPr="00AF61A8">
        <w:rPr>
          <w:rFonts w:ascii="Times New Roman" w:eastAsia="Times New Roman" w:hAnsi="Times New Roman" w:cs="Times New Roman"/>
          <w:sz w:val="20"/>
          <w:szCs w:val="20"/>
        </w:rPr>
        <w:t xml:space="preserve">   </w:t>
      </w:r>
    </w:p>
    <w:p w:rsidR="009A04D7" w:rsidRPr="00AF61A8" w:rsidRDefault="009A04D7" w:rsidP="009A04D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F61A8">
        <w:rPr>
          <w:rFonts w:ascii="Times New Roman" w:eastAsia="Times New Roman" w:hAnsi="Times New Roman" w:cs="Times New Roman"/>
          <w:i/>
          <w:iCs/>
          <w:sz w:val="20"/>
          <w:szCs w:val="20"/>
        </w:rPr>
        <w:br/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56DAB" w:rsidRPr="00AF61A8" w:rsidRDefault="00256DAB" w:rsidP="00256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1A8">
        <w:rPr>
          <w:rStyle w:val="l5def1"/>
          <w:rFonts w:ascii="Times New Roman" w:hAnsi="Times New Roman" w:cs="Times New Roman"/>
          <w:b/>
          <w:color w:val="auto"/>
          <w:sz w:val="28"/>
          <w:szCs w:val="28"/>
        </w:rPr>
        <w:t>MEMORIU TEHNIC</w:t>
      </w:r>
      <w:r w:rsidRPr="00AF61A8">
        <w:rPr>
          <w:rFonts w:ascii="Times New Roman" w:hAnsi="Times New Roman" w:cs="Times New Roman"/>
          <w:b/>
          <w:sz w:val="28"/>
          <w:szCs w:val="28"/>
        </w:rPr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Adresa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imobilului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/zona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care se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desfăşoară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lucrarea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. . . . . . . . . .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Tipul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lucrării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: . . . . . . . . . .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Suprafaţa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planului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supus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recepţiei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. . . . . . . . . .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787A61" w:rsidRPr="00AF61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Scurtă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prezentare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scopului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întocmirii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lucrării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situaţiei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tehnice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juridice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istoricului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. . . . . . . . . </w:t>
      </w:r>
      <w:r w:rsidR="00787A61"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Descrierea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generală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operaţiunilor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efectuate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faza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documentare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lucrării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localizarea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identificarea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imobilului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descrierea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construcţiei</w:t>
      </w:r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etc.</w:t>
      </w:r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. . . . . . . . . .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  <w:r w:rsidR="00787A61" w:rsidRPr="00AF61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Operaţiuni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specialitate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realizate</w:t>
      </w:r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. . . . . . . . .</w:t>
      </w:r>
      <w:r w:rsidRPr="00AF61A8">
        <w:rPr>
          <w:rFonts w:ascii="Times New Roman" w:hAnsi="Times New Roman" w:cs="Times New Roman"/>
          <w:sz w:val="24"/>
          <w:szCs w:val="24"/>
        </w:rPr>
        <w:t> </w:t>
      </w:r>
      <w:r w:rsidR="00DC6380" w:rsidRPr="00AF61A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prezentarea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succintă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lucrărilor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geodezice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topografice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cadastrale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fotogrammetrice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realizate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cadrul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lucrării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metodele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aparatura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folosite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măsurători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punctele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geodezice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sprijin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vechi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noi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folosite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starea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punctelor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geodezice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vechi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măsurători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efectuate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reţeaua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îndesire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ridicare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ridicarea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detaliilor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topografice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clasice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GNSS,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descrierile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topografice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ale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punctelor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noi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reţeaua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îndesire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ridicare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preciziile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obţinute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alte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descrieri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necesare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după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caz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funcţie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specificul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lucrării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. La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aprecierea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persoanei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autorizate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se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poate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completa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elemente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suplimentare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.)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recepţia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planului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amplasament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delimitare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specific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expertizelor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judiciare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extrajudiciare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specialitatea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topografie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geodezie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cadastru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precum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planului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topografic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necesar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actualizării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suprafeţei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terenului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construcţiei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evidenţele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fiscale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registrul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agricol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vederea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notării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posesiei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vederea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înscrierii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dreptului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proprietate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asupra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construcţiilor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conform art. 37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alin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. (2) </w:t>
      </w:r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din</w:t>
      </w:r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Legea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cadastrului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publicităţii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imobiliare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nr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. 7/1996,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republicată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cu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modificările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completările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ulterioare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se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vor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menţiona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următoarele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după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caz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: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nr</w:t>
      </w:r>
      <w:proofErr w:type="spellEnd"/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actului</w:t>
      </w:r>
      <w:proofErr w:type="spellEnd"/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proprietate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nr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actului</w:t>
      </w:r>
      <w:proofErr w:type="spellEnd"/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doveditor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al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posesiei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dacă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există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;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nr</w:t>
      </w:r>
      <w:proofErr w:type="spellEnd"/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declaraţiei</w:t>
      </w:r>
      <w:proofErr w:type="spellEnd"/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posesorului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prevăzută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la art. 41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alin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. (8</w:t>
      </w:r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) </w:t>
      </w:r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lit</w:t>
      </w:r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. d) </w:t>
      </w:r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din</w:t>
      </w:r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Legea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nr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. 7/1996,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republicată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cu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modificările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completările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ulterioare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după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caz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;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suprafaţa</w:t>
      </w:r>
      <w:proofErr w:type="spellEnd"/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deţinută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proprietate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suprafaţa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deţinută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posesie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cazul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terenurilor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;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nr</w:t>
      </w:r>
      <w:proofErr w:type="spellEnd"/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certificatului</w:t>
      </w:r>
      <w:proofErr w:type="spellEnd"/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atestare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fiscală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cazul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construcţiilor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;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suprafaţa</w:t>
      </w:r>
      <w:proofErr w:type="spellEnd"/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construită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măsurată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suprafaţa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construită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înscrisă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evidenţele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fiscale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la data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efectuării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măsurătorilor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.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recepţia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planului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amplasament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delimitare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al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imobilelor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situate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intravilan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întocmit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vederea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emiterii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titlului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proprietate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vor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menţiona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: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lastRenderedPageBreak/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vecinătăţile</w:t>
      </w:r>
      <w:proofErr w:type="spellEnd"/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imobilului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;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nr</w:t>
      </w:r>
      <w:proofErr w:type="spellEnd"/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procesului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-verbal</w:t>
      </w:r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punere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posesie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adeverinţei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proprietate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;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existenţa</w:t>
      </w:r>
      <w:proofErr w:type="spellEnd"/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construcţiilor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edificate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pe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imobil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;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6DAB" w:rsidRPr="00AF61A8" w:rsidRDefault="00256DAB" w:rsidP="00256DAB">
      <w:pPr>
        <w:jc w:val="both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AF6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accesul</w:t>
      </w:r>
      <w:proofErr w:type="spellEnd"/>
      <w:proofErr w:type="gram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imobil</w:t>
      </w:r>
      <w:proofErr w:type="spellEnd"/>
      <w:r w:rsidRPr="00AF61A8">
        <w:rPr>
          <w:rStyle w:val="l5def1"/>
          <w:rFonts w:ascii="Times New Roman" w:hAnsi="Times New Roman" w:cs="Times New Roman"/>
          <w:color w:val="auto"/>
          <w:sz w:val="24"/>
          <w:szCs w:val="24"/>
        </w:rPr>
        <w:t>.</w:t>
      </w:r>
      <w:r w:rsidRPr="00AF61A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6DAB" w:rsidRPr="00AF61A8" w:rsidRDefault="00256DAB" w:rsidP="00256DAB">
      <w:pPr>
        <w:spacing w:after="2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2481"/>
        <w:gridCol w:w="5085"/>
      </w:tblGrid>
      <w:tr w:rsidR="00787A61" w:rsidRPr="00AF61A8" w:rsidTr="009D1783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6DAB" w:rsidRPr="00AF61A8" w:rsidRDefault="00256DAB" w:rsidP="009D1783">
            <w:pPr>
              <w:spacing w:after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6DAB" w:rsidRPr="00AF61A8" w:rsidRDefault="00256DAB" w:rsidP="009D17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6DAB" w:rsidRPr="00AF61A8" w:rsidRDefault="00256DAB" w:rsidP="009D17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7A61" w:rsidRPr="00AF61A8" w:rsidTr="009D1783">
        <w:trPr>
          <w:trHeight w:val="7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6DAB" w:rsidRPr="00AF61A8" w:rsidRDefault="00256DAB" w:rsidP="009D1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6DAB" w:rsidRPr="00AF61A8" w:rsidRDefault="00256DAB" w:rsidP="009D1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  <w:proofErr w:type="spellStart"/>
            <w:r w:rsidRPr="00AF61A8">
              <w:rPr>
                <w:rFonts w:ascii="Times New Roman" w:hAnsi="Times New Roman" w:cs="Times New Roman"/>
                <w:b/>
                <w:sz w:val="24"/>
                <w:szCs w:val="24"/>
              </w:rPr>
              <w:t>întocmirii</w:t>
            </w:r>
            <w:proofErr w:type="spellEnd"/>
            <w:r w:rsidRPr="00AF61A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6DAB" w:rsidRPr="00AF61A8" w:rsidRDefault="00256DAB" w:rsidP="009D1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61A8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proofErr w:type="spellEnd"/>
            <w:r w:rsidRPr="00AF6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61A8">
              <w:rPr>
                <w:rFonts w:ascii="Times New Roman" w:hAnsi="Times New Roman" w:cs="Times New Roman"/>
                <w:b/>
                <w:sz w:val="24"/>
                <w:szCs w:val="24"/>
              </w:rPr>
              <w:t>electronică</w:t>
            </w:r>
            <w:proofErr w:type="spellEnd"/>
            <w:r w:rsidRPr="00AF6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61A8">
              <w:rPr>
                <w:rFonts w:ascii="Times New Roman" w:hAnsi="Times New Roman" w:cs="Times New Roman"/>
                <w:b/>
                <w:sz w:val="24"/>
                <w:szCs w:val="24"/>
              </w:rPr>
              <w:t>calificată</w:t>
            </w:r>
            <w:proofErr w:type="spellEnd"/>
            <w:r w:rsidRPr="00AF61A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a </w:t>
            </w:r>
            <w:proofErr w:type="spellStart"/>
            <w:r w:rsidRPr="00AF61A8">
              <w:rPr>
                <w:rFonts w:ascii="Times New Roman" w:hAnsi="Times New Roman" w:cs="Times New Roman"/>
                <w:b/>
                <w:sz w:val="24"/>
                <w:szCs w:val="24"/>
              </w:rPr>
              <w:t>persoanei</w:t>
            </w:r>
            <w:proofErr w:type="spellEnd"/>
            <w:r w:rsidRPr="00AF6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61A8">
              <w:rPr>
                <w:rFonts w:ascii="Times New Roman" w:hAnsi="Times New Roman" w:cs="Times New Roman"/>
                <w:b/>
                <w:sz w:val="24"/>
                <w:szCs w:val="24"/>
              </w:rPr>
              <w:t>autorizate</w:t>
            </w:r>
            <w:proofErr w:type="spellEnd"/>
            <w:r w:rsidRPr="00AF61A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. . . . . . . . . .</w:t>
            </w:r>
          </w:p>
        </w:tc>
      </w:tr>
    </w:tbl>
    <w:p w:rsidR="00C3648F" w:rsidRPr="00AF61A8" w:rsidRDefault="00C3648F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A61" w:rsidRDefault="00787A61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1A8" w:rsidRDefault="00AF61A8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1A8" w:rsidRDefault="00AF61A8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1A8" w:rsidRDefault="00AF61A8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1A8" w:rsidRDefault="00AF61A8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1A8" w:rsidRPr="00AF61A8" w:rsidRDefault="00AF61A8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7A61" w:rsidRPr="00AF61A8" w:rsidRDefault="00787A61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256D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787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1A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87A61" w:rsidRPr="00AF61A8" w:rsidRDefault="00787A61" w:rsidP="00787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787A61">
      <w:pPr>
        <w:jc w:val="both"/>
        <w:rPr>
          <w:rFonts w:ascii="Times New Roman" w:hAnsi="Times New Roman" w:cs="Times New Roman"/>
        </w:rPr>
      </w:pPr>
      <w:r w:rsidRPr="00AF61A8">
        <w:rPr>
          <w:rFonts w:ascii="Times New Roman" w:hAnsi="Times New Roman" w:cs="Times New Roman"/>
        </w:rPr>
        <w:t>   </w:t>
      </w:r>
      <w:r w:rsidRPr="00AF61A8">
        <w:rPr>
          <w:rFonts w:ascii="Times New Roman" w:hAnsi="Times New Roman" w:cs="Times New Roman"/>
          <w:b/>
          <w:bCs/>
          <w:vertAlign w:val="superscript"/>
        </w:rPr>
        <w:t>1</w:t>
      </w:r>
      <w:r w:rsidRPr="00AF61A8">
        <w:rPr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În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cazul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documentaţiilor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cadastrale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de </w:t>
      </w:r>
      <w:proofErr w:type="spellStart"/>
      <w:r w:rsidRPr="00AF61A8">
        <w:rPr>
          <w:rStyle w:val="l5not"/>
          <w:rFonts w:ascii="Times New Roman" w:hAnsi="Times New Roman" w:cs="Times New Roman"/>
        </w:rPr>
        <w:t>înscriere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a </w:t>
      </w:r>
      <w:proofErr w:type="spellStart"/>
      <w:r w:rsidRPr="00AF61A8">
        <w:rPr>
          <w:rStyle w:val="l5not"/>
          <w:rFonts w:ascii="Times New Roman" w:hAnsi="Times New Roman" w:cs="Times New Roman"/>
        </w:rPr>
        <w:t>unei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construcţii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bun </w:t>
      </w:r>
      <w:proofErr w:type="spellStart"/>
      <w:r w:rsidRPr="00AF61A8">
        <w:rPr>
          <w:rStyle w:val="l5not"/>
          <w:rFonts w:ascii="Times New Roman" w:hAnsi="Times New Roman" w:cs="Times New Roman"/>
        </w:rPr>
        <w:t>viitor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pe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gramStart"/>
      <w:r w:rsidRPr="00AF61A8">
        <w:rPr>
          <w:rStyle w:val="l5not"/>
          <w:rFonts w:ascii="Times New Roman" w:hAnsi="Times New Roman" w:cs="Times New Roman"/>
        </w:rPr>
        <w:t>un</w:t>
      </w:r>
      <w:proofErr w:type="gram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teren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înscris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în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cartea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funciară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, </w:t>
      </w:r>
      <w:proofErr w:type="spellStart"/>
      <w:r w:rsidRPr="00AF61A8">
        <w:rPr>
          <w:rStyle w:val="l5not"/>
          <w:rFonts w:ascii="Times New Roman" w:hAnsi="Times New Roman" w:cs="Times New Roman"/>
        </w:rPr>
        <w:t>respectiv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al </w:t>
      </w:r>
      <w:proofErr w:type="spellStart"/>
      <w:r w:rsidRPr="00AF61A8">
        <w:rPr>
          <w:rStyle w:val="l5not"/>
          <w:rFonts w:ascii="Times New Roman" w:hAnsi="Times New Roman" w:cs="Times New Roman"/>
        </w:rPr>
        <w:t>documentaţiilor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de </w:t>
      </w:r>
      <w:proofErr w:type="spellStart"/>
      <w:r w:rsidRPr="00AF61A8">
        <w:rPr>
          <w:rStyle w:val="l5not"/>
          <w:rFonts w:ascii="Times New Roman" w:hAnsi="Times New Roman" w:cs="Times New Roman"/>
        </w:rPr>
        <w:t>preapartamentare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a </w:t>
      </w:r>
      <w:proofErr w:type="spellStart"/>
      <w:r w:rsidRPr="00AF61A8">
        <w:rPr>
          <w:rStyle w:val="l5not"/>
          <w:rFonts w:ascii="Times New Roman" w:hAnsi="Times New Roman" w:cs="Times New Roman"/>
        </w:rPr>
        <w:t>construcţiei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condominiu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bun </w:t>
      </w:r>
      <w:proofErr w:type="spellStart"/>
      <w:r w:rsidRPr="00AF61A8">
        <w:rPr>
          <w:rStyle w:val="l5not"/>
          <w:rFonts w:ascii="Times New Roman" w:hAnsi="Times New Roman" w:cs="Times New Roman"/>
        </w:rPr>
        <w:t>viitor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se </w:t>
      </w:r>
      <w:proofErr w:type="spellStart"/>
      <w:r w:rsidRPr="00AF61A8">
        <w:rPr>
          <w:rStyle w:val="l5not"/>
          <w:rFonts w:ascii="Times New Roman" w:hAnsi="Times New Roman" w:cs="Times New Roman"/>
        </w:rPr>
        <w:t>va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efectua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menţiunea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construcţie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bun </w:t>
      </w:r>
      <w:proofErr w:type="spellStart"/>
      <w:r w:rsidRPr="00AF61A8">
        <w:rPr>
          <w:rStyle w:val="l5not"/>
          <w:rFonts w:ascii="Times New Roman" w:hAnsi="Times New Roman" w:cs="Times New Roman"/>
        </w:rPr>
        <w:t>viitor</w:t>
      </w:r>
      <w:proofErr w:type="spellEnd"/>
      <w:r w:rsidRPr="00AF61A8">
        <w:rPr>
          <w:rStyle w:val="l5not"/>
          <w:rFonts w:ascii="Times New Roman" w:hAnsi="Times New Roman" w:cs="Times New Roman"/>
        </w:rPr>
        <w:t>.</w:t>
      </w:r>
      <w:r w:rsidRPr="00AF61A8">
        <w:rPr>
          <w:rFonts w:ascii="Times New Roman" w:hAnsi="Times New Roman" w:cs="Times New Roman"/>
        </w:rPr>
        <w:t xml:space="preserve">  </w:t>
      </w:r>
    </w:p>
    <w:p w:rsidR="00787A61" w:rsidRPr="00AF61A8" w:rsidRDefault="00787A61" w:rsidP="00787A61">
      <w:pPr>
        <w:jc w:val="both"/>
        <w:rPr>
          <w:rFonts w:ascii="Times New Roman" w:hAnsi="Times New Roman" w:cs="Times New Roman"/>
        </w:rPr>
      </w:pPr>
      <w:r w:rsidRPr="00AF61A8">
        <w:rPr>
          <w:rFonts w:ascii="Times New Roman" w:hAnsi="Times New Roman" w:cs="Times New Roman"/>
          <w:sz w:val="24"/>
          <w:szCs w:val="24"/>
        </w:rPr>
        <w:t>   </w:t>
      </w:r>
      <w:r w:rsidRPr="00AF61A8">
        <w:rPr>
          <w:rFonts w:ascii="Times New Roman" w:hAnsi="Times New Roman" w:cs="Times New Roman"/>
          <w:b/>
          <w:bCs/>
          <w:vertAlign w:val="superscript"/>
        </w:rPr>
        <w:t>2</w:t>
      </w:r>
      <w:r w:rsidRPr="00AF61A8">
        <w:rPr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În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cazul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documentaţiilor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cadastrale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de </w:t>
      </w:r>
      <w:proofErr w:type="spellStart"/>
      <w:r w:rsidRPr="00AF61A8">
        <w:rPr>
          <w:rStyle w:val="l5not"/>
          <w:rFonts w:ascii="Times New Roman" w:hAnsi="Times New Roman" w:cs="Times New Roman"/>
        </w:rPr>
        <w:t>înscriere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a </w:t>
      </w:r>
      <w:proofErr w:type="spellStart"/>
      <w:r w:rsidRPr="00AF61A8">
        <w:rPr>
          <w:rStyle w:val="l5not"/>
          <w:rFonts w:ascii="Times New Roman" w:hAnsi="Times New Roman" w:cs="Times New Roman"/>
        </w:rPr>
        <w:t>unei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construcţii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bun </w:t>
      </w:r>
      <w:proofErr w:type="spellStart"/>
      <w:r w:rsidRPr="00AF61A8">
        <w:rPr>
          <w:rStyle w:val="l5not"/>
          <w:rFonts w:ascii="Times New Roman" w:hAnsi="Times New Roman" w:cs="Times New Roman"/>
        </w:rPr>
        <w:t>viitor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pe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un </w:t>
      </w:r>
      <w:proofErr w:type="spellStart"/>
      <w:r w:rsidRPr="00AF61A8">
        <w:rPr>
          <w:rStyle w:val="l5not"/>
          <w:rFonts w:ascii="Times New Roman" w:hAnsi="Times New Roman" w:cs="Times New Roman"/>
        </w:rPr>
        <w:t>teren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înscris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în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cartea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funciară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, </w:t>
      </w:r>
      <w:proofErr w:type="spellStart"/>
      <w:r w:rsidRPr="00AF61A8">
        <w:rPr>
          <w:rStyle w:val="l5not"/>
          <w:rFonts w:ascii="Times New Roman" w:hAnsi="Times New Roman" w:cs="Times New Roman"/>
        </w:rPr>
        <w:t>respectiv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al </w:t>
      </w:r>
      <w:proofErr w:type="spellStart"/>
      <w:r w:rsidRPr="00AF61A8">
        <w:rPr>
          <w:rStyle w:val="l5not"/>
          <w:rFonts w:ascii="Times New Roman" w:hAnsi="Times New Roman" w:cs="Times New Roman"/>
        </w:rPr>
        <w:t>documentaţiilor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de </w:t>
      </w:r>
      <w:proofErr w:type="spellStart"/>
      <w:r w:rsidRPr="00AF61A8">
        <w:rPr>
          <w:rStyle w:val="l5not"/>
          <w:rFonts w:ascii="Times New Roman" w:hAnsi="Times New Roman" w:cs="Times New Roman"/>
        </w:rPr>
        <w:t>preapartamentare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a </w:t>
      </w:r>
      <w:proofErr w:type="spellStart"/>
      <w:r w:rsidRPr="00AF61A8">
        <w:rPr>
          <w:rStyle w:val="l5not"/>
          <w:rFonts w:ascii="Times New Roman" w:hAnsi="Times New Roman" w:cs="Times New Roman"/>
        </w:rPr>
        <w:t>construcţiei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condominiu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bun </w:t>
      </w:r>
      <w:proofErr w:type="spellStart"/>
      <w:r w:rsidRPr="00AF61A8">
        <w:rPr>
          <w:rStyle w:val="l5not"/>
          <w:rFonts w:ascii="Times New Roman" w:hAnsi="Times New Roman" w:cs="Times New Roman"/>
        </w:rPr>
        <w:t>viitor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se </w:t>
      </w:r>
      <w:proofErr w:type="spellStart"/>
      <w:r w:rsidRPr="00AF61A8">
        <w:rPr>
          <w:rStyle w:val="l5not"/>
          <w:rFonts w:ascii="Times New Roman" w:hAnsi="Times New Roman" w:cs="Times New Roman"/>
        </w:rPr>
        <w:t>vor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menţiona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informaţiile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preluate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din </w:t>
      </w:r>
      <w:proofErr w:type="spellStart"/>
      <w:r w:rsidRPr="00AF61A8">
        <w:rPr>
          <w:rStyle w:val="l5not"/>
          <w:rFonts w:ascii="Times New Roman" w:hAnsi="Times New Roman" w:cs="Times New Roman"/>
        </w:rPr>
        <w:t>sistemul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integrat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de </w:t>
      </w:r>
      <w:proofErr w:type="spellStart"/>
      <w:r w:rsidRPr="00AF61A8">
        <w:rPr>
          <w:rStyle w:val="l5not"/>
          <w:rFonts w:ascii="Times New Roman" w:hAnsi="Times New Roman" w:cs="Times New Roman"/>
        </w:rPr>
        <w:t>cadastru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şi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carte </w:t>
      </w:r>
      <w:proofErr w:type="spellStart"/>
      <w:r w:rsidRPr="00AF61A8">
        <w:rPr>
          <w:rStyle w:val="l5not"/>
          <w:rFonts w:ascii="Times New Roman" w:hAnsi="Times New Roman" w:cs="Times New Roman"/>
        </w:rPr>
        <w:t>funciară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, </w:t>
      </w:r>
      <w:proofErr w:type="spellStart"/>
      <w:r w:rsidRPr="00AF61A8">
        <w:rPr>
          <w:rStyle w:val="l5not"/>
          <w:rFonts w:ascii="Times New Roman" w:hAnsi="Times New Roman" w:cs="Times New Roman"/>
        </w:rPr>
        <w:t>referitoare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la </w:t>
      </w:r>
      <w:proofErr w:type="spellStart"/>
      <w:r w:rsidRPr="00AF61A8">
        <w:rPr>
          <w:rStyle w:val="l5not"/>
          <w:rFonts w:ascii="Times New Roman" w:hAnsi="Times New Roman" w:cs="Times New Roman"/>
        </w:rPr>
        <w:t>terenul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şi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construcţiile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edificate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, </w:t>
      </w:r>
      <w:proofErr w:type="spellStart"/>
      <w:r w:rsidRPr="00AF61A8">
        <w:rPr>
          <w:rStyle w:val="l5not"/>
          <w:rFonts w:ascii="Times New Roman" w:hAnsi="Times New Roman" w:cs="Times New Roman"/>
        </w:rPr>
        <w:t>nr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. </w:t>
      </w:r>
      <w:proofErr w:type="spellStart"/>
      <w:proofErr w:type="gramStart"/>
      <w:r w:rsidRPr="00AF61A8">
        <w:rPr>
          <w:rStyle w:val="l5not"/>
          <w:rFonts w:ascii="Times New Roman" w:hAnsi="Times New Roman" w:cs="Times New Roman"/>
        </w:rPr>
        <w:t>autorizaţiei</w:t>
      </w:r>
      <w:proofErr w:type="spellEnd"/>
      <w:proofErr w:type="gramEnd"/>
      <w:r w:rsidRPr="00AF61A8">
        <w:rPr>
          <w:rStyle w:val="l5not"/>
          <w:rFonts w:ascii="Times New Roman" w:hAnsi="Times New Roman" w:cs="Times New Roman"/>
        </w:rPr>
        <w:t xml:space="preserve"> de </w:t>
      </w:r>
      <w:proofErr w:type="spellStart"/>
      <w:r w:rsidRPr="00AF61A8">
        <w:rPr>
          <w:rStyle w:val="l5not"/>
          <w:rFonts w:ascii="Times New Roman" w:hAnsi="Times New Roman" w:cs="Times New Roman"/>
        </w:rPr>
        <w:t>construire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şi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informaţiile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preluate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din </w:t>
      </w:r>
      <w:proofErr w:type="spellStart"/>
      <w:r w:rsidRPr="00AF61A8">
        <w:rPr>
          <w:rStyle w:val="l5not"/>
          <w:rFonts w:ascii="Times New Roman" w:hAnsi="Times New Roman" w:cs="Times New Roman"/>
        </w:rPr>
        <w:t>aceasta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şi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DTAC, </w:t>
      </w:r>
      <w:proofErr w:type="spellStart"/>
      <w:r w:rsidRPr="00AF61A8">
        <w:rPr>
          <w:rStyle w:val="l5not"/>
          <w:rFonts w:ascii="Times New Roman" w:hAnsi="Times New Roman" w:cs="Times New Roman"/>
        </w:rPr>
        <w:t>în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ceea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ce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priveşte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suprafaţa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construită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la sol </w:t>
      </w:r>
      <w:proofErr w:type="spellStart"/>
      <w:r w:rsidRPr="00AF61A8">
        <w:rPr>
          <w:rStyle w:val="l5not"/>
          <w:rFonts w:ascii="Times New Roman" w:hAnsi="Times New Roman" w:cs="Times New Roman"/>
        </w:rPr>
        <w:t>şi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suprafaţa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construită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</w:t>
      </w:r>
      <w:proofErr w:type="spellStart"/>
      <w:r w:rsidRPr="00AF61A8">
        <w:rPr>
          <w:rStyle w:val="l5not"/>
          <w:rFonts w:ascii="Times New Roman" w:hAnsi="Times New Roman" w:cs="Times New Roman"/>
        </w:rPr>
        <w:t>desfăşurată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a </w:t>
      </w:r>
      <w:proofErr w:type="spellStart"/>
      <w:r w:rsidRPr="00AF61A8">
        <w:rPr>
          <w:rStyle w:val="l5not"/>
          <w:rFonts w:ascii="Times New Roman" w:hAnsi="Times New Roman" w:cs="Times New Roman"/>
        </w:rPr>
        <w:t>construcţiei</w:t>
      </w:r>
      <w:proofErr w:type="spellEnd"/>
      <w:r w:rsidRPr="00AF61A8">
        <w:rPr>
          <w:rStyle w:val="l5not"/>
          <w:rFonts w:ascii="Times New Roman" w:hAnsi="Times New Roman" w:cs="Times New Roman"/>
        </w:rPr>
        <w:t xml:space="preserve"> bun </w:t>
      </w:r>
      <w:proofErr w:type="spellStart"/>
      <w:r w:rsidRPr="00AF61A8">
        <w:rPr>
          <w:rStyle w:val="l5not"/>
          <w:rFonts w:ascii="Times New Roman" w:hAnsi="Times New Roman" w:cs="Times New Roman"/>
        </w:rPr>
        <w:t>viitor</w:t>
      </w:r>
      <w:proofErr w:type="spellEnd"/>
      <w:r w:rsidRPr="00AF61A8">
        <w:rPr>
          <w:rStyle w:val="l5not"/>
          <w:rFonts w:ascii="Times New Roman" w:hAnsi="Times New Roman" w:cs="Times New Roman"/>
        </w:rPr>
        <w:t>.</w:t>
      </w:r>
      <w:r w:rsidRPr="00AF61A8">
        <w:rPr>
          <w:rFonts w:ascii="Times New Roman" w:hAnsi="Times New Roman" w:cs="Times New Roman"/>
        </w:rPr>
        <w:t xml:space="preserve">  </w:t>
      </w:r>
    </w:p>
    <w:p w:rsidR="00787A61" w:rsidRPr="00AF61A8" w:rsidRDefault="00787A61" w:rsidP="00787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A61" w:rsidRPr="00AF61A8" w:rsidRDefault="00787A61" w:rsidP="00787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7A61" w:rsidRPr="00AF61A8" w:rsidSect="00ED68C6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D7"/>
    <w:rsid w:val="000802C2"/>
    <w:rsid w:val="001C2B0C"/>
    <w:rsid w:val="00256DAB"/>
    <w:rsid w:val="00407689"/>
    <w:rsid w:val="00787A61"/>
    <w:rsid w:val="009A04D7"/>
    <w:rsid w:val="009C6701"/>
    <w:rsid w:val="00AF61A8"/>
    <w:rsid w:val="00C3648F"/>
    <w:rsid w:val="00DC6380"/>
    <w:rsid w:val="00E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3007C-02CA-476D-96A4-6B18A1A5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9A04D7"/>
    <w:rPr>
      <w:color w:val="0000FF"/>
      <w:u w:val="single"/>
    </w:rPr>
  </w:style>
  <w:style w:type="character" w:customStyle="1" w:styleId="l5com1">
    <w:name w:val="l5com1"/>
    <w:basedOn w:val="Fontdeparagrafimplicit"/>
    <w:rsid w:val="009A04D7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2">
    <w:name w:val="l5def2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Fontdeparagrafimplicit"/>
    <w:rsid w:val="009A04D7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rsid w:val="00256DAB"/>
    <w:rPr>
      <w:rFonts w:ascii="Arial" w:hAnsi="Arial" w:cs="Arial" w:hint="default"/>
      <w:color w:val="000000"/>
      <w:sz w:val="26"/>
      <w:szCs w:val="26"/>
    </w:rPr>
  </w:style>
  <w:style w:type="character" w:customStyle="1" w:styleId="l5not">
    <w:name w:val="l5_not"/>
    <w:basedOn w:val="Fontdeparagrafimplicit"/>
    <w:rsid w:val="00256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Serban</dc:creator>
  <cp:keywords/>
  <dc:description/>
  <cp:lastModifiedBy>Felicia COLDA</cp:lastModifiedBy>
  <cp:revision>9</cp:revision>
  <dcterms:created xsi:type="dcterms:W3CDTF">2026-03-17T08:19:00Z</dcterms:created>
  <dcterms:modified xsi:type="dcterms:W3CDTF">2026-03-17T13:37:00Z</dcterms:modified>
</cp:coreProperties>
</file>