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38F" w:rsidRPr="005E5212" w:rsidRDefault="00DF238F" w:rsidP="00DF238F">
      <w:pPr>
        <w:jc w:val="center"/>
        <w:rPr>
          <w:rFonts w:ascii="Trebuchet MS" w:hAnsi="Trebuchet MS" w:cs="Arial"/>
          <w:b/>
          <w:sz w:val="24"/>
          <w:szCs w:val="24"/>
        </w:rPr>
      </w:pPr>
      <w:r w:rsidRPr="005E5212">
        <w:rPr>
          <w:rFonts w:ascii="Trebuchet MS" w:hAnsi="Trebuchet MS" w:cs="Arial"/>
          <w:b/>
          <w:sz w:val="24"/>
          <w:szCs w:val="24"/>
        </w:rPr>
        <w:t>Ordin</w:t>
      </w:r>
    </w:p>
    <w:p w:rsidR="00DF238F" w:rsidRPr="005E5212" w:rsidRDefault="007D0A45" w:rsidP="00DF238F">
      <w:pPr>
        <w:jc w:val="center"/>
        <w:rPr>
          <w:rFonts w:ascii="Trebuchet MS" w:hAnsi="Trebuchet MS" w:cs="Arial"/>
          <w:b/>
          <w:sz w:val="24"/>
          <w:szCs w:val="24"/>
        </w:rPr>
      </w:pPr>
      <w:r>
        <w:rPr>
          <w:rFonts w:ascii="Trebuchet MS" w:hAnsi="Trebuchet MS" w:cs="Arial"/>
          <w:b/>
          <w:sz w:val="24"/>
          <w:szCs w:val="24"/>
        </w:rPr>
        <w:t>pentru</w:t>
      </w:r>
      <w:r w:rsidR="005E5212" w:rsidRPr="005E5212">
        <w:rPr>
          <w:rFonts w:ascii="Trebuchet MS" w:hAnsi="Trebuchet MS" w:cs="Arial"/>
          <w:b/>
          <w:sz w:val="24"/>
          <w:szCs w:val="24"/>
        </w:rPr>
        <w:t xml:space="preserve"> modificarea anexei nr. 5 la Ordinul directorului general al Agenţiei Naţionale de Cadastru şi Publicitate Imobiliară nr. 1.445/2016 privind aprobarea organigramei oficiilor de cadastru şi publicitate imobiliară, a Centrului Naţional de Cartografie, precum şi a regulamentelo</w:t>
      </w:r>
      <w:bookmarkStart w:id="0" w:name="_GoBack"/>
      <w:bookmarkEnd w:id="0"/>
      <w:r w:rsidR="005E5212" w:rsidRPr="005E5212">
        <w:rPr>
          <w:rFonts w:ascii="Trebuchet MS" w:hAnsi="Trebuchet MS" w:cs="Arial"/>
          <w:b/>
          <w:sz w:val="24"/>
          <w:szCs w:val="24"/>
        </w:rPr>
        <w:t>r de organizare şi funcţionare ale acestora</w:t>
      </w:r>
    </w:p>
    <w:p w:rsidR="00DF238F" w:rsidRPr="005E5212" w:rsidRDefault="00DF238F" w:rsidP="00DF238F">
      <w:pPr>
        <w:rPr>
          <w:rFonts w:ascii="Trebuchet MS" w:hAnsi="Trebuchet MS" w:cs="Arial"/>
          <w:b/>
          <w:sz w:val="24"/>
          <w:szCs w:val="24"/>
        </w:rPr>
      </w:pPr>
    </w:p>
    <w:p w:rsidR="005E5212" w:rsidRDefault="00DF238F" w:rsidP="00DF238F">
      <w:pPr>
        <w:jc w:val="both"/>
        <w:rPr>
          <w:rFonts w:ascii="Trebuchet MS" w:hAnsi="Trebuchet MS" w:cs="Arial"/>
          <w:sz w:val="24"/>
          <w:szCs w:val="24"/>
        </w:rPr>
      </w:pPr>
      <w:r w:rsidRPr="005E5212">
        <w:rPr>
          <w:rFonts w:ascii="Trebuchet MS" w:hAnsi="Trebuchet MS" w:cs="Arial"/>
          <w:sz w:val="24"/>
          <w:szCs w:val="24"/>
        </w:rPr>
        <w:tab/>
      </w:r>
      <w:r w:rsidR="005E5212">
        <w:rPr>
          <w:rFonts w:ascii="Trebuchet MS" w:hAnsi="Trebuchet MS" w:cs="Arial"/>
          <w:sz w:val="24"/>
          <w:szCs w:val="24"/>
        </w:rPr>
        <w:t>Având în vedere:</w:t>
      </w:r>
    </w:p>
    <w:p w:rsidR="005E5212" w:rsidRPr="005E5212" w:rsidRDefault="005E5212" w:rsidP="005E5212">
      <w:pPr>
        <w:jc w:val="both"/>
        <w:rPr>
          <w:rFonts w:ascii="Trebuchet MS" w:hAnsi="Trebuchet MS" w:cs="Arial"/>
          <w:sz w:val="24"/>
          <w:szCs w:val="24"/>
        </w:rPr>
      </w:pPr>
      <w:r w:rsidRPr="005E5212">
        <w:rPr>
          <w:rFonts w:ascii="Trebuchet MS" w:hAnsi="Trebuchet MS" w:cs="Arial"/>
          <w:sz w:val="24"/>
          <w:szCs w:val="24"/>
        </w:rPr>
        <w:t>   </w:t>
      </w:r>
      <w:r>
        <w:rPr>
          <w:rFonts w:ascii="Trebuchet MS" w:hAnsi="Trebuchet MS" w:cs="Arial"/>
          <w:sz w:val="24"/>
          <w:szCs w:val="24"/>
        </w:rPr>
        <w:t xml:space="preserve">      </w:t>
      </w:r>
      <w:r w:rsidRPr="005E5212">
        <w:rPr>
          <w:rFonts w:ascii="Trebuchet MS" w:hAnsi="Trebuchet MS" w:cs="Arial"/>
          <w:b/>
          <w:bCs/>
          <w:sz w:val="24"/>
          <w:szCs w:val="24"/>
        </w:rPr>
        <w:t>-</w:t>
      </w:r>
      <w:r w:rsidRPr="005E5212">
        <w:rPr>
          <w:rFonts w:ascii="Trebuchet MS" w:hAnsi="Trebuchet MS" w:cs="Arial"/>
          <w:sz w:val="24"/>
          <w:szCs w:val="24"/>
        </w:rPr>
        <w:t xml:space="preserve"> </w:t>
      </w:r>
      <w:r w:rsidRPr="005E5212">
        <w:rPr>
          <w:rStyle w:val="l5def1"/>
          <w:rFonts w:ascii="Trebuchet MS" w:hAnsi="Trebuchet MS"/>
          <w:color w:val="auto"/>
          <w:sz w:val="24"/>
          <w:szCs w:val="24"/>
        </w:rPr>
        <w:t xml:space="preserve">dispoziţiile art. 3 </w:t>
      </w:r>
      <w:hyperlink r:id="rId7" w:history="1">
        <w:r w:rsidRPr="005E5212">
          <w:rPr>
            <w:rStyle w:val="Hyperlink"/>
            <w:rFonts w:ascii="Trebuchet MS" w:hAnsi="Trebuchet MS" w:cs="Arial"/>
            <w:color w:val="auto"/>
            <w:sz w:val="24"/>
            <w:szCs w:val="24"/>
            <w:u w:val="none"/>
          </w:rPr>
          <w:t>alin. (3)</w:t>
        </w:r>
      </w:hyperlink>
      <w:r w:rsidRPr="005E5212">
        <w:rPr>
          <w:rStyle w:val="l5def1"/>
          <w:rFonts w:ascii="Trebuchet MS" w:hAnsi="Trebuchet MS"/>
          <w:color w:val="auto"/>
          <w:sz w:val="24"/>
          <w:szCs w:val="24"/>
        </w:rPr>
        <w:t xml:space="preserve"> din Legea cadastrului şi a publicităţii imobiliare nr. 7/1996, republicată, cu modificările şi completările ulterioare;</w:t>
      </w:r>
      <w:r w:rsidRPr="005E5212">
        <w:rPr>
          <w:rFonts w:ascii="Trebuchet MS" w:hAnsi="Trebuchet MS" w:cs="Arial"/>
          <w:sz w:val="24"/>
          <w:szCs w:val="24"/>
        </w:rPr>
        <w:t xml:space="preserve">  </w:t>
      </w:r>
    </w:p>
    <w:p w:rsidR="005E5212" w:rsidRDefault="005E5212" w:rsidP="005E5212">
      <w:pPr>
        <w:jc w:val="both"/>
        <w:rPr>
          <w:rStyle w:val="l5def2"/>
          <w:rFonts w:ascii="Trebuchet MS" w:hAnsi="Trebuchet MS"/>
          <w:color w:val="auto"/>
          <w:sz w:val="24"/>
          <w:szCs w:val="24"/>
        </w:rPr>
      </w:pPr>
      <w:r w:rsidRPr="005E5212">
        <w:rPr>
          <w:rFonts w:ascii="Trebuchet MS" w:hAnsi="Trebuchet MS" w:cs="Arial"/>
          <w:sz w:val="24"/>
          <w:szCs w:val="24"/>
        </w:rPr>
        <w:t>   </w:t>
      </w:r>
      <w:r>
        <w:rPr>
          <w:rFonts w:ascii="Trebuchet MS" w:hAnsi="Trebuchet MS" w:cs="Arial"/>
          <w:sz w:val="24"/>
          <w:szCs w:val="24"/>
        </w:rPr>
        <w:t xml:space="preserve">        </w:t>
      </w:r>
      <w:r w:rsidRPr="005E5212">
        <w:rPr>
          <w:rFonts w:ascii="Trebuchet MS" w:hAnsi="Trebuchet MS" w:cs="Arial"/>
          <w:b/>
          <w:bCs/>
          <w:sz w:val="24"/>
          <w:szCs w:val="24"/>
        </w:rPr>
        <w:t>-</w:t>
      </w:r>
      <w:r w:rsidRPr="005E5212">
        <w:rPr>
          <w:rFonts w:ascii="Trebuchet MS" w:hAnsi="Trebuchet MS" w:cs="Arial"/>
          <w:sz w:val="24"/>
          <w:szCs w:val="24"/>
        </w:rPr>
        <w:t xml:space="preserve"> </w:t>
      </w:r>
      <w:r w:rsidRPr="005E5212">
        <w:rPr>
          <w:rStyle w:val="l5def2"/>
          <w:rFonts w:ascii="Trebuchet MS" w:hAnsi="Trebuchet MS"/>
          <w:color w:val="auto"/>
          <w:sz w:val="24"/>
          <w:szCs w:val="24"/>
        </w:rPr>
        <w:t xml:space="preserve">dispoziţiile art. 16 alin. (1) </w:t>
      </w:r>
      <w:hyperlink r:id="rId8" w:history="1">
        <w:r w:rsidRPr="005E5212">
          <w:rPr>
            <w:rStyle w:val="Hyperlink"/>
            <w:rFonts w:ascii="Trebuchet MS" w:hAnsi="Trebuchet MS" w:cs="Arial"/>
            <w:color w:val="auto"/>
            <w:sz w:val="24"/>
            <w:szCs w:val="24"/>
            <w:u w:val="none"/>
          </w:rPr>
          <w:t>lit. a)</w:t>
        </w:r>
      </w:hyperlink>
      <w:r w:rsidRPr="005E5212">
        <w:rPr>
          <w:rStyle w:val="l5def2"/>
          <w:rFonts w:ascii="Trebuchet MS" w:hAnsi="Trebuchet MS"/>
          <w:color w:val="auto"/>
          <w:sz w:val="24"/>
          <w:szCs w:val="24"/>
        </w:rPr>
        <w:t xml:space="preserve"> din Regulamentul de organizare şi funcţionare a Agenţiei Naţionale de Cadastru şi Publicitate Imobiliară, aprobat prin Hotărârea Guvernului </w:t>
      </w:r>
      <w:hyperlink r:id="rId9" w:history="1">
        <w:r w:rsidRPr="005E5212">
          <w:rPr>
            <w:rStyle w:val="Hyperlink"/>
            <w:rFonts w:ascii="Trebuchet MS" w:hAnsi="Trebuchet MS" w:cs="Arial"/>
            <w:color w:val="auto"/>
            <w:sz w:val="24"/>
            <w:szCs w:val="24"/>
            <w:u w:val="none"/>
          </w:rPr>
          <w:t>nr. 1.288/2012</w:t>
        </w:r>
      </w:hyperlink>
      <w:r w:rsidRPr="005E5212">
        <w:rPr>
          <w:rStyle w:val="l5def2"/>
          <w:rFonts w:ascii="Trebuchet MS" w:hAnsi="Trebuchet MS"/>
          <w:color w:val="auto"/>
          <w:sz w:val="24"/>
          <w:szCs w:val="24"/>
        </w:rPr>
        <w:t>, cu modificările şi completările ulterioare</w:t>
      </w:r>
      <w:r w:rsidRPr="005E5212">
        <w:rPr>
          <w:rStyle w:val="l5def1"/>
          <w:rFonts w:ascii="Trebuchet MS" w:hAnsi="Trebuchet MS"/>
          <w:color w:val="auto"/>
          <w:sz w:val="24"/>
          <w:szCs w:val="24"/>
        </w:rPr>
        <w:t>;</w:t>
      </w:r>
    </w:p>
    <w:p w:rsidR="005E5212" w:rsidRDefault="005E5212" w:rsidP="005E5212">
      <w:pPr>
        <w:jc w:val="both"/>
        <w:rPr>
          <w:rStyle w:val="l5def1"/>
          <w:rFonts w:ascii="Trebuchet MS" w:hAnsi="Trebuchet MS"/>
          <w:color w:val="auto"/>
          <w:sz w:val="24"/>
          <w:szCs w:val="24"/>
        </w:rPr>
      </w:pPr>
      <w:r>
        <w:rPr>
          <w:rStyle w:val="l5def2"/>
          <w:rFonts w:ascii="Trebuchet MS" w:hAnsi="Trebuchet MS"/>
          <w:color w:val="auto"/>
          <w:sz w:val="24"/>
          <w:szCs w:val="24"/>
        </w:rPr>
        <w:t xml:space="preserve">          - </w:t>
      </w:r>
      <w:r w:rsidRPr="005E5212">
        <w:rPr>
          <w:rStyle w:val="l5def2"/>
          <w:rFonts w:ascii="Trebuchet MS" w:hAnsi="Trebuchet MS"/>
          <w:color w:val="auto"/>
          <w:sz w:val="24"/>
          <w:szCs w:val="24"/>
        </w:rPr>
        <w:t>Hotărârea Plenul</w:t>
      </w:r>
      <w:r>
        <w:rPr>
          <w:rStyle w:val="l5def2"/>
          <w:rFonts w:ascii="Trebuchet MS" w:hAnsi="Trebuchet MS"/>
          <w:color w:val="auto"/>
          <w:sz w:val="24"/>
          <w:szCs w:val="24"/>
        </w:rPr>
        <w:t>ui</w:t>
      </w:r>
      <w:r w:rsidRPr="005E5212">
        <w:rPr>
          <w:rStyle w:val="l5def2"/>
          <w:rFonts w:ascii="Trebuchet MS" w:hAnsi="Trebuchet MS"/>
          <w:color w:val="auto"/>
          <w:sz w:val="24"/>
          <w:szCs w:val="24"/>
        </w:rPr>
        <w:t xml:space="preserve"> Consiliului Superior al Magistraturii nr. 102/2021 privind stabilirea localităţilor care fac parte din circumscripţiile judecătoriilor din fiecare judeţ</w:t>
      </w:r>
      <w:r w:rsidRPr="005E5212">
        <w:rPr>
          <w:rStyle w:val="l5def1"/>
          <w:rFonts w:ascii="Trebuchet MS" w:hAnsi="Trebuchet MS"/>
          <w:color w:val="auto"/>
          <w:sz w:val="24"/>
          <w:szCs w:val="24"/>
        </w:rPr>
        <w:t>;</w:t>
      </w:r>
    </w:p>
    <w:p w:rsidR="005E5212" w:rsidRPr="005E5212" w:rsidRDefault="00384974" w:rsidP="005E5212">
      <w:pPr>
        <w:jc w:val="both"/>
        <w:rPr>
          <w:rFonts w:ascii="Trebuchet MS" w:hAnsi="Trebuchet MS" w:cs="Arial"/>
          <w:sz w:val="24"/>
          <w:szCs w:val="24"/>
        </w:rPr>
      </w:pPr>
      <w:r>
        <w:rPr>
          <w:rStyle w:val="l5def1"/>
          <w:rFonts w:ascii="Trebuchet MS" w:hAnsi="Trebuchet MS"/>
          <w:color w:val="auto"/>
          <w:sz w:val="24"/>
          <w:szCs w:val="24"/>
        </w:rPr>
        <w:tab/>
      </w:r>
      <w:r w:rsidR="005E5212">
        <w:rPr>
          <w:rStyle w:val="l5prm2"/>
          <w:rFonts w:ascii="Trebuchet MS" w:hAnsi="Trebuchet MS" w:cs="Arial"/>
          <w:i w:val="0"/>
          <w:color w:val="auto"/>
          <w:sz w:val="24"/>
          <w:szCs w:val="24"/>
        </w:rPr>
        <w:t>Î</w:t>
      </w:r>
      <w:r w:rsidR="005E5212" w:rsidRPr="005E5212">
        <w:rPr>
          <w:rStyle w:val="l5prm2"/>
          <w:rFonts w:ascii="Trebuchet MS" w:hAnsi="Trebuchet MS" w:cs="Arial"/>
          <w:i w:val="0"/>
          <w:color w:val="auto"/>
          <w:sz w:val="24"/>
          <w:szCs w:val="24"/>
        </w:rPr>
        <w:t xml:space="preserve">n temeiul art. 3 </w:t>
      </w:r>
      <w:hyperlink r:id="rId10" w:history="1">
        <w:r w:rsidR="005E5212" w:rsidRPr="005E5212">
          <w:rPr>
            <w:rStyle w:val="Hyperlink"/>
            <w:rFonts w:ascii="Trebuchet MS" w:hAnsi="Trebuchet MS" w:cs="Arial"/>
            <w:iCs/>
            <w:color w:val="auto"/>
            <w:sz w:val="24"/>
            <w:szCs w:val="24"/>
            <w:u w:val="none"/>
          </w:rPr>
          <w:t>alin. (13)</w:t>
        </w:r>
      </w:hyperlink>
      <w:r w:rsidR="005E5212" w:rsidRPr="005E5212">
        <w:rPr>
          <w:rStyle w:val="l5prm2"/>
          <w:rFonts w:ascii="Trebuchet MS" w:hAnsi="Trebuchet MS" w:cs="Arial"/>
          <w:i w:val="0"/>
          <w:color w:val="auto"/>
          <w:sz w:val="24"/>
          <w:szCs w:val="24"/>
        </w:rPr>
        <w:t xml:space="preserve"> din Legea cadastrului şi a publicităţii imobiliare nr. 7/1996, republicată, cu modificările şi completările ulterioare,</w:t>
      </w:r>
      <w:r w:rsidR="005E5212" w:rsidRPr="005E5212">
        <w:rPr>
          <w:rFonts w:ascii="Trebuchet MS" w:hAnsi="Trebuchet MS" w:cs="Arial"/>
          <w:sz w:val="24"/>
          <w:szCs w:val="24"/>
        </w:rPr>
        <w:t xml:space="preserve">  </w:t>
      </w:r>
      <w:r w:rsidR="005E5212" w:rsidRPr="005E5212">
        <w:rPr>
          <w:rStyle w:val="l5def3"/>
          <w:rFonts w:ascii="Trebuchet MS" w:hAnsi="Trebuchet MS"/>
          <w:color w:val="auto"/>
          <w:sz w:val="24"/>
          <w:szCs w:val="24"/>
        </w:rPr>
        <w:t>directorul general al Agenţiei Naţionale de Cadastru şi Publicitate Imobiliară emite prezentul ordin</w:t>
      </w:r>
      <w:r w:rsidR="005E5212">
        <w:rPr>
          <w:rStyle w:val="l5def3"/>
          <w:rFonts w:ascii="Trebuchet MS" w:hAnsi="Trebuchet MS"/>
          <w:color w:val="auto"/>
          <w:sz w:val="24"/>
          <w:szCs w:val="24"/>
        </w:rPr>
        <w:t>:</w:t>
      </w:r>
      <w:r w:rsidR="005E5212" w:rsidRPr="005E5212">
        <w:rPr>
          <w:rFonts w:ascii="Trebuchet MS" w:hAnsi="Trebuchet MS" w:cs="Arial"/>
          <w:sz w:val="24"/>
          <w:szCs w:val="24"/>
        </w:rPr>
        <w:br/>
        <w:t xml:space="preserve">  </w:t>
      </w:r>
    </w:p>
    <w:p w:rsidR="005E5212" w:rsidRPr="005E5212" w:rsidRDefault="005E5212" w:rsidP="00DF238F">
      <w:pPr>
        <w:rPr>
          <w:rFonts w:ascii="Trebuchet MS" w:hAnsi="Trebuchet MS" w:cs="Arial"/>
          <w:b/>
          <w:sz w:val="24"/>
          <w:szCs w:val="24"/>
        </w:rPr>
      </w:pPr>
    </w:p>
    <w:p w:rsidR="00DF238F" w:rsidRPr="005E5212" w:rsidRDefault="00FA7E31" w:rsidP="00DF238F">
      <w:pPr>
        <w:jc w:val="center"/>
        <w:rPr>
          <w:rFonts w:ascii="Trebuchet MS" w:hAnsi="Trebuchet MS" w:cs="Arial"/>
          <w:b/>
          <w:sz w:val="24"/>
          <w:szCs w:val="24"/>
        </w:rPr>
      </w:pPr>
      <w:r>
        <w:rPr>
          <w:rFonts w:ascii="Trebuchet MS" w:hAnsi="Trebuchet MS" w:cs="Arial"/>
          <w:b/>
          <w:sz w:val="24"/>
          <w:szCs w:val="24"/>
        </w:rPr>
        <w:t>ORDIN</w:t>
      </w:r>
    </w:p>
    <w:p w:rsidR="005E5212" w:rsidRDefault="005E5212" w:rsidP="005E5212">
      <w:pPr>
        <w:jc w:val="both"/>
        <w:rPr>
          <w:rStyle w:val="l5def6"/>
          <w:rFonts w:ascii="Trebuchet MS" w:hAnsi="Trebuchet MS"/>
          <w:color w:val="auto"/>
          <w:sz w:val="24"/>
          <w:szCs w:val="24"/>
        </w:rPr>
      </w:pPr>
      <w:r w:rsidRPr="005E5212">
        <w:rPr>
          <w:rFonts w:ascii="Trebuchet MS" w:hAnsi="Trebuchet MS" w:cs="Arial"/>
          <w:sz w:val="24"/>
          <w:szCs w:val="24"/>
        </w:rPr>
        <w:t>   </w:t>
      </w:r>
      <w:r w:rsidR="00011417">
        <w:rPr>
          <w:rFonts w:ascii="Trebuchet MS" w:hAnsi="Trebuchet MS" w:cs="Arial"/>
          <w:sz w:val="24"/>
          <w:szCs w:val="24"/>
        </w:rPr>
        <w:t xml:space="preserve">       </w:t>
      </w:r>
      <w:r w:rsidRPr="005E5212">
        <w:rPr>
          <w:rFonts w:ascii="Trebuchet MS" w:hAnsi="Trebuchet MS" w:cs="Arial"/>
          <w:b/>
          <w:bCs/>
          <w:sz w:val="24"/>
          <w:szCs w:val="24"/>
        </w:rPr>
        <w:t>Art. I. -</w:t>
      </w:r>
      <w:r w:rsidRPr="005E5212">
        <w:rPr>
          <w:rFonts w:ascii="Trebuchet MS" w:hAnsi="Trebuchet MS" w:cs="Arial"/>
          <w:sz w:val="24"/>
          <w:szCs w:val="24"/>
        </w:rPr>
        <w:t xml:space="preserve">  </w:t>
      </w:r>
      <w:r>
        <w:rPr>
          <w:rFonts w:ascii="Trebuchet MS" w:hAnsi="Trebuchet MS" w:cs="Arial"/>
          <w:sz w:val="24"/>
          <w:szCs w:val="24"/>
        </w:rPr>
        <w:t xml:space="preserve">În </w:t>
      </w:r>
      <w:r w:rsidRPr="005E5212">
        <w:rPr>
          <w:rStyle w:val="l5def6"/>
          <w:rFonts w:ascii="Trebuchet MS" w:hAnsi="Trebuchet MS"/>
          <w:color w:val="auto"/>
          <w:sz w:val="24"/>
          <w:szCs w:val="24"/>
        </w:rPr>
        <w:t xml:space="preserve">Anexa </w:t>
      </w:r>
      <w:hyperlink r:id="rId11" w:history="1">
        <w:r w:rsidRPr="005E5212">
          <w:rPr>
            <w:rStyle w:val="Hyperlink"/>
            <w:rFonts w:ascii="Trebuchet MS" w:hAnsi="Trebuchet MS" w:cs="Arial"/>
            <w:color w:val="auto"/>
            <w:sz w:val="24"/>
            <w:szCs w:val="24"/>
            <w:u w:val="none"/>
          </w:rPr>
          <w:t>nr. 5</w:t>
        </w:r>
      </w:hyperlink>
      <w:r w:rsidRPr="005E5212">
        <w:rPr>
          <w:rStyle w:val="l5def6"/>
          <w:rFonts w:ascii="Trebuchet MS" w:hAnsi="Trebuchet MS"/>
          <w:color w:val="auto"/>
          <w:sz w:val="24"/>
          <w:szCs w:val="24"/>
        </w:rPr>
        <w:t xml:space="preserve"> la Ordinul directorului general al Agenţiei Naţionale de Cadastru şi Publicitate Imobiliară </w:t>
      </w:r>
      <w:hyperlink r:id="rId12" w:history="1">
        <w:r w:rsidRPr="005E5212">
          <w:rPr>
            <w:rStyle w:val="Hyperlink"/>
            <w:rFonts w:ascii="Trebuchet MS" w:hAnsi="Trebuchet MS" w:cs="Arial"/>
            <w:color w:val="auto"/>
            <w:sz w:val="24"/>
            <w:szCs w:val="24"/>
            <w:u w:val="none"/>
          </w:rPr>
          <w:t>nr. 1.445/2016</w:t>
        </w:r>
      </w:hyperlink>
      <w:r w:rsidRPr="005E5212">
        <w:rPr>
          <w:rStyle w:val="l5def6"/>
          <w:rFonts w:ascii="Trebuchet MS" w:hAnsi="Trebuchet MS"/>
          <w:color w:val="auto"/>
          <w:sz w:val="24"/>
          <w:szCs w:val="24"/>
        </w:rPr>
        <w:t xml:space="preserve"> privind aprobarea organigramei oficiilor de cadastru şi publicitate imobiliară, a Centrului Naţional de Cartografie, precum şi a regulamentelor de organizare şi funcţionare ale acestora, publicat în Monitorul Oficial al României, Partea I, nr. 962 şi 962 bis din 28 noiembrie 2016, cu modificările şi completările ulterioare,</w:t>
      </w:r>
      <w:r w:rsidR="00736C9D">
        <w:rPr>
          <w:rStyle w:val="l5def6"/>
          <w:rFonts w:ascii="Trebuchet MS" w:hAnsi="Trebuchet MS"/>
          <w:color w:val="auto"/>
          <w:sz w:val="24"/>
          <w:szCs w:val="24"/>
        </w:rPr>
        <w:t xml:space="preserve"> unitatea administrativ - teritorială</w:t>
      </w:r>
      <w:r w:rsidR="00011417">
        <w:rPr>
          <w:rStyle w:val="l5def6"/>
          <w:rFonts w:ascii="Trebuchet MS" w:hAnsi="Trebuchet MS"/>
          <w:color w:val="auto"/>
          <w:sz w:val="24"/>
          <w:szCs w:val="24"/>
        </w:rPr>
        <w:t xml:space="preserve"> Șovarna </w:t>
      </w:r>
      <w:r w:rsidR="00736C9D">
        <w:rPr>
          <w:rStyle w:val="l5def6"/>
          <w:rFonts w:ascii="Trebuchet MS" w:hAnsi="Trebuchet MS"/>
          <w:color w:val="auto"/>
          <w:sz w:val="24"/>
          <w:szCs w:val="24"/>
        </w:rPr>
        <w:t xml:space="preserve">din județul Mehedinți </w:t>
      </w:r>
      <w:r w:rsidR="00011417">
        <w:rPr>
          <w:rStyle w:val="l5def6"/>
          <w:rFonts w:ascii="Trebuchet MS" w:hAnsi="Trebuchet MS"/>
          <w:color w:val="auto"/>
          <w:sz w:val="24"/>
          <w:szCs w:val="24"/>
        </w:rPr>
        <w:t>va fi arondat</w:t>
      </w:r>
      <w:r w:rsidR="00736C9D">
        <w:rPr>
          <w:rStyle w:val="l5def6"/>
          <w:rFonts w:ascii="Trebuchet MS" w:hAnsi="Trebuchet MS"/>
          <w:color w:val="auto"/>
          <w:sz w:val="24"/>
          <w:szCs w:val="24"/>
        </w:rPr>
        <w:t>ă</w:t>
      </w:r>
      <w:r w:rsidR="00011417">
        <w:rPr>
          <w:rStyle w:val="l5def6"/>
          <w:rFonts w:ascii="Trebuchet MS" w:hAnsi="Trebuchet MS"/>
          <w:color w:val="auto"/>
          <w:sz w:val="24"/>
          <w:szCs w:val="24"/>
        </w:rPr>
        <w:t xml:space="preserve"> la B</w:t>
      </w:r>
      <w:r w:rsidR="00736C9D">
        <w:rPr>
          <w:rStyle w:val="l5def6"/>
          <w:rFonts w:ascii="Trebuchet MS" w:hAnsi="Trebuchet MS"/>
          <w:color w:val="auto"/>
          <w:sz w:val="24"/>
          <w:szCs w:val="24"/>
        </w:rPr>
        <w:t xml:space="preserve">iroul de </w:t>
      </w:r>
      <w:r w:rsidR="00011417">
        <w:rPr>
          <w:rStyle w:val="l5def6"/>
          <w:rFonts w:ascii="Trebuchet MS" w:hAnsi="Trebuchet MS"/>
          <w:color w:val="auto"/>
          <w:sz w:val="24"/>
          <w:szCs w:val="24"/>
        </w:rPr>
        <w:t>R</w:t>
      </w:r>
      <w:r w:rsidR="00736C9D">
        <w:rPr>
          <w:rStyle w:val="l5def6"/>
          <w:rFonts w:ascii="Trebuchet MS" w:hAnsi="Trebuchet MS"/>
          <w:color w:val="auto"/>
          <w:sz w:val="24"/>
          <w:szCs w:val="24"/>
        </w:rPr>
        <w:t xml:space="preserve">elații cu </w:t>
      </w:r>
      <w:r w:rsidR="00011417">
        <w:rPr>
          <w:rStyle w:val="l5def6"/>
          <w:rFonts w:ascii="Trebuchet MS" w:hAnsi="Trebuchet MS"/>
          <w:color w:val="auto"/>
          <w:sz w:val="24"/>
          <w:szCs w:val="24"/>
        </w:rPr>
        <w:t>P</w:t>
      </w:r>
      <w:r w:rsidR="00736C9D">
        <w:rPr>
          <w:rStyle w:val="l5def6"/>
          <w:rFonts w:ascii="Trebuchet MS" w:hAnsi="Trebuchet MS"/>
          <w:color w:val="auto"/>
          <w:sz w:val="24"/>
          <w:szCs w:val="24"/>
        </w:rPr>
        <w:t>ublicul</w:t>
      </w:r>
      <w:r w:rsidR="00011417">
        <w:rPr>
          <w:rStyle w:val="l5def6"/>
          <w:rFonts w:ascii="Trebuchet MS" w:hAnsi="Trebuchet MS"/>
          <w:color w:val="auto"/>
          <w:sz w:val="24"/>
          <w:szCs w:val="24"/>
        </w:rPr>
        <w:t xml:space="preserve"> Baia de Aramă.</w:t>
      </w:r>
      <w:r w:rsidRPr="005E5212">
        <w:rPr>
          <w:rStyle w:val="l5def6"/>
          <w:rFonts w:ascii="Trebuchet MS" w:hAnsi="Trebuchet MS"/>
          <w:color w:val="auto"/>
          <w:sz w:val="24"/>
          <w:szCs w:val="24"/>
        </w:rPr>
        <w:t xml:space="preserve"> </w:t>
      </w:r>
    </w:p>
    <w:p w:rsidR="00DF238F" w:rsidRPr="005E5212" w:rsidRDefault="005E5212" w:rsidP="00011417">
      <w:pPr>
        <w:jc w:val="both"/>
        <w:rPr>
          <w:rFonts w:ascii="Trebuchet MS" w:hAnsi="Trebuchet MS" w:cs="Arial"/>
          <w:b/>
          <w:sz w:val="24"/>
          <w:szCs w:val="24"/>
        </w:rPr>
      </w:pPr>
      <w:r>
        <w:rPr>
          <w:rStyle w:val="l5def6"/>
          <w:rFonts w:ascii="Trebuchet MS" w:hAnsi="Trebuchet MS"/>
          <w:color w:val="auto"/>
          <w:sz w:val="24"/>
          <w:szCs w:val="24"/>
        </w:rPr>
        <w:tab/>
      </w:r>
      <w:r w:rsidR="00DF238F" w:rsidRPr="005E5212">
        <w:rPr>
          <w:rFonts w:ascii="Trebuchet MS" w:hAnsi="Trebuchet MS" w:cs="Arial"/>
          <w:b/>
          <w:sz w:val="24"/>
          <w:szCs w:val="24"/>
        </w:rPr>
        <w:t xml:space="preserve">Art. II. </w:t>
      </w:r>
      <w:r w:rsidR="00DF238F" w:rsidRPr="005E5212">
        <w:rPr>
          <w:rFonts w:ascii="Trebuchet MS" w:hAnsi="Trebuchet MS" w:cs="Arial"/>
          <w:sz w:val="24"/>
          <w:szCs w:val="24"/>
        </w:rPr>
        <w:t>Prezentul Ordin se publică în Monitorul Oficial al României, Partea I.</w:t>
      </w:r>
    </w:p>
    <w:p w:rsidR="00074078" w:rsidRPr="005E5212" w:rsidRDefault="00074078" w:rsidP="00DF238F">
      <w:pPr>
        <w:jc w:val="center"/>
        <w:rPr>
          <w:rFonts w:ascii="Trebuchet MS" w:hAnsi="Trebuchet MS" w:cs="Arial"/>
          <w:b/>
          <w:sz w:val="24"/>
          <w:szCs w:val="24"/>
        </w:rPr>
      </w:pPr>
    </w:p>
    <w:p w:rsidR="00DF238F" w:rsidRPr="005E5212" w:rsidRDefault="00DF238F" w:rsidP="00112DBB">
      <w:pPr>
        <w:spacing w:after="0" w:line="24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5E5212">
        <w:rPr>
          <w:rFonts w:ascii="Trebuchet MS" w:hAnsi="Trebuchet MS" w:cs="Arial"/>
          <w:b/>
          <w:sz w:val="24"/>
          <w:szCs w:val="24"/>
        </w:rPr>
        <w:t>Directorul general</w:t>
      </w:r>
    </w:p>
    <w:p w:rsidR="00DF238F" w:rsidRPr="005E5212" w:rsidRDefault="00DF238F" w:rsidP="00112DBB">
      <w:pPr>
        <w:spacing w:after="0" w:line="24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5E5212">
        <w:rPr>
          <w:rFonts w:ascii="Trebuchet MS" w:hAnsi="Trebuchet MS" w:cs="Arial"/>
          <w:b/>
          <w:sz w:val="24"/>
          <w:szCs w:val="24"/>
        </w:rPr>
        <w:t>al Agenției Naționale de Cadastru și Publicitate Imobiliară</w:t>
      </w:r>
    </w:p>
    <w:p w:rsidR="00011417" w:rsidRPr="005E5212" w:rsidRDefault="00B964FD" w:rsidP="00D05B71">
      <w:pPr>
        <w:spacing w:line="24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B964FD">
        <w:rPr>
          <w:rFonts w:ascii="Trebuchet MS" w:hAnsi="Trebuchet MS" w:cs="Arial"/>
          <w:b/>
          <w:sz w:val="24"/>
          <w:szCs w:val="24"/>
        </w:rPr>
        <w:t>RÁKOSI-SEIWARTH Ildikó</w:t>
      </w:r>
    </w:p>
    <w:p w:rsidR="00DA7E3B" w:rsidRPr="005E5212" w:rsidRDefault="00DA7E3B" w:rsidP="00D05B71">
      <w:pPr>
        <w:spacing w:line="240" w:lineRule="auto"/>
        <w:jc w:val="center"/>
        <w:rPr>
          <w:rFonts w:ascii="Trebuchet MS" w:hAnsi="Trebuchet MS" w:cs="Arial"/>
          <w:b/>
          <w:sz w:val="24"/>
          <w:szCs w:val="24"/>
        </w:rPr>
      </w:pPr>
    </w:p>
    <w:p w:rsidR="00DF238F" w:rsidRPr="005E5212" w:rsidRDefault="00DF238F" w:rsidP="00112DBB">
      <w:pPr>
        <w:spacing w:after="0"/>
        <w:rPr>
          <w:rFonts w:ascii="Trebuchet MS" w:hAnsi="Trebuchet MS" w:cs="Arial"/>
          <w:sz w:val="24"/>
          <w:szCs w:val="24"/>
        </w:rPr>
      </w:pPr>
      <w:r w:rsidRPr="005E5212">
        <w:rPr>
          <w:rFonts w:ascii="Trebuchet MS" w:hAnsi="Trebuchet MS" w:cs="Arial"/>
          <w:sz w:val="24"/>
          <w:szCs w:val="24"/>
        </w:rPr>
        <w:t>București</w:t>
      </w:r>
    </w:p>
    <w:p w:rsidR="003966B5" w:rsidRPr="005E5212" w:rsidRDefault="00DF238F" w:rsidP="00112DBB">
      <w:pPr>
        <w:spacing w:after="0"/>
        <w:rPr>
          <w:rFonts w:ascii="Trebuchet MS" w:hAnsi="Trebuchet MS" w:cs="Arial"/>
          <w:sz w:val="24"/>
          <w:szCs w:val="24"/>
        </w:rPr>
      </w:pPr>
      <w:r w:rsidRPr="005E5212">
        <w:rPr>
          <w:rFonts w:ascii="Trebuchet MS" w:hAnsi="Trebuchet MS" w:cs="Arial"/>
          <w:sz w:val="24"/>
          <w:szCs w:val="24"/>
        </w:rPr>
        <w:t>Nr.</w:t>
      </w:r>
    </w:p>
    <w:sectPr w:rsidR="003966B5" w:rsidRPr="005E5212" w:rsidSect="00DA7E3B">
      <w:pgSz w:w="12240" w:h="15840"/>
      <w:pgMar w:top="1260" w:right="1440" w:bottom="117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BE3" w:rsidRDefault="00561BE3" w:rsidP="00112DBB">
      <w:pPr>
        <w:spacing w:after="0" w:line="240" w:lineRule="auto"/>
      </w:pPr>
      <w:r>
        <w:separator/>
      </w:r>
    </w:p>
  </w:endnote>
  <w:endnote w:type="continuationSeparator" w:id="0">
    <w:p w:rsidR="00561BE3" w:rsidRDefault="00561BE3" w:rsidP="0011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BE3" w:rsidRDefault="00561BE3" w:rsidP="00112DBB">
      <w:pPr>
        <w:spacing w:after="0" w:line="240" w:lineRule="auto"/>
      </w:pPr>
      <w:r>
        <w:separator/>
      </w:r>
    </w:p>
  </w:footnote>
  <w:footnote w:type="continuationSeparator" w:id="0">
    <w:p w:rsidR="00561BE3" w:rsidRDefault="00561BE3" w:rsidP="00112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1FA"/>
    <w:rsid w:val="00011417"/>
    <w:rsid w:val="00074078"/>
    <w:rsid w:val="00112DBB"/>
    <w:rsid w:val="00174552"/>
    <w:rsid w:val="001C0008"/>
    <w:rsid w:val="00232F34"/>
    <w:rsid w:val="002B472E"/>
    <w:rsid w:val="00311841"/>
    <w:rsid w:val="00316F66"/>
    <w:rsid w:val="0036385D"/>
    <w:rsid w:val="00384974"/>
    <w:rsid w:val="003966B5"/>
    <w:rsid w:val="003C3120"/>
    <w:rsid w:val="00451D33"/>
    <w:rsid w:val="00472D9B"/>
    <w:rsid w:val="00483E3D"/>
    <w:rsid w:val="00510366"/>
    <w:rsid w:val="00561BE3"/>
    <w:rsid w:val="005E5212"/>
    <w:rsid w:val="005E568E"/>
    <w:rsid w:val="0060416A"/>
    <w:rsid w:val="00646A5D"/>
    <w:rsid w:val="00686E70"/>
    <w:rsid w:val="006B5695"/>
    <w:rsid w:val="00736C9D"/>
    <w:rsid w:val="007D0A45"/>
    <w:rsid w:val="007D3C9F"/>
    <w:rsid w:val="007F46A5"/>
    <w:rsid w:val="008027F3"/>
    <w:rsid w:val="00821E68"/>
    <w:rsid w:val="00835ED7"/>
    <w:rsid w:val="0088651B"/>
    <w:rsid w:val="008D4BFE"/>
    <w:rsid w:val="009A601E"/>
    <w:rsid w:val="009B097F"/>
    <w:rsid w:val="009C2352"/>
    <w:rsid w:val="009F6C73"/>
    <w:rsid w:val="00A03823"/>
    <w:rsid w:val="00A201A5"/>
    <w:rsid w:val="00A447E0"/>
    <w:rsid w:val="00A630AC"/>
    <w:rsid w:val="00AF4A12"/>
    <w:rsid w:val="00B964FD"/>
    <w:rsid w:val="00BB5D33"/>
    <w:rsid w:val="00C95CB4"/>
    <w:rsid w:val="00C97633"/>
    <w:rsid w:val="00CC72D1"/>
    <w:rsid w:val="00D05B71"/>
    <w:rsid w:val="00D247C6"/>
    <w:rsid w:val="00DA7E3B"/>
    <w:rsid w:val="00DB1305"/>
    <w:rsid w:val="00DE467E"/>
    <w:rsid w:val="00DF238F"/>
    <w:rsid w:val="00EA11FA"/>
    <w:rsid w:val="00F210F1"/>
    <w:rsid w:val="00F7457C"/>
    <w:rsid w:val="00FA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DFB92B-9D9F-4680-B247-A3DFD95FD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11FA"/>
    <w:rPr>
      <w:color w:val="0000FF"/>
      <w:u w:val="single"/>
    </w:rPr>
  </w:style>
  <w:style w:type="character" w:customStyle="1" w:styleId="l5def1">
    <w:name w:val="l5def1"/>
    <w:basedOn w:val="DefaultParagraphFont"/>
    <w:rsid w:val="00EA11FA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basedOn w:val="DefaultParagraphFont"/>
    <w:rsid w:val="00EA11FA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305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1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DBB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11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DBB"/>
    <w:rPr>
      <w:lang w:val="ro-RO"/>
    </w:rPr>
  </w:style>
  <w:style w:type="character" w:customStyle="1" w:styleId="l5prm1">
    <w:name w:val="l5prm1"/>
    <w:basedOn w:val="DefaultParagraphFont"/>
    <w:rsid w:val="005E5212"/>
    <w:rPr>
      <w:i/>
      <w:iCs/>
      <w:color w:val="000000"/>
      <w:sz w:val="26"/>
      <w:szCs w:val="26"/>
    </w:rPr>
  </w:style>
  <w:style w:type="character" w:customStyle="1" w:styleId="l5def2">
    <w:name w:val="l5def2"/>
    <w:basedOn w:val="DefaultParagraphFont"/>
    <w:rsid w:val="005E5212"/>
    <w:rPr>
      <w:rFonts w:ascii="Arial" w:hAnsi="Arial" w:cs="Arial" w:hint="default"/>
      <w:color w:val="000000"/>
      <w:sz w:val="26"/>
      <w:szCs w:val="26"/>
    </w:rPr>
  </w:style>
  <w:style w:type="character" w:customStyle="1" w:styleId="l5prm2">
    <w:name w:val="l5prm2"/>
    <w:basedOn w:val="DefaultParagraphFont"/>
    <w:rsid w:val="005E5212"/>
    <w:rPr>
      <w:i/>
      <w:iCs/>
      <w:color w:val="000000"/>
      <w:sz w:val="26"/>
      <w:szCs w:val="26"/>
    </w:rPr>
  </w:style>
  <w:style w:type="character" w:customStyle="1" w:styleId="l5def3">
    <w:name w:val="l5def3"/>
    <w:basedOn w:val="DefaultParagraphFont"/>
    <w:rsid w:val="005E5212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5E5212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6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61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9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7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46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3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9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7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0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19979107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ct:781121%20257123224" TargetMode="External"/><Relationship Id="rId12" Type="http://schemas.openxmlformats.org/officeDocument/2006/relationships/hyperlink" Target="act:1363316%2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act:1367450%20271293795" TargetMode="External"/><Relationship Id="rId5" Type="http://schemas.openxmlformats.org/officeDocument/2006/relationships/footnotes" Target="footnotes.xml"/><Relationship Id="rId10" Type="http://schemas.openxmlformats.org/officeDocument/2006/relationships/hyperlink" Target="act:781121%20829184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ct:336976%2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51A8C-AD71-48D9-BDD3-6B31647B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Lica</dc:creator>
  <cp:keywords/>
  <dc:description/>
  <cp:lastModifiedBy>Mihai Lica</cp:lastModifiedBy>
  <cp:revision>44</cp:revision>
  <cp:lastPrinted>2020-07-20T13:05:00Z</cp:lastPrinted>
  <dcterms:created xsi:type="dcterms:W3CDTF">2017-05-08T11:19:00Z</dcterms:created>
  <dcterms:modified xsi:type="dcterms:W3CDTF">2022-04-21T13:25:00Z</dcterms:modified>
</cp:coreProperties>
</file>