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644F31" w14:textId="51E20861" w:rsidR="00193DDF" w:rsidRPr="00376AEF" w:rsidRDefault="00F9144C" w:rsidP="00376AEF">
      <w:pPr>
        <w:spacing w:line="240" w:lineRule="auto"/>
        <w:contextualSpacing/>
        <w:jc w:val="center"/>
        <w:rPr>
          <w:rFonts w:ascii="Trebuchet MS" w:hAnsi="Trebuchet MS" w:cs="Times New Roman"/>
          <w:b/>
        </w:rPr>
      </w:pPr>
      <w:r w:rsidRPr="00376AEF">
        <w:rPr>
          <w:rFonts w:ascii="Trebuchet MS" w:hAnsi="Trebuchet MS" w:cs="Times New Roman"/>
          <w:b/>
        </w:rPr>
        <w:t xml:space="preserve">Centralizator propuneri modificare - proiect de modificare a </w:t>
      </w:r>
      <w:r w:rsidR="0077378E" w:rsidRPr="00376AEF">
        <w:rPr>
          <w:rFonts w:ascii="Trebuchet MS" w:hAnsi="Trebuchet MS" w:cs="Times New Roman"/>
          <w:b/>
        </w:rPr>
        <w:t>Regulamentul</w:t>
      </w:r>
      <w:r w:rsidRPr="00376AEF">
        <w:rPr>
          <w:rFonts w:ascii="Trebuchet MS" w:hAnsi="Trebuchet MS" w:cs="Times New Roman"/>
          <w:b/>
        </w:rPr>
        <w:t>ui</w:t>
      </w:r>
      <w:r w:rsidR="00193DDF" w:rsidRPr="00376AEF">
        <w:rPr>
          <w:rFonts w:ascii="Trebuchet MS" w:hAnsi="Trebuchet MS" w:cs="Times New Roman"/>
          <w:b/>
        </w:rPr>
        <w:t xml:space="preserve"> de recepţie şi înscriere în evidenţele de cadastru şi car</w:t>
      </w:r>
      <w:r w:rsidR="0086206B" w:rsidRPr="00376AEF">
        <w:rPr>
          <w:rFonts w:ascii="Trebuchet MS" w:hAnsi="Trebuchet MS" w:cs="Times New Roman"/>
          <w:b/>
        </w:rPr>
        <w:t>te funciară, aprobat prin Ordinu</w:t>
      </w:r>
      <w:r w:rsidR="00193DDF" w:rsidRPr="00376AEF">
        <w:rPr>
          <w:rFonts w:ascii="Trebuchet MS" w:hAnsi="Trebuchet MS" w:cs="Times New Roman"/>
          <w:b/>
        </w:rPr>
        <w:t>l directorului general al ANCPI nr. 600/8.02.2023</w:t>
      </w:r>
    </w:p>
    <w:p w14:paraId="0146F1FB" w14:textId="49B1BFBB" w:rsidR="006A69C2" w:rsidRPr="00376AEF" w:rsidRDefault="006A69C2" w:rsidP="00376AEF">
      <w:pPr>
        <w:spacing w:line="240" w:lineRule="auto"/>
        <w:contextualSpacing/>
        <w:jc w:val="both"/>
        <w:rPr>
          <w:rFonts w:ascii="Trebuchet MS" w:hAnsi="Trebuchet MS" w:cs="Times New Roman"/>
          <w:b/>
        </w:rPr>
      </w:pPr>
    </w:p>
    <w:p w14:paraId="444BFAFA" w14:textId="77777777" w:rsidR="006B435B" w:rsidRPr="00376AEF" w:rsidRDefault="006B435B" w:rsidP="00376AEF">
      <w:pPr>
        <w:spacing w:line="240" w:lineRule="auto"/>
        <w:contextualSpacing/>
        <w:jc w:val="both"/>
        <w:rPr>
          <w:rFonts w:ascii="Trebuchet MS" w:hAnsi="Trebuchet MS" w:cs="Times New Roman"/>
        </w:rPr>
      </w:pPr>
    </w:p>
    <w:tbl>
      <w:tblPr>
        <w:tblStyle w:val="TableGrid"/>
        <w:tblW w:w="21055" w:type="dxa"/>
        <w:jc w:val="center"/>
        <w:tblLayout w:type="fixed"/>
        <w:tblLook w:val="04A0" w:firstRow="1" w:lastRow="0" w:firstColumn="1" w:lastColumn="0" w:noHBand="0" w:noVBand="1"/>
      </w:tblPr>
      <w:tblGrid>
        <w:gridCol w:w="2972"/>
        <w:gridCol w:w="4111"/>
        <w:gridCol w:w="4678"/>
        <w:gridCol w:w="4536"/>
        <w:gridCol w:w="2755"/>
        <w:gridCol w:w="2003"/>
      </w:tblGrid>
      <w:tr w:rsidR="00A503C1" w:rsidRPr="00376AEF" w14:paraId="1002A8A9" w14:textId="07C39F6B" w:rsidTr="00133BAE">
        <w:trPr>
          <w:trHeight w:val="800"/>
          <w:jc w:val="center"/>
        </w:trPr>
        <w:tc>
          <w:tcPr>
            <w:tcW w:w="2972" w:type="dxa"/>
          </w:tcPr>
          <w:p w14:paraId="4AB533A9" w14:textId="750BC2B5" w:rsidR="00A503C1" w:rsidRPr="00376AEF" w:rsidRDefault="00A503C1" w:rsidP="00376AEF">
            <w:pPr>
              <w:contextualSpacing/>
              <w:jc w:val="center"/>
              <w:rPr>
                <w:rFonts w:ascii="Trebuchet MS" w:hAnsi="Trebuchet MS" w:cs="Times New Roman"/>
                <w:b/>
              </w:rPr>
            </w:pPr>
            <w:r w:rsidRPr="00376AEF">
              <w:rPr>
                <w:rFonts w:ascii="Trebuchet MS" w:hAnsi="Trebuchet MS" w:cs="Times New Roman"/>
                <w:b/>
              </w:rPr>
              <w:t>Regulamentul de recepţie şi înscriere în evidenţele de cadastru şi carte funciară, aprobat prin ordinul directorului general al ANCPI nr. 600/8.02.2023</w:t>
            </w:r>
          </w:p>
          <w:p w14:paraId="2633667E" w14:textId="77777777" w:rsidR="00A503C1" w:rsidRPr="00376AEF" w:rsidRDefault="00A503C1" w:rsidP="00376AEF">
            <w:pPr>
              <w:contextualSpacing/>
              <w:jc w:val="both"/>
              <w:rPr>
                <w:rFonts w:ascii="Trebuchet MS" w:hAnsi="Trebuchet MS" w:cs="Times New Roman"/>
                <w:b/>
                <w:bCs/>
              </w:rPr>
            </w:pPr>
          </w:p>
        </w:tc>
        <w:tc>
          <w:tcPr>
            <w:tcW w:w="4111" w:type="dxa"/>
          </w:tcPr>
          <w:p w14:paraId="6334373B" w14:textId="0CAAA023" w:rsidR="00A503C1" w:rsidRPr="00376AEF" w:rsidRDefault="00A503C1" w:rsidP="00376AEF">
            <w:pPr>
              <w:contextualSpacing/>
              <w:jc w:val="center"/>
              <w:rPr>
                <w:rFonts w:ascii="Trebuchet MS" w:hAnsi="Trebuchet MS" w:cs="Times New Roman"/>
                <w:b/>
              </w:rPr>
            </w:pPr>
            <w:r w:rsidRPr="00376AEF">
              <w:rPr>
                <w:rFonts w:ascii="Trebuchet MS" w:hAnsi="Trebuchet MS" w:cs="Times New Roman"/>
                <w:b/>
              </w:rPr>
              <w:t>Propuneri de modificare ANCPI</w:t>
            </w:r>
          </w:p>
          <w:p w14:paraId="6537AE4B" w14:textId="77777777" w:rsidR="00A503C1" w:rsidRPr="00376AEF" w:rsidRDefault="00A503C1" w:rsidP="00376AEF">
            <w:pPr>
              <w:contextualSpacing/>
              <w:jc w:val="both"/>
              <w:rPr>
                <w:rFonts w:ascii="Trebuchet MS" w:hAnsi="Trebuchet MS" w:cs="Times New Roman"/>
                <w:b/>
              </w:rPr>
            </w:pPr>
          </w:p>
          <w:p w14:paraId="1CEFA700" w14:textId="122417CA" w:rsidR="00A503C1" w:rsidRPr="00376AEF" w:rsidRDefault="00A503C1" w:rsidP="00376AEF">
            <w:pPr>
              <w:tabs>
                <w:tab w:val="left" w:pos="3720"/>
              </w:tabs>
              <w:contextualSpacing/>
              <w:jc w:val="both"/>
              <w:rPr>
                <w:rFonts w:ascii="Trebuchet MS" w:hAnsi="Trebuchet MS" w:cs="Times New Roman"/>
                <w:b/>
              </w:rPr>
            </w:pPr>
          </w:p>
        </w:tc>
        <w:tc>
          <w:tcPr>
            <w:tcW w:w="4678" w:type="dxa"/>
          </w:tcPr>
          <w:p w14:paraId="30E65975" w14:textId="493FD290" w:rsidR="00A503C1" w:rsidRPr="00376AEF" w:rsidRDefault="00A503C1" w:rsidP="00376AEF">
            <w:pPr>
              <w:contextualSpacing/>
              <w:jc w:val="center"/>
              <w:rPr>
                <w:rFonts w:ascii="Trebuchet MS" w:hAnsi="Trebuchet MS" w:cs="Times New Roman"/>
                <w:b/>
                <w:iCs/>
              </w:rPr>
            </w:pPr>
            <w:r w:rsidRPr="00376AEF">
              <w:rPr>
                <w:rFonts w:ascii="Trebuchet MS" w:hAnsi="Trebuchet MS" w:cs="Times New Roman"/>
                <w:b/>
                <w:iCs/>
              </w:rPr>
              <w:t>Propuneri din perioada de consultare publică</w:t>
            </w:r>
          </w:p>
        </w:tc>
        <w:tc>
          <w:tcPr>
            <w:tcW w:w="4536" w:type="dxa"/>
          </w:tcPr>
          <w:p w14:paraId="6B990F08" w14:textId="5F2E0131" w:rsidR="00A503C1" w:rsidRPr="00376AEF" w:rsidRDefault="00A503C1" w:rsidP="00376AEF">
            <w:pPr>
              <w:contextualSpacing/>
              <w:jc w:val="both"/>
              <w:rPr>
                <w:rFonts w:ascii="Trebuchet MS" w:hAnsi="Trebuchet MS" w:cs="Times New Roman"/>
                <w:b/>
                <w:iCs/>
              </w:rPr>
            </w:pPr>
            <w:r w:rsidRPr="00376AEF">
              <w:rPr>
                <w:rFonts w:ascii="Trebuchet MS" w:hAnsi="Trebuchet MS" w:cs="Times New Roman"/>
                <w:b/>
                <w:iCs/>
              </w:rPr>
              <w:t>Observații și motivări ale propunerilor</w:t>
            </w:r>
          </w:p>
        </w:tc>
        <w:tc>
          <w:tcPr>
            <w:tcW w:w="2755" w:type="dxa"/>
          </w:tcPr>
          <w:p w14:paraId="31EE2797" w14:textId="5F8283C9" w:rsidR="00A503C1" w:rsidRPr="00376AEF" w:rsidRDefault="00A503C1" w:rsidP="00376AEF">
            <w:pPr>
              <w:contextualSpacing/>
              <w:jc w:val="both"/>
              <w:rPr>
                <w:rFonts w:ascii="Trebuchet MS" w:hAnsi="Trebuchet MS" w:cs="Times New Roman"/>
                <w:b/>
                <w:iCs/>
              </w:rPr>
            </w:pPr>
            <w:r w:rsidRPr="00376AEF">
              <w:rPr>
                <w:rFonts w:ascii="Trebuchet MS" w:hAnsi="Trebuchet MS" w:cs="Times New Roman"/>
                <w:b/>
                <w:iCs/>
              </w:rPr>
              <w:t>Decizie ANCPI</w:t>
            </w:r>
          </w:p>
        </w:tc>
        <w:tc>
          <w:tcPr>
            <w:tcW w:w="2003" w:type="dxa"/>
          </w:tcPr>
          <w:p w14:paraId="76C7820B" w14:textId="033F85DE" w:rsidR="00A503C1" w:rsidRPr="00376AEF" w:rsidRDefault="00A503C1" w:rsidP="00376AEF">
            <w:pPr>
              <w:contextualSpacing/>
              <w:jc w:val="both"/>
              <w:rPr>
                <w:rFonts w:ascii="Trebuchet MS" w:hAnsi="Trebuchet MS" w:cs="Times New Roman"/>
                <w:b/>
                <w:iCs/>
              </w:rPr>
            </w:pPr>
            <w:r w:rsidRPr="00376AEF">
              <w:rPr>
                <w:rFonts w:ascii="Trebuchet MS" w:hAnsi="Trebuchet MS" w:cs="Times New Roman"/>
                <w:b/>
                <w:iCs/>
              </w:rPr>
              <w:t>Variantă finală</w:t>
            </w:r>
            <w:r w:rsidR="00665F0F" w:rsidRPr="00376AEF">
              <w:rPr>
                <w:rFonts w:ascii="Trebuchet MS" w:hAnsi="Trebuchet MS" w:cs="Times New Roman"/>
                <w:b/>
                <w:iCs/>
              </w:rPr>
              <w:t>/motivare decizie</w:t>
            </w:r>
          </w:p>
        </w:tc>
      </w:tr>
      <w:tr w:rsidR="005454F9" w:rsidRPr="00376AEF" w14:paraId="56DFAC91" w14:textId="77777777" w:rsidTr="00133BAE">
        <w:trPr>
          <w:trHeight w:val="800"/>
          <w:jc w:val="center"/>
        </w:trPr>
        <w:tc>
          <w:tcPr>
            <w:tcW w:w="2972" w:type="dxa"/>
          </w:tcPr>
          <w:p w14:paraId="023ED4D1" w14:textId="0A611BCD" w:rsidR="005454F9" w:rsidRPr="00376AEF" w:rsidRDefault="005454F9" w:rsidP="00376AEF">
            <w:pPr>
              <w:contextualSpacing/>
              <w:jc w:val="both"/>
              <w:rPr>
                <w:rFonts w:ascii="Trebuchet MS" w:hAnsi="Trebuchet MS" w:cs="Times New Roman"/>
                <w:b/>
              </w:rPr>
            </w:pPr>
            <w:r w:rsidRPr="00376AEF">
              <w:rPr>
                <w:rFonts w:ascii="Trebuchet MS" w:hAnsi="Trebuchet MS" w:cs="Times New Roman"/>
                <w:lang w:eastAsia="en-GB"/>
              </w:rPr>
              <w:t>Art. 1. -   „Prezentul Regulament stabileşte procedurile de lucru privind înscrierea în evidenţele de cadastru şi carte funciară a drepturilor reale imobiliare, a drepturilor personale, a actelor şi faptelor juridice, precum şi a oricăror raporturi juridice supuse publicităţii, referitoare la imobile, precum şi recepţia lucrărilor de specialitate.”</w:t>
            </w:r>
          </w:p>
        </w:tc>
        <w:tc>
          <w:tcPr>
            <w:tcW w:w="4111" w:type="dxa"/>
          </w:tcPr>
          <w:p w14:paraId="3F771983" w14:textId="77777777" w:rsidR="005454F9" w:rsidRPr="00376AEF" w:rsidRDefault="005454F9" w:rsidP="00376AEF">
            <w:pPr>
              <w:contextualSpacing/>
              <w:jc w:val="center"/>
              <w:rPr>
                <w:rFonts w:ascii="Trebuchet MS" w:hAnsi="Trebuchet MS" w:cs="Times New Roman"/>
                <w:b/>
              </w:rPr>
            </w:pPr>
          </w:p>
        </w:tc>
        <w:tc>
          <w:tcPr>
            <w:tcW w:w="4678" w:type="dxa"/>
          </w:tcPr>
          <w:p w14:paraId="3613775F" w14:textId="77777777" w:rsidR="005454F9" w:rsidRPr="00376AEF" w:rsidRDefault="005454F9" w:rsidP="00376AEF">
            <w:pPr>
              <w:contextualSpacing/>
              <w:jc w:val="both"/>
              <w:rPr>
                <w:rFonts w:ascii="Trebuchet MS" w:hAnsi="Trebuchet MS" w:cs="Times New Roman"/>
                <w:iCs/>
              </w:rPr>
            </w:pPr>
            <w:r w:rsidRPr="00376AEF">
              <w:rPr>
                <w:rFonts w:ascii="Trebuchet MS" w:hAnsi="Trebuchet MS" w:cs="Times New Roman"/>
                <w:iCs/>
              </w:rPr>
              <w:t>Art. 1, alin. (1)</w:t>
            </w:r>
          </w:p>
          <w:p w14:paraId="571A8A49" w14:textId="23D73747" w:rsidR="005454F9" w:rsidRPr="00376AEF" w:rsidRDefault="005454F9" w:rsidP="00376AEF">
            <w:pPr>
              <w:contextualSpacing/>
              <w:jc w:val="both"/>
              <w:rPr>
                <w:rFonts w:ascii="Trebuchet MS" w:hAnsi="Trebuchet MS" w:cs="Times New Roman"/>
                <w:b/>
                <w:iCs/>
              </w:rPr>
            </w:pPr>
            <w:r w:rsidRPr="00376AEF">
              <w:rPr>
                <w:rFonts w:ascii="Trebuchet MS" w:hAnsi="Trebuchet MS" w:cs="Times New Roman"/>
                <w:iCs/>
              </w:rPr>
              <w:t>„Modificările și completările ulterioare intră în vigoare în termen de 15 zile de la publicarea în Monitorul Oficial al României.”</w:t>
            </w:r>
          </w:p>
        </w:tc>
        <w:tc>
          <w:tcPr>
            <w:tcW w:w="4536" w:type="dxa"/>
          </w:tcPr>
          <w:p w14:paraId="7CA218E4" w14:textId="77777777" w:rsidR="005454F9" w:rsidRPr="00376AEF" w:rsidRDefault="005454F9" w:rsidP="00376AEF">
            <w:pPr>
              <w:contextualSpacing/>
              <w:jc w:val="both"/>
              <w:rPr>
                <w:rFonts w:ascii="Trebuchet MS" w:hAnsi="Trebuchet MS" w:cs="Times New Roman"/>
                <w:iCs/>
              </w:rPr>
            </w:pPr>
            <w:r w:rsidRPr="00376AEF">
              <w:rPr>
                <w:rFonts w:ascii="Trebuchet MS" w:hAnsi="Trebuchet MS" w:cs="Times New Roman"/>
                <w:iCs/>
              </w:rPr>
              <w:t>- completare necesară astfel încât modificările şi completările la regulament să nu producă efecte imediate şi să aducă perturbări ale activităţilor specifice notarilor publici, personelor fizice şi juridice autorizate şi angajaţilor ANCPI/OCPI.</w:t>
            </w:r>
          </w:p>
          <w:p w14:paraId="71A1D2D8" w14:textId="77777777" w:rsidR="005454F9" w:rsidRPr="00376AEF" w:rsidRDefault="005454F9" w:rsidP="00376AEF">
            <w:pPr>
              <w:contextualSpacing/>
              <w:jc w:val="both"/>
              <w:rPr>
                <w:rFonts w:ascii="Trebuchet MS" w:hAnsi="Trebuchet MS" w:cs="Times New Roman"/>
                <w:iCs/>
              </w:rPr>
            </w:pPr>
          </w:p>
          <w:p w14:paraId="3037FF3E" w14:textId="68229796" w:rsidR="005454F9" w:rsidRPr="00376AEF" w:rsidRDefault="005454F9" w:rsidP="00376AEF">
            <w:pPr>
              <w:contextualSpacing/>
              <w:jc w:val="both"/>
              <w:rPr>
                <w:rFonts w:ascii="Trebuchet MS" w:hAnsi="Trebuchet MS" w:cs="Times New Roman"/>
                <w:b/>
                <w:iCs/>
              </w:rPr>
            </w:pPr>
            <w:r w:rsidRPr="00376AEF">
              <w:rPr>
                <w:rFonts w:ascii="Trebuchet MS" w:hAnsi="Trebuchet MS" w:cs="Times New Roman"/>
                <w:b/>
              </w:rPr>
              <w:t>OCPI Cluj</w:t>
            </w:r>
          </w:p>
        </w:tc>
        <w:tc>
          <w:tcPr>
            <w:tcW w:w="2755" w:type="dxa"/>
          </w:tcPr>
          <w:p w14:paraId="6F47B680" w14:textId="087177B7" w:rsidR="005454F9" w:rsidRPr="00376AEF" w:rsidRDefault="008E3C7D" w:rsidP="00376AEF">
            <w:pPr>
              <w:contextualSpacing/>
              <w:jc w:val="both"/>
              <w:rPr>
                <w:rFonts w:ascii="Trebuchet MS" w:hAnsi="Trebuchet MS" w:cs="Times New Roman"/>
                <w:iCs/>
              </w:rPr>
            </w:pPr>
            <w:r w:rsidRPr="00376AEF">
              <w:rPr>
                <w:rFonts w:ascii="Trebuchet MS" w:hAnsi="Trebuchet MS" w:cs="Times New Roman"/>
              </w:rPr>
              <w:t>Propunerea nu se preia.</w:t>
            </w:r>
          </w:p>
        </w:tc>
        <w:tc>
          <w:tcPr>
            <w:tcW w:w="2003" w:type="dxa"/>
          </w:tcPr>
          <w:p w14:paraId="2D31498F" w14:textId="786019DA" w:rsidR="005454F9" w:rsidRPr="00376AEF" w:rsidRDefault="005454F9" w:rsidP="00376AEF">
            <w:pPr>
              <w:contextualSpacing/>
              <w:jc w:val="both"/>
              <w:rPr>
                <w:rFonts w:ascii="Trebuchet MS" w:hAnsi="Trebuchet MS" w:cs="Times New Roman"/>
                <w:iCs/>
              </w:rPr>
            </w:pPr>
            <w:r w:rsidRPr="00376AEF">
              <w:rPr>
                <w:rFonts w:ascii="Trebuchet MS" w:hAnsi="Trebuchet MS" w:cs="Times New Roman"/>
              </w:rPr>
              <w:t>Nu a făcut obiectul consultării publice.</w:t>
            </w:r>
          </w:p>
        </w:tc>
      </w:tr>
      <w:tr w:rsidR="003E7926" w:rsidRPr="00376AEF" w14:paraId="04DB7FAE" w14:textId="77777777" w:rsidTr="00133BAE">
        <w:trPr>
          <w:trHeight w:val="800"/>
          <w:jc w:val="center"/>
        </w:trPr>
        <w:tc>
          <w:tcPr>
            <w:tcW w:w="2972" w:type="dxa"/>
            <w:vMerge w:val="restart"/>
          </w:tcPr>
          <w:p w14:paraId="5FCE1CB7" w14:textId="11209741" w:rsidR="003E7926" w:rsidRPr="00376AEF" w:rsidRDefault="003E7926" w:rsidP="00376AEF">
            <w:pPr>
              <w:contextualSpacing/>
              <w:jc w:val="both"/>
              <w:rPr>
                <w:rFonts w:ascii="Trebuchet MS" w:hAnsi="Trebuchet MS" w:cs="Times New Roman"/>
                <w:lang w:eastAsia="en-GB"/>
              </w:rPr>
            </w:pPr>
            <w:r w:rsidRPr="00376AEF">
              <w:rPr>
                <w:rFonts w:ascii="Trebuchet MS" w:hAnsi="Trebuchet MS" w:cs="Times New Roman"/>
                <w:lang w:eastAsia="en-GB"/>
              </w:rPr>
              <w:t xml:space="preserve">   Art. 13. -   (1) Cazurile şi regimul juridic al notărilor sunt prevăzute de art. 902-903 din Codul civil, precum şi alte legi.  </w:t>
            </w:r>
          </w:p>
        </w:tc>
        <w:tc>
          <w:tcPr>
            <w:tcW w:w="4111" w:type="dxa"/>
            <w:vMerge w:val="restart"/>
          </w:tcPr>
          <w:p w14:paraId="0130838F" w14:textId="77777777" w:rsidR="003E7926" w:rsidRPr="00376AEF" w:rsidRDefault="003E7926" w:rsidP="00376AEF">
            <w:pPr>
              <w:contextualSpacing/>
              <w:jc w:val="center"/>
              <w:rPr>
                <w:rFonts w:ascii="Trebuchet MS" w:hAnsi="Trebuchet MS" w:cs="Times New Roman"/>
                <w:b/>
              </w:rPr>
            </w:pPr>
          </w:p>
        </w:tc>
        <w:tc>
          <w:tcPr>
            <w:tcW w:w="4678" w:type="dxa"/>
          </w:tcPr>
          <w:p w14:paraId="1865652E" w14:textId="77777777" w:rsidR="003E7926" w:rsidRPr="00376AEF" w:rsidRDefault="003E7926" w:rsidP="00376AEF">
            <w:pPr>
              <w:tabs>
                <w:tab w:val="left" w:pos="3720"/>
              </w:tabs>
              <w:contextualSpacing/>
              <w:jc w:val="both"/>
              <w:rPr>
                <w:rFonts w:ascii="Trebuchet MS" w:eastAsia="Trebuchet MS" w:hAnsi="Trebuchet MS" w:cs="Times New Roman"/>
              </w:rPr>
            </w:pPr>
            <w:r w:rsidRPr="00376AEF">
              <w:rPr>
                <w:rFonts w:ascii="Trebuchet MS" w:eastAsia="Trebuchet MS" w:hAnsi="Trebuchet MS" w:cs="Times New Roman"/>
              </w:rPr>
              <w:t>La articolul 13 alin. (1), după litera t) se adaugă o nouă literă, lit. t</w:t>
            </w:r>
            <w:r w:rsidRPr="00376AEF">
              <w:rPr>
                <w:rFonts w:ascii="Trebuchet MS" w:eastAsia="Trebuchet MS" w:hAnsi="Trebuchet MS" w:cs="Times New Roman"/>
                <w:vertAlign w:val="superscript"/>
              </w:rPr>
              <w:t>1</w:t>
            </w:r>
            <w:r w:rsidRPr="00376AEF">
              <w:rPr>
                <w:rFonts w:ascii="Trebuchet MS" w:eastAsia="Trebuchet MS" w:hAnsi="Trebuchet MS" w:cs="Times New Roman"/>
              </w:rPr>
              <w:t>), care va avea următorul cuprins:</w:t>
            </w:r>
          </w:p>
          <w:p w14:paraId="04E74512" w14:textId="77777777" w:rsidR="003E7926" w:rsidRPr="00376AEF" w:rsidRDefault="003E7926" w:rsidP="00376AEF">
            <w:pPr>
              <w:tabs>
                <w:tab w:val="left" w:pos="3720"/>
              </w:tabs>
              <w:contextualSpacing/>
              <w:jc w:val="both"/>
              <w:rPr>
                <w:rFonts w:ascii="Trebuchet MS" w:eastAsia="Trebuchet MS" w:hAnsi="Trebuchet MS" w:cs="Times New Roman"/>
              </w:rPr>
            </w:pPr>
            <w:r w:rsidRPr="00376AEF">
              <w:rPr>
                <w:rFonts w:ascii="Trebuchet MS" w:eastAsia="Trebuchet MS" w:hAnsi="Trebuchet MS" w:cs="Times New Roman"/>
              </w:rPr>
              <w:t>Articolul 13(1) Cazurile și regimul juridic al notărilor sunt prevăzute de art. 902-903 din Codul civil, precum și alte legi.</w:t>
            </w:r>
          </w:p>
          <w:p w14:paraId="37516F39" w14:textId="77777777" w:rsidR="003E7926" w:rsidRPr="00376AEF" w:rsidRDefault="003E7926" w:rsidP="00376AEF">
            <w:pPr>
              <w:tabs>
                <w:tab w:val="left" w:pos="3720"/>
              </w:tabs>
              <w:contextualSpacing/>
              <w:jc w:val="both"/>
              <w:rPr>
                <w:rFonts w:ascii="Trebuchet MS" w:eastAsia="Trebuchet MS" w:hAnsi="Trebuchet MS" w:cs="Times New Roman"/>
              </w:rPr>
            </w:pPr>
            <w:r w:rsidRPr="00376AEF">
              <w:rPr>
                <w:rFonts w:ascii="Trebuchet MS" w:eastAsia="Trebuchet MS" w:hAnsi="Trebuchet MS" w:cs="Times New Roman"/>
              </w:rPr>
              <w:t>(2) Din categoria notărilor pot fi enumerate:</w:t>
            </w:r>
          </w:p>
          <w:p w14:paraId="4A24B393" w14:textId="77777777" w:rsidR="003E7926" w:rsidRPr="00376AEF" w:rsidRDefault="003E7926" w:rsidP="00376AEF">
            <w:pPr>
              <w:tabs>
                <w:tab w:val="left" w:pos="3720"/>
              </w:tabs>
              <w:contextualSpacing/>
              <w:jc w:val="both"/>
              <w:rPr>
                <w:rFonts w:ascii="Trebuchet MS" w:eastAsia="Trebuchet MS" w:hAnsi="Trebuchet MS" w:cs="Times New Roman"/>
              </w:rPr>
            </w:pPr>
            <w:r w:rsidRPr="00376AEF">
              <w:rPr>
                <w:rFonts w:ascii="Trebuchet MS" w:eastAsia="Trebuchet MS" w:hAnsi="Trebuchet MS" w:cs="Times New Roman"/>
              </w:rPr>
              <w:t>t) obligații de a nu face: interdicțiile de înstrăinare, grevare, închiriere, dezlipire, alipire, construire, demolare, restructurare și amenajare;</w:t>
            </w:r>
          </w:p>
          <w:p w14:paraId="7D09EE62" w14:textId="77777777" w:rsidR="003E7926" w:rsidRPr="00376AEF" w:rsidRDefault="003E7926" w:rsidP="00376AEF">
            <w:pPr>
              <w:tabs>
                <w:tab w:val="left" w:pos="3720"/>
              </w:tabs>
              <w:contextualSpacing/>
              <w:jc w:val="both"/>
              <w:rPr>
                <w:rFonts w:ascii="Trebuchet MS" w:eastAsia="Trebuchet MS" w:hAnsi="Trebuchet MS" w:cs="Times New Roman"/>
                <w:u w:val="single"/>
              </w:rPr>
            </w:pPr>
            <w:r w:rsidRPr="00376AEF">
              <w:rPr>
                <w:rFonts w:ascii="Trebuchet MS" w:eastAsia="Trebuchet MS" w:hAnsi="Trebuchet MS" w:cs="Times New Roman"/>
                <w:u w:val="single"/>
              </w:rPr>
              <w:t>t</w:t>
            </w:r>
            <w:r w:rsidRPr="00376AEF">
              <w:rPr>
                <w:rFonts w:ascii="Trebuchet MS" w:eastAsia="Trebuchet MS" w:hAnsi="Trebuchet MS" w:cs="Times New Roman"/>
                <w:u w:val="single"/>
                <w:vertAlign w:val="superscript"/>
              </w:rPr>
              <w:t>1</w:t>
            </w:r>
            <w:r w:rsidRPr="00376AEF">
              <w:rPr>
                <w:rFonts w:ascii="Trebuchet MS" w:eastAsia="Trebuchet MS" w:hAnsi="Trebuchet MS" w:cs="Times New Roman"/>
                <w:u w:val="single"/>
              </w:rPr>
              <w:t>) regimul tehnico – economic în sensul art. 31 lit. b) și c) din legea nr. 350/2001 privind amenajarea teritoriului și urbanismul, cu modificările și completările ulterioare;</w:t>
            </w:r>
          </w:p>
          <w:p w14:paraId="3D33A7B7" w14:textId="77777777" w:rsidR="003E7926" w:rsidRPr="00376AEF" w:rsidRDefault="003E7926" w:rsidP="00376AEF">
            <w:pPr>
              <w:contextualSpacing/>
              <w:jc w:val="both"/>
              <w:rPr>
                <w:rFonts w:ascii="Trebuchet MS" w:hAnsi="Trebuchet MS" w:cs="Times New Roman"/>
                <w:iCs/>
              </w:rPr>
            </w:pPr>
          </w:p>
        </w:tc>
        <w:tc>
          <w:tcPr>
            <w:tcW w:w="4536" w:type="dxa"/>
          </w:tcPr>
          <w:p w14:paraId="71EA9AA1" w14:textId="77777777" w:rsidR="003E7926" w:rsidRPr="00376AEF" w:rsidRDefault="003E7926" w:rsidP="00376AEF">
            <w:pPr>
              <w:contextualSpacing/>
              <w:jc w:val="both"/>
              <w:rPr>
                <w:rFonts w:ascii="Trebuchet MS" w:eastAsia="Trebuchet MS" w:hAnsi="Trebuchet MS" w:cs="Times New Roman"/>
                <w:b/>
              </w:rPr>
            </w:pPr>
            <w:r w:rsidRPr="00376AEF">
              <w:rPr>
                <w:rFonts w:ascii="Trebuchet MS" w:eastAsia="Trebuchet MS" w:hAnsi="Trebuchet MS" w:cs="Times New Roman"/>
              </w:rPr>
              <w:t>În forma actuală a Ordinului nr. 600/2023, temeiul pentru regimul juridic al notărilor se limitează la indicarea articolelor din Codul civil, respectiv la enumerarea exemplificativă a unor ipoteze de notări. În ciuda faptului că notarea indicatorilor tehnico – economici este prevăzută ca obligație în legea nr. 350/2001 privind amenajarea teritoriului și urbanismul, la art. 29 alin. (2</w:t>
            </w:r>
            <w:r w:rsidRPr="00376AEF">
              <w:rPr>
                <w:rFonts w:ascii="Trebuchet MS" w:eastAsia="Trebuchet MS" w:hAnsi="Trebuchet MS" w:cs="Times New Roman"/>
                <w:vertAlign w:val="superscript"/>
              </w:rPr>
              <w:t>1</w:t>
            </w:r>
            <w:r w:rsidRPr="00376AEF">
              <w:rPr>
                <w:rFonts w:ascii="Trebuchet MS" w:eastAsia="Trebuchet MS" w:hAnsi="Trebuchet MS" w:cs="Times New Roman"/>
              </w:rPr>
              <w:t>), în practică, aceste notări nu se realizează întrucât nu sunt prevăzute în mod expres în Regulamentul de recepţie şi înscriere în evidenţele de cadastru şi carte funciară. Deși , în mod evident, legea are forță juridică superioară unui ordin al conducătorului unei instituții, acest vid de reglementare duce în practică la inopozabilitatea regimul tehnico – economic al imobilelor, cu posibilitarea de eludare a obligațiilor și restricțiilor urbanistice și încălcarea corelativă a drepturilor reale asupra imobilelor învecinate.</w:t>
            </w:r>
          </w:p>
          <w:p w14:paraId="01B5FC1D" w14:textId="254013E7" w:rsidR="003E7926" w:rsidRPr="00376AEF" w:rsidRDefault="003E7926" w:rsidP="00376AEF">
            <w:pPr>
              <w:contextualSpacing/>
              <w:jc w:val="both"/>
              <w:rPr>
                <w:rFonts w:ascii="Trebuchet MS" w:hAnsi="Trebuchet MS" w:cs="Times New Roman"/>
                <w:iCs/>
              </w:rPr>
            </w:pPr>
            <w:r w:rsidRPr="00376AEF">
              <w:rPr>
                <w:rFonts w:ascii="Trebuchet MS" w:hAnsi="Trebuchet MS" w:cs="Times New Roman"/>
                <w:b/>
                <w:iCs/>
              </w:rPr>
              <w:t>Primăria Mun</w:t>
            </w:r>
            <w:r w:rsidR="00C568C0">
              <w:rPr>
                <w:rFonts w:ascii="Trebuchet MS" w:hAnsi="Trebuchet MS" w:cs="Times New Roman"/>
                <w:b/>
                <w:iCs/>
              </w:rPr>
              <w:t>icipiului Brașov – A M</w:t>
            </w:r>
          </w:p>
        </w:tc>
        <w:tc>
          <w:tcPr>
            <w:tcW w:w="2755" w:type="dxa"/>
          </w:tcPr>
          <w:p w14:paraId="06FDD928" w14:textId="77777777" w:rsidR="003E7926" w:rsidRPr="00376AEF" w:rsidRDefault="003E7926" w:rsidP="00376AEF">
            <w:pPr>
              <w:contextualSpacing/>
              <w:jc w:val="both"/>
              <w:rPr>
                <w:rFonts w:ascii="Trebuchet MS" w:hAnsi="Trebuchet MS" w:cs="Times New Roman"/>
              </w:rPr>
            </w:pPr>
            <w:r w:rsidRPr="00376AEF">
              <w:rPr>
                <w:rFonts w:ascii="Trebuchet MS" w:hAnsi="Trebuchet MS" w:cs="Times New Roman"/>
              </w:rPr>
              <w:t>Propunerea nu se preia.</w:t>
            </w:r>
          </w:p>
          <w:p w14:paraId="3D95A14D" w14:textId="1652E3B7" w:rsidR="003E7926" w:rsidRPr="00376AEF" w:rsidRDefault="003E7926" w:rsidP="00376AEF">
            <w:pPr>
              <w:contextualSpacing/>
              <w:jc w:val="both"/>
              <w:rPr>
                <w:rFonts w:ascii="Trebuchet MS" w:hAnsi="Trebuchet MS" w:cs="Times New Roman"/>
              </w:rPr>
            </w:pPr>
          </w:p>
        </w:tc>
        <w:tc>
          <w:tcPr>
            <w:tcW w:w="2003" w:type="dxa"/>
          </w:tcPr>
          <w:p w14:paraId="3059ECBB" w14:textId="04F6B156" w:rsidR="003E7926" w:rsidRPr="00376AEF" w:rsidRDefault="003E7926" w:rsidP="00376AEF">
            <w:pPr>
              <w:contextualSpacing/>
              <w:jc w:val="both"/>
              <w:rPr>
                <w:rFonts w:ascii="Trebuchet MS" w:hAnsi="Trebuchet MS" w:cs="Times New Roman"/>
              </w:rPr>
            </w:pPr>
            <w:r w:rsidRPr="00376AEF">
              <w:rPr>
                <w:rFonts w:ascii="Trebuchet MS" w:hAnsi="Trebuchet MS" w:cs="Times New Roman"/>
              </w:rPr>
              <w:t>Nu a făcut obiectul consultării publice.</w:t>
            </w:r>
          </w:p>
        </w:tc>
      </w:tr>
      <w:tr w:rsidR="003E7926" w:rsidRPr="00376AEF" w14:paraId="637D32A1" w14:textId="77777777" w:rsidTr="00133BAE">
        <w:trPr>
          <w:trHeight w:val="800"/>
          <w:jc w:val="center"/>
        </w:trPr>
        <w:tc>
          <w:tcPr>
            <w:tcW w:w="2972" w:type="dxa"/>
            <w:vMerge/>
          </w:tcPr>
          <w:p w14:paraId="6DC28A89" w14:textId="77777777" w:rsidR="003E7926" w:rsidRPr="00376AEF" w:rsidRDefault="003E7926" w:rsidP="00376AEF">
            <w:pPr>
              <w:contextualSpacing/>
              <w:jc w:val="both"/>
              <w:rPr>
                <w:rFonts w:ascii="Trebuchet MS" w:hAnsi="Trebuchet MS" w:cs="Times New Roman"/>
                <w:lang w:eastAsia="en-GB"/>
              </w:rPr>
            </w:pPr>
          </w:p>
        </w:tc>
        <w:tc>
          <w:tcPr>
            <w:tcW w:w="4111" w:type="dxa"/>
            <w:vMerge/>
          </w:tcPr>
          <w:p w14:paraId="5B49A493" w14:textId="77777777" w:rsidR="003E7926" w:rsidRPr="00376AEF" w:rsidRDefault="003E7926" w:rsidP="00376AEF">
            <w:pPr>
              <w:contextualSpacing/>
              <w:jc w:val="center"/>
              <w:rPr>
                <w:rFonts w:ascii="Trebuchet MS" w:hAnsi="Trebuchet MS" w:cs="Times New Roman"/>
                <w:b/>
              </w:rPr>
            </w:pPr>
          </w:p>
        </w:tc>
        <w:tc>
          <w:tcPr>
            <w:tcW w:w="4678" w:type="dxa"/>
          </w:tcPr>
          <w:p w14:paraId="42742100" w14:textId="77777777" w:rsidR="003E7926" w:rsidRPr="00376AEF" w:rsidRDefault="003E7926" w:rsidP="00376AEF">
            <w:pPr>
              <w:contextualSpacing/>
              <w:rPr>
                <w:rFonts w:ascii="Trebuchet MS" w:hAnsi="Trebuchet MS"/>
              </w:rPr>
            </w:pPr>
            <w:r w:rsidRPr="00376AEF">
              <w:rPr>
                <w:rFonts w:ascii="Trebuchet MS" w:hAnsi="Trebuchet MS"/>
              </w:rPr>
              <w:t>Introducerea unei noi lit. ee) la enumerarea cazurilor de notare de la art.13 alin.(2)</w:t>
            </w:r>
          </w:p>
          <w:p w14:paraId="7C22C980" w14:textId="77777777" w:rsidR="003E7926" w:rsidRPr="00376AEF" w:rsidRDefault="003E7926" w:rsidP="00376AEF">
            <w:pPr>
              <w:contextualSpacing/>
              <w:rPr>
                <w:rFonts w:ascii="Trebuchet MS" w:hAnsi="Trebuchet MS"/>
              </w:rPr>
            </w:pPr>
            <w:r w:rsidRPr="00376AEF">
              <w:rPr>
                <w:rFonts w:ascii="Trebuchet MS" w:hAnsi="Trebuchet MS"/>
                <w:b/>
              </w:rPr>
              <w:t>ee)</w:t>
            </w:r>
            <w:r w:rsidRPr="00376AEF">
              <w:rPr>
                <w:rFonts w:ascii="Trebuchet MS" w:hAnsi="Trebuchet MS"/>
              </w:rPr>
              <w:t xml:space="preserve"> autorizația de construire</w:t>
            </w:r>
          </w:p>
          <w:p w14:paraId="333B9084" w14:textId="77777777" w:rsidR="003E7926" w:rsidRPr="00376AEF" w:rsidRDefault="003E7926" w:rsidP="00376AEF">
            <w:pPr>
              <w:tabs>
                <w:tab w:val="left" w:pos="3720"/>
              </w:tabs>
              <w:contextualSpacing/>
              <w:jc w:val="both"/>
              <w:rPr>
                <w:rFonts w:ascii="Trebuchet MS" w:eastAsia="Trebuchet MS" w:hAnsi="Trebuchet MS" w:cs="Times New Roman"/>
              </w:rPr>
            </w:pPr>
          </w:p>
        </w:tc>
        <w:tc>
          <w:tcPr>
            <w:tcW w:w="4536" w:type="dxa"/>
          </w:tcPr>
          <w:p w14:paraId="475F76D9" w14:textId="77777777" w:rsidR="003E7926" w:rsidRPr="00376AEF" w:rsidRDefault="003E7926" w:rsidP="00376AEF">
            <w:pPr>
              <w:contextualSpacing/>
              <w:rPr>
                <w:rFonts w:ascii="Trebuchet MS" w:hAnsi="Trebuchet MS"/>
              </w:rPr>
            </w:pPr>
            <w:r w:rsidRPr="00376AEF">
              <w:rPr>
                <w:rFonts w:ascii="Trebuchet MS" w:hAnsi="Trebuchet MS"/>
              </w:rPr>
              <w:t>Un asemenea caz de notare este expres prevăzut de Legea 190/1999 la art.3^1 alin.2</w:t>
            </w:r>
          </w:p>
          <w:p w14:paraId="0F23EE20" w14:textId="345F4E94" w:rsidR="003E7926" w:rsidRPr="00376AEF" w:rsidRDefault="003E7926" w:rsidP="00376AEF">
            <w:pPr>
              <w:contextualSpacing/>
              <w:jc w:val="both"/>
              <w:rPr>
                <w:rFonts w:ascii="Trebuchet MS" w:eastAsia="Trebuchet MS" w:hAnsi="Trebuchet MS" w:cs="Times New Roman"/>
              </w:rPr>
            </w:pPr>
            <w:r w:rsidRPr="00376AEF">
              <w:rPr>
                <w:rFonts w:ascii="Trebuchet MS" w:hAnsi="Trebuchet MS"/>
              </w:rPr>
              <w:t xml:space="preserve">Deasemenea în art.173 alin.(1) din regulament se face trimitere la existenta </w:t>
            </w:r>
            <w:r w:rsidRPr="00376AEF">
              <w:rPr>
                <w:rFonts w:ascii="Trebuchet MS" w:hAnsi="Trebuchet MS"/>
              </w:rPr>
              <w:lastRenderedPageBreak/>
              <w:t>unui asemenea caz de notare pentru inscrierea provizorie a ipotecii</w:t>
            </w:r>
          </w:p>
        </w:tc>
        <w:tc>
          <w:tcPr>
            <w:tcW w:w="2755" w:type="dxa"/>
          </w:tcPr>
          <w:p w14:paraId="7072F0C1" w14:textId="11E2C823" w:rsidR="003E7926" w:rsidRPr="00376AEF" w:rsidRDefault="00131C83" w:rsidP="00376AEF">
            <w:pPr>
              <w:contextualSpacing/>
              <w:jc w:val="both"/>
              <w:rPr>
                <w:rFonts w:ascii="Trebuchet MS" w:hAnsi="Trebuchet MS" w:cs="Times New Roman"/>
              </w:rPr>
            </w:pPr>
            <w:r w:rsidRPr="00376AEF">
              <w:rPr>
                <w:rFonts w:ascii="Trebuchet MS" w:hAnsi="Trebuchet MS" w:cs="Times New Roman"/>
              </w:rPr>
              <w:lastRenderedPageBreak/>
              <w:t>P</w:t>
            </w:r>
            <w:r w:rsidR="00100248" w:rsidRPr="00376AEF">
              <w:rPr>
                <w:rFonts w:ascii="Trebuchet MS" w:hAnsi="Trebuchet MS" w:cs="Times New Roman"/>
              </w:rPr>
              <w:t>ropunerea nu se preia</w:t>
            </w:r>
            <w:r w:rsidRPr="00376AEF">
              <w:rPr>
                <w:rFonts w:ascii="Trebuchet MS" w:hAnsi="Trebuchet MS" w:cs="Times New Roman"/>
              </w:rPr>
              <w:t>.</w:t>
            </w:r>
          </w:p>
        </w:tc>
        <w:tc>
          <w:tcPr>
            <w:tcW w:w="2003" w:type="dxa"/>
          </w:tcPr>
          <w:p w14:paraId="048AFF9F" w14:textId="1AC721DF" w:rsidR="003E7926" w:rsidRPr="00376AEF" w:rsidRDefault="00322494" w:rsidP="00376AEF">
            <w:pPr>
              <w:contextualSpacing/>
              <w:jc w:val="both"/>
              <w:rPr>
                <w:rFonts w:ascii="Trebuchet MS" w:hAnsi="Trebuchet MS" w:cs="Times New Roman"/>
              </w:rPr>
            </w:pPr>
            <w:r w:rsidRPr="00376AEF">
              <w:rPr>
                <w:rFonts w:ascii="Trebuchet MS" w:hAnsi="Trebuchet MS" w:cs="Times New Roman"/>
              </w:rPr>
              <w:t>Nu a făcut obiectul consultării publice.</w:t>
            </w:r>
          </w:p>
        </w:tc>
      </w:tr>
      <w:tr w:rsidR="00575CD5" w:rsidRPr="00376AEF" w14:paraId="0C719BB9" w14:textId="77777777" w:rsidTr="00133BAE">
        <w:trPr>
          <w:trHeight w:val="800"/>
          <w:jc w:val="center"/>
        </w:trPr>
        <w:tc>
          <w:tcPr>
            <w:tcW w:w="2972" w:type="dxa"/>
            <w:vMerge w:val="restart"/>
          </w:tcPr>
          <w:p w14:paraId="0183749D" w14:textId="01D8E6D0" w:rsidR="00575CD5" w:rsidRPr="00376AEF" w:rsidRDefault="00575CD5" w:rsidP="00376AEF">
            <w:pPr>
              <w:contextualSpacing/>
              <w:jc w:val="both"/>
              <w:rPr>
                <w:rFonts w:ascii="Trebuchet MS" w:hAnsi="Trebuchet MS" w:cs="Times New Roman"/>
                <w:lang w:eastAsia="en-GB"/>
              </w:rPr>
            </w:pPr>
            <w:r w:rsidRPr="00376AEF">
              <w:rPr>
                <w:rFonts w:ascii="Trebuchet MS" w:hAnsi="Trebuchet MS" w:cs="Times New Roman"/>
                <w:lang w:eastAsia="en-GB"/>
              </w:rPr>
              <w:t xml:space="preserve">Art. 30. - (5) Pentru realizarea planului de încadrare în tarla, oficiile teritoriale vor pune la dispoziţia persoanelor autorizate, cu titlu gratuit, în baza solicitării de informaţii, următoarele date:  </w:t>
            </w:r>
          </w:p>
          <w:p w14:paraId="2B1D4D81" w14:textId="77777777" w:rsidR="00575CD5" w:rsidRPr="00376AEF" w:rsidRDefault="00575CD5" w:rsidP="00376AEF">
            <w:pPr>
              <w:contextualSpacing/>
              <w:jc w:val="both"/>
              <w:rPr>
                <w:rFonts w:ascii="Trebuchet MS" w:hAnsi="Trebuchet MS" w:cs="Times New Roman"/>
                <w:lang w:eastAsia="en-GB"/>
              </w:rPr>
            </w:pPr>
            <w:r w:rsidRPr="00376AEF">
              <w:rPr>
                <w:rFonts w:ascii="Trebuchet MS" w:hAnsi="Trebuchet MS" w:cs="Times New Roman"/>
                <w:lang w:eastAsia="en-GB"/>
              </w:rPr>
              <w:t xml:space="preserve">   a) fişiere .dxf sau copii ale planurilor de amplasament şi delimitare recepţionate, dacă informaţia nu există în format digital;  </w:t>
            </w:r>
          </w:p>
          <w:p w14:paraId="1A49DFE1" w14:textId="1E33169F" w:rsidR="00575CD5" w:rsidRPr="00376AEF" w:rsidRDefault="00575CD5" w:rsidP="00376AEF">
            <w:pPr>
              <w:contextualSpacing/>
              <w:jc w:val="both"/>
              <w:rPr>
                <w:rFonts w:ascii="Trebuchet MS" w:hAnsi="Trebuchet MS" w:cs="Times New Roman"/>
                <w:lang w:eastAsia="en-GB"/>
              </w:rPr>
            </w:pPr>
            <w:r w:rsidRPr="00376AEF">
              <w:rPr>
                <w:rFonts w:ascii="Trebuchet MS" w:hAnsi="Trebuchet MS" w:cs="Times New Roman"/>
                <w:lang w:eastAsia="en-GB"/>
              </w:rPr>
              <w:t xml:space="preserve">   b) limitele tarlalei în format .dxf, determinată prin măsurători, dacă există în arhivă. În situaţia în care oficiul teritorial nu poate furniza această informaţie, persoana autorizată va determina limita tarlalei prin măsurători.  </w:t>
            </w:r>
          </w:p>
        </w:tc>
        <w:tc>
          <w:tcPr>
            <w:tcW w:w="4111" w:type="dxa"/>
            <w:vMerge w:val="restart"/>
          </w:tcPr>
          <w:p w14:paraId="1F1E6899" w14:textId="77777777" w:rsidR="00575CD5" w:rsidRPr="00376AEF" w:rsidRDefault="00575CD5" w:rsidP="00376AEF">
            <w:pPr>
              <w:contextualSpacing/>
              <w:jc w:val="center"/>
              <w:rPr>
                <w:rFonts w:ascii="Trebuchet MS" w:hAnsi="Trebuchet MS" w:cs="Times New Roman"/>
                <w:b/>
              </w:rPr>
            </w:pPr>
          </w:p>
        </w:tc>
        <w:tc>
          <w:tcPr>
            <w:tcW w:w="4678" w:type="dxa"/>
          </w:tcPr>
          <w:p w14:paraId="4CBF64AC" w14:textId="77777777" w:rsidR="00575CD5" w:rsidRPr="00376AEF" w:rsidRDefault="00575CD5" w:rsidP="00376AEF">
            <w:pPr>
              <w:autoSpaceDE w:val="0"/>
              <w:autoSpaceDN w:val="0"/>
              <w:adjustRightInd w:val="0"/>
              <w:contextualSpacing/>
              <w:jc w:val="both"/>
              <w:rPr>
                <w:rFonts w:ascii="Trebuchet MS" w:hAnsi="Trebuchet MS" w:cs="Times New Roman"/>
              </w:rPr>
            </w:pPr>
            <w:r w:rsidRPr="00376AEF">
              <w:rPr>
                <w:rFonts w:ascii="Trebuchet MS" w:hAnsi="Trebuchet MS" w:cs="Times New Roman"/>
              </w:rPr>
              <w:t>Art.30,alin(5) Pentru realizarea planului de încadrare în tarla, oficiile teritoriale vor pune la dispoziția persoanelor autorizate, cu titlu gratuit, în baza solicitării de informații, următoarele date:</w:t>
            </w:r>
          </w:p>
          <w:p w14:paraId="6585EF4D" w14:textId="77777777" w:rsidR="00575CD5" w:rsidRPr="00376AEF" w:rsidRDefault="00575CD5" w:rsidP="00376AEF">
            <w:pPr>
              <w:autoSpaceDE w:val="0"/>
              <w:autoSpaceDN w:val="0"/>
              <w:adjustRightInd w:val="0"/>
              <w:contextualSpacing/>
              <w:jc w:val="both"/>
              <w:rPr>
                <w:rFonts w:ascii="Trebuchet MS" w:hAnsi="Trebuchet MS" w:cs="Times New Roman"/>
              </w:rPr>
            </w:pPr>
            <w:r w:rsidRPr="00376AEF">
              <w:rPr>
                <w:rFonts w:ascii="Trebuchet MS" w:hAnsi="Trebuchet MS" w:cs="Times New Roman"/>
              </w:rPr>
              <w:t>a) fișiere .dxf sau copii ale planurilor de amplasament și delimitare recepționate, dacă informația nu există în format digital;</w:t>
            </w:r>
          </w:p>
          <w:p w14:paraId="5E3A4E7D" w14:textId="77777777" w:rsidR="00575CD5" w:rsidRPr="00376AEF" w:rsidRDefault="00575CD5" w:rsidP="00376AEF">
            <w:pPr>
              <w:contextualSpacing/>
              <w:jc w:val="both"/>
              <w:rPr>
                <w:rFonts w:ascii="Trebuchet MS" w:hAnsi="Trebuchet MS" w:cs="Times New Roman"/>
              </w:rPr>
            </w:pPr>
            <w:r w:rsidRPr="00376AEF">
              <w:rPr>
                <w:rFonts w:ascii="Trebuchet MS" w:hAnsi="Trebuchet MS" w:cs="Times New Roman"/>
              </w:rPr>
              <w:t>b) limitele tarlalei în format .dxf, determinată prin măsurători, dacă există în arhivă. În situația în care oficiul teritorial nu poate furniza această informație, persoana autorizată va determina limita tarlalei prin măsurători , iar documentația cadastrală va contine in plus :</w:t>
            </w:r>
          </w:p>
          <w:p w14:paraId="6C9F6F59" w14:textId="7DE1F25D" w:rsidR="00575CD5" w:rsidRPr="00376AEF" w:rsidRDefault="00575CD5" w:rsidP="00376AEF">
            <w:pPr>
              <w:contextualSpacing/>
              <w:jc w:val="both"/>
              <w:rPr>
                <w:rFonts w:ascii="Trebuchet MS" w:hAnsi="Trebuchet MS" w:cs="Times New Roman"/>
                <w:iCs/>
              </w:rPr>
            </w:pPr>
            <w:r w:rsidRPr="00376AEF">
              <w:rPr>
                <w:rFonts w:ascii="Trebuchet MS" w:hAnsi="Trebuchet MS" w:cs="Times New Roman"/>
              </w:rPr>
              <w:t xml:space="preserve">- inventarul de coordonate a limitei de tarla determinata prin masuratori și fisierul dxf. </w:t>
            </w:r>
          </w:p>
        </w:tc>
        <w:tc>
          <w:tcPr>
            <w:tcW w:w="4536" w:type="dxa"/>
          </w:tcPr>
          <w:p w14:paraId="2101FFC2" w14:textId="77777777" w:rsidR="00575CD5" w:rsidRPr="00376AEF" w:rsidRDefault="00575CD5" w:rsidP="00376AEF">
            <w:pPr>
              <w:contextualSpacing/>
              <w:jc w:val="both"/>
              <w:rPr>
                <w:rFonts w:ascii="Trebuchet MS" w:hAnsi="Trebuchet MS" w:cs="Times New Roman"/>
                <w:iCs/>
              </w:rPr>
            </w:pPr>
            <w:r w:rsidRPr="00376AEF">
              <w:rPr>
                <w:rFonts w:ascii="Trebuchet MS" w:hAnsi="Trebuchet MS" w:cs="Times New Roman"/>
                <w:iCs/>
              </w:rPr>
              <w:t>Nu este specificat in Ordin unde se depune limita tarlalei determinata de persoana autorizată prin măsuratori.</w:t>
            </w:r>
          </w:p>
          <w:p w14:paraId="3B7FAB42" w14:textId="47BF3B39" w:rsidR="00575CD5" w:rsidRPr="00376AEF" w:rsidRDefault="00875DA3" w:rsidP="00376AEF">
            <w:pPr>
              <w:contextualSpacing/>
              <w:jc w:val="both"/>
              <w:rPr>
                <w:rFonts w:ascii="Trebuchet MS" w:hAnsi="Trebuchet MS" w:cs="Times New Roman"/>
                <w:b/>
                <w:iCs/>
              </w:rPr>
            </w:pPr>
            <w:r>
              <w:rPr>
                <w:rFonts w:ascii="Trebuchet MS" w:hAnsi="Trebuchet MS" w:cs="Times New Roman"/>
                <w:b/>
                <w:iCs/>
              </w:rPr>
              <w:t>OCPI Mehedinți – A S</w:t>
            </w:r>
          </w:p>
        </w:tc>
        <w:tc>
          <w:tcPr>
            <w:tcW w:w="2755" w:type="dxa"/>
          </w:tcPr>
          <w:p w14:paraId="2BD9DB9E" w14:textId="1E9200AF" w:rsidR="00575CD5" w:rsidRPr="00376AEF" w:rsidRDefault="00575CD5" w:rsidP="00376AEF">
            <w:pPr>
              <w:contextualSpacing/>
              <w:jc w:val="both"/>
              <w:rPr>
                <w:rFonts w:ascii="Trebuchet MS" w:hAnsi="Trebuchet MS" w:cs="Times New Roman"/>
              </w:rPr>
            </w:pPr>
            <w:r w:rsidRPr="00376AEF">
              <w:rPr>
                <w:rFonts w:ascii="Trebuchet MS" w:hAnsi="Trebuchet MS" w:cs="Times New Roman"/>
              </w:rPr>
              <w:t>Propunerea nu se preia.</w:t>
            </w:r>
          </w:p>
        </w:tc>
        <w:tc>
          <w:tcPr>
            <w:tcW w:w="2003" w:type="dxa"/>
          </w:tcPr>
          <w:p w14:paraId="5FCB11AA" w14:textId="33AAE1A3" w:rsidR="00575CD5" w:rsidRPr="00376AEF" w:rsidRDefault="00575CD5" w:rsidP="00376AEF">
            <w:pPr>
              <w:contextualSpacing/>
              <w:jc w:val="both"/>
              <w:rPr>
                <w:rFonts w:ascii="Trebuchet MS" w:hAnsi="Trebuchet MS" w:cs="Times New Roman"/>
              </w:rPr>
            </w:pPr>
            <w:r w:rsidRPr="00376AEF">
              <w:rPr>
                <w:rFonts w:ascii="Trebuchet MS" w:hAnsi="Trebuchet MS" w:cs="Times New Roman"/>
              </w:rPr>
              <w:t>Nu a făcut obiectul consultării publice.</w:t>
            </w:r>
          </w:p>
        </w:tc>
      </w:tr>
      <w:tr w:rsidR="00575CD5" w:rsidRPr="00376AEF" w14:paraId="2E0FA7F8" w14:textId="77777777" w:rsidTr="00133BAE">
        <w:trPr>
          <w:trHeight w:val="800"/>
          <w:jc w:val="center"/>
        </w:trPr>
        <w:tc>
          <w:tcPr>
            <w:tcW w:w="2972" w:type="dxa"/>
            <w:vMerge/>
          </w:tcPr>
          <w:p w14:paraId="617B5874" w14:textId="77777777" w:rsidR="00575CD5" w:rsidRPr="00376AEF" w:rsidRDefault="00575CD5" w:rsidP="00376AEF">
            <w:pPr>
              <w:contextualSpacing/>
              <w:jc w:val="both"/>
              <w:rPr>
                <w:rFonts w:ascii="Trebuchet MS" w:hAnsi="Trebuchet MS" w:cs="Times New Roman"/>
                <w:lang w:eastAsia="en-GB"/>
              </w:rPr>
            </w:pPr>
          </w:p>
        </w:tc>
        <w:tc>
          <w:tcPr>
            <w:tcW w:w="4111" w:type="dxa"/>
            <w:vMerge/>
          </w:tcPr>
          <w:p w14:paraId="53FD3F85" w14:textId="77777777" w:rsidR="00575CD5" w:rsidRPr="00376AEF" w:rsidRDefault="00575CD5" w:rsidP="00376AEF">
            <w:pPr>
              <w:contextualSpacing/>
              <w:jc w:val="center"/>
              <w:rPr>
                <w:rFonts w:ascii="Trebuchet MS" w:hAnsi="Trebuchet MS" w:cs="Times New Roman"/>
                <w:b/>
              </w:rPr>
            </w:pPr>
          </w:p>
        </w:tc>
        <w:tc>
          <w:tcPr>
            <w:tcW w:w="4678" w:type="dxa"/>
          </w:tcPr>
          <w:p w14:paraId="5A37457D" w14:textId="77777777" w:rsidR="00575CD5" w:rsidRPr="00376AEF" w:rsidRDefault="00575CD5" w:rsidP="00376AEF">
            <w:pPr>
              <w:contextualSpacing/>
              <w:jc w:val="both"/>
              <w:rPr>
                <w:rFonts w:ascii="Trebuchet MS" w:hAnsi="Trebuchet MS" w:cs="Times New Roman"/>
                <w:shd w:val="clear" w:color="auto" w:fill="FFFFFF"/>
              </w:rPr>
            </w:pPr>
            <w:r w:rsidRPr="00376AEF">
              <w:rPr>
                <w:rStyle w:val="salnttl"/>
                <w:rFonts w:ascii="Trebuchet MS" w:hAnsi="Trebuchet MS" w:cs="Times New Roman"/>
                <w:bdr w:val="none" w:sz="0" w:space="0" w:color="auto" w:frame="1"/>
              </w:rPr>
              <w:t>Art. 30 – (5)</w:t>
            </w:r>
            <w:r w:rsidRPr="00376AEF">
              <w:rPr>
                <w:rFonts w:ascii="Trebuchet MS" w:hAnsi="Trebuchet MS" w:cs="Times New Roman"/>
                <w:shd w:val="clear" w:color="auto" w:fill="FFFFFF"/>
              </w:rPr>
              <w:t xml:space="preserve"> Pentru realizarea planului de încadrare în tarla, oficiile teritoriale vor pune la dispoziția persoanelor autorizate, cu titlu gratuit, în baza solicitării de informații, următoarele date:</w:t>
            </w:r>
          </w:p>
          <w:p w14:paraId="1571ABDF" w14:textId="77777777" w:rsidR="00575CD5" w:rsidRPr="00376AEF" w:rsidRDefault="00575CD5" w:rsidP="00376AEF">
            <w:pPr>
              <w:contextualSpacing/>
              <w:jc w:val="both"/>
              <w:rPr>
                <w:rStyle w:val="slitbdy"/>
                <w:rFonts w:ascii="Trebuchet MS" w:hAnsi="Trebuchet MS" w:cs="Times New Roman"/>
                <w:bdr w:val="none" w:sz="0" w:space="0" w:color="auto" w:frame="1"/>
                <w:shd w:val="clear" w:color="auto" w:fill="FFFFFF"/>
              </w:rPr>
            </w:pPr>
            <w:r w:rsidRPr="00376AEF">
              <w:rPr>
                <w:rStyle w:val="slitttl"/>
                <w:rFonts w:ascii="Trebuchet MS" w:hAnsi="Trebuchet MS" w:cs="Times New Roman"/>
                <w:b/>
                <w:bCs/>
                <w:bdr w:val="none" w:sz="0" w:space="0" w:color="auto" w:frame="1"/>
              </w:rPr>
              <w:t>a)</w:t>
            </w:r>
            <w:r w:rsidRPr="00376AEF">
              <w:rPr>
                <w:rStyle w:val="slit"/>
                <w:rFonts w:ascii="Trebuchet MS" w:hAnsi="Trebuchet MS" w:cs="Times New Roman"/>
                <w:bdr w:val="dotted" w:sz="6" w:space="0" w:color="FEFEFE" w:frame="1"/>
                <w:shd w:val="clear" w:color="auto" w:fill="FFFFFF"/>
              </w:rPr>
              <w:t> </w:t>
            </w:r>
            <w:r w:rsidRPr="00376AEF">
              <w:rPr>
                <w:rStyle w:val="slitbdy"/>
                <w:rFonts w:ascii="Trebuchet MS" w:hAnsi="Trebuchet MS" w:cs="Times New Roman"/>
                <w:bdr w:val="none" w:sz="0" w:space="0" w:color="auto" w:frame="1"/>
                <w:shd w:val="clear" w:color="auto" w:fill="FFFFFF"/>
              </w:rPr>
              <w:t>fișiere .dxf sau copii ale planurilor de amplasament și delimitare recepționate, dacă informația nu există în format digital;</w:t>
            </w:r>
          </w:p>
          <w:p w14:paraId="357AA1F1" w14:textId="44DB4D39" w:rsidR="00575CD5" w:rsidRPr="00376AEF" w:rsidRDefault="00575CD5" w:rsidP="00376AEF">
            <w:pPr>
              <w:autoSpaceDE w:val="0"/>
              <w:autoSpaceDN w:val="0"/>
              <w:adjustRightInd w:val="0"/>
              <w:contextualSpacing/>
              <w:jc w:val="both"/>
              <w:rPr>
                <w:rFonts w:ascii="Trebuchet MS" w:hAnsi="Trebuchet MS" w:cs="Times New Roman"/>
              </w:rPr>
            </w:pPr>
            <w:r w:rsidRPr="00376AEF">
              <w:rPr>
                <w:rStyle w:val="slitttl"/>
                <w:rFonts w:ascii="Trebuchet MS" w:hAnsi="Trebuchet MS" w:cs="Times New Roman"/>
                <w:b/>
                <w:bCs/>
                <w:bdr w:val="none" w:sz="0" w:space="0" w:color="auto" w:frame="1"/>
              </w:rPr>
              <w:t>b)</w:t>
            </w:r>
            <w:r w:rsidRPr="00376AEF">
              <w:rPr>
                <w:rStyle w:val="slit"/>
                <w:rFonts w:ascii="Trebuchet MS" w:hAnsi="Trebuchet MS" w:cs="Times New Roman"/>
                <w:bdr w:val="dotted" w:sz="6" w:space="0" w:color="FEFEFE" w:frame="1"/>
                <w:shd w:val="clear" w:color="auto" w:fill="FFFFFF"/>
              </w:rPr>
              <w:t> </w:t>
            </w:r>
            <w:r w:rsidRPr="00376AEF">
              <w:rPr>
                <w:rStyle w:val="slitbdy"/>
                <w:rFonts w:ascii="Trebuchet MS" w:hAnsi="Trebuchet MS" w:cs="Times New Roman"/>
                <w:bdr w:val="none" w:sz="0" w:space="0" w:color="auto" w:frame="1"/>
                <w:shd w:val="clear" w:color="auto" w:fill="FFFFFF"/>
              </w:rPr>
              <w:t xml:space="preserve">limitele tarlalei în format .dxf, determinată prin măsurători sau </w:t>
            </w:r>
            <w:r w:rsidRPr="00376AEF">
              <w:rPr>
                <w:rStyle w:val="slitbdy"/>
                <w:rFonts w:ascii="Trebuchet MS" w:hAnsi="Trebuchet MS" w:cs="Times New Roman"/>
                <w:b/>
                <w:bCs/>
                <w:bdr w:val="none" w:sz="0" w:space="0" w:color="auto" w:frame="1"/>
                <w:shd w:val="clear" w:color="auto" w:fill="FFFFFF"/>
              </w:rPr>
              <w:t>determinata prin vectorizare,</w:t>
            </w:r>
            <w:r w:rsidRPr="00376AEF">
              <w:rPr>
                <w:rStyle w:val="slitbdy"/>
                <w:rFonts w:ascii="Trebuchet MS" w:hAnsi="Trebuchet MS" w:cs="Times New Roman"/>
                <w:bdr w:val="none" w:sz="0" w:space="0" w:color="auto" w:frame="1"/>
                <w:shd w:val="clear" w:color="auto" w:fill="FFFFFF"/>
              </w:rPr>
              <w:t xml:space="preserve"> dacă există în arhivă. În situația în care oficiul teritorial nu poate furniza această informație, persoana autorizată va determina limita tarlalei prin măsurători </w:t>
            </w:r>
            <w:r w:rsidRPr="00376AEF">
              <w:rPr>
                <w:rStyle w:val="slitbdy"/>
                <w:rFonts w:ascii="Trebuchet MS" w:hAnsi="Trebuchet MS" w:cs="Times New Roman"/>
                <w:b/>
                <w:bCs/>
                <w:bdr w:val="none" w:sz="0" w:space="0" w:color="auto" w:frame="1"/>
                <w:shd w:val="clear" w:color="auto" w:fill="FFFFFF"/>
              </w:rPr>
              <w:t xml:space="preserve">sau vectorizare </w:t>
            </w:r>
            <w:r w:rsidRPr="00376AEF">
              <w:rPr>
                <w:rFonts w:ascii="Trebuchet MS" w:hAnsi="Trebuchet MS" w:cs="Times New Roman"/>
                <w:b/>
                <w:bCs/>
              </w:rPr>
              <w:t>de pe planurile cadastrale scara 1:2000 / 1:5000 / 1:10000</w:t>
            </w:r>
            <w:r w:rsidRPr="00376AEF">
              <w:rPr>
                <w:rStyle w:val="slitbdy"/>
                <w:rFonts w:ascii="Trebuchet MS" w:hAnsi="Trebuchet MS" w:cs="Times New Roman"/>
                <w:b/>
                <w:bCs/>
                <w:bdr w:val="none" w:sz="0" w:space="0" w:color="auto" w:frame="1"/>
                <w:shd w:val="clear" w:color="auto" w:fill="FFFFFF"/>
              </w:rPr>
              <w:t>, planuri furnizate de oficiile teritoriale</w:t>
            </w:r>
            <w:r w:rsidRPr="00376AEF">
              <w:rPr>
                <w:rStyle w:val="slitbdy"/>
                <w:rFonts w:ascii="Trebuchet MS" w:hAnsi="Trebuchet MS" w:cs="Times New Roman"/>
                <w:bdr w:val="none" w:sz="0" w:space="0" w:color="auto" w:frame="1"/>
                <w:shd w:val="clear" w:color="auto" w:fill="FFFFFF"/>
              </w:rPr>
              <w:t>.</w:t>
            </w:r>
          </w:p>
        </w:tc>
        <w:tc>
          <w:tcPr>
            <w:tcW w:w="4536" w:type="dxa"/>
          </w:tcPr>
          <w:p w14:paraId="2C2E5AED" w14:textId="77777777" w:rsidR="00575CD5" w:rsidRPr="00376AEF" w:rsidRDefault="00575CD5" w:rsidP="00376AEF">
            <w:pPr>
              <w:contextualSpacing/>
              <w:jc w:val="both"/>
              <w:rPr>
                <w:rFonts w:ascii="Trebuchet MS" w:hAnsi="Trebuchet MS" w:cs="Times New Roman"/>
              </w:rPr>
            </w:pPr>
            <w:r w:rsidRPr="00376AEF">
              <w:rPr>
                <w:rFonts w:ascii="Trebuchet MS" w:hAnsi="Trebuchet MS" w:cs="Times New Roman"/>
              </w:rPr>
              <w:t>(6) Conturile tarlalelor din baza de date a oficiilor teritoriale sunt determinate de catre oficiile teritoriale prin vectorizarea acestora de pe planurile cadastrale scara 1:2000 / 1:5000 / 1:10000.</w:t>
            </w:r>
          </w:p>
          <w:p w14:paraId="351FE1A0" w14:textId="77777777" w:rsidR="00575CD5" w:rsidRPr="00376AEF" w:rsidRDefault="00575CD5" w:rsidP="00376AEF">
            <w:pPr>
              <w:contextualSpacing/>
              <w:jc w:val="both"/>
              <w:rPr>
                <w:rFonts w:ascii="Trebuchet MS" w:hAnsi="Trebuchet MS" w:cs="Times New Roman"/>
              </w:rPr>
            </w:pPr>
            <w:r w:rsidRPr="00376AEF">
              <w:rPr>
                <w:rFonts w:ascii="Trebuchet MS" w:hAnsi="Trebuchet MS" w:cs="Times New Roman"/>
              </w:rPr>
              <w:t xml:space="preserve">Furnizarea planurilor cadastrale scara 1:2000 / 1:5000 / 1:10000 se furnizeaza de catre oficiiile teritoriale cu titlu gratuit, conform art. 8 alin. (3) la Ordinul Directorului General al ANCPI nr. 16/2019, cu modificarile si completarile ulterioare. </w:t>
            </w:r>
          </w:p>
          <w:p w14:paraId="3CA35F1C" w14:textId="37776995" w:rsidR="00575CD5" w:rsidRPr="00376AEF" w:rsidRDefault="00575CD5" w:rsidP="00376AEF">
            <w:pPr>
              <w:contextualSpacing/>
              <w:jc w:val="both"/>
              <w:rPr>
                <w:rFonts w:ascii="Trebuchet MS" w:hAnsi="Trebuchet MS" w:cs="Times New Roman"/>
                <w:b/>
                <w:iCs/>
              </w:rPr>
            </w:pPr>
            <w:r w:rsidRPr="00376AEF">
              <w:rPr>
                <w:rFonts w:ascii="Trebuchet MS" w:hAnsi="Trebuchet MS" w:cs="Times New Roman"/>
                <w:b/>
              </w:rPr>
              <w:t>UGR</w:t>
            </w:r>
          </w:p>
        </w:tc>
        <w:tc>
          <w:tcPr>
            <w:tcW w:w="2755" w:type="dxa"/>
          </w:tcPr>
          <w:p w14:paraId="628496BA" w14:textId="3B74005C" w:rsidR="00575CD5" w:rsidRPr="00376AEF" w:rsidRDefault="00575CD5" w:rsidP="00376AEF">
            <w:pPr>
              <w:contextualSpacing/>
              <w:jc w:val="both"/>
              <w:rPr>
                <w:rFonts w:ascii="Trebuchet MS" w:hAnsi="Trebuchet MS" w:cs="Times New Roman"/>
              </w:rPr>
            </w:pPr>
            <w:r w:rsidRPr="00376AEF">
              <w:rPr>
                <w:rFonts w:ascii="Trebuchet MS" w:hAnsi="Trebuchet MS" w:cs="Times New Roman"/>
              </w:rPr>
              <w:t>Propunerea nu se preia.</w:t>
            </w:r>
          </w:p>
        </w:tc>
        <w:tc>
          <w:tcPr>
            <w:tcW w:w="2003" w:type="dxa"/>
          </w:tcPr>
          <w:p w14:paraId="13974A72" w14:textId="6C3EABA7" w:rsidR="00575CD5" w:rsidRPr="00376AEF" w:rsidRDefault="00575CD5" w:rsidP="00376AEF">
            <w:pPr>
              <w:contextualSpacing/>
              <w:jc w:val="both"/>
              <w:rPr>
                <w:rFonts w:ascii="Trebuchet MS" w:hAnsi="Trebuchet MS" w:cs="Times New Roman"/>
              </w:rPr>
            </w:pPr>
            <w:r w:rsidRPr="00376AEF">
              <w:rPr>
                <w:rFonts w:ascii="Trebuchet MS" w:hAnsi="Trebuchet MS" w:cs="Times New Roman"/>
              </w:rPr>
              <w:t>Nu a făcut obiectul consultării publice.</w:t>
            </w:r>
          </w:p>
        </w:tc>
      </w:tr>
      <w:tr w:rsidR="004F2536" w:rsidRPr="00376AEF" w14:paraId="2079C86B" w14:textId="5ED4C659" w:rsidTr="00133BAE">
        <w:trPr>
          <w:trHeight w:val="800"/>
          <w:jc w:val="center"/>
        </w:trPr>
        <w:tc>
          <w:tcPr>
            <w:tcW w:w="2972" w:type="dxa"/>
            <w:vMerge w:val="restart"/>
          </w:tcPr>
          <w:p w14:paraId="49D6E7FC" w14:textId="53C06F90" w:rsidR="004F2536" w:rsidRPr="00376AEF" w:rsidRDefault="004F2536" w:rsidP="00376AEF">
            <w:pPr>
              <w:contextualSpacing/>
              <w:jc w:val="both"/>
              <w:rPr>
                <w:rFonts w:ascii="Trebuchet MS" w:hAnsi="Trebuchet MS" w:cs="Times New Roman"/>
              </w:rPr>
            </w:pPr>
            <w:r w:rsidRPr="00376AEF">
              <w:rPr>
                <w:rFonts w:ascii="Trebuchet MS" w:hAnsi="Trebuchet MS" w:cs="Times New Roman"/>
              </w:rPr>
              <w:t xml:space="preserve"> Art. 31 alin. (1) lit. d) - pe PAD la punctul A «Date referitoare la teren» se va face menţiunea dacă imobilul este împrejmuit/neîmprejmuit, iar în documentaţia în format digital în câmpurile specifice din secţiunea «date textuale ale terenului». Dacă este parţial împrejmuit, se va specifica între ce puncte. Suma suprafeţelor parcelelor componente ale imobilului trebuie să fie egală cu suprafaţa </w:t>
            </w:r>
            <w:r w:rsidRPr="00376AEF">
              <w:rPr>
                <w:rFonts w:ascii="Trebuchet MS" w:hAnsi="Trebuchet MS" w:cs="Times New Roman"/>
              </w:rPr>
              <w:lastRenderedPageBreak/>
              <w:t xml:space="preserve">imobilului. Se vor reprezenta construcţiile situate în interiorul imobilelor, indiferent de stadiul de execuţie, cu excepţia celor prevăzute la art. 93, </w:t>
            </w:r>
            <w:hyperlink r:id="rId8" w:history="1">
              <w:r w:rsidRPr="00376AEF">
                <w:rPr>
                  <w:rFonts w:ascii="Trebuchet MS" w:hAnsi="Trebuchet MS" w:cs="Times New Roman"/>
                </w:rPr>
                <w:t>alin. (2)</w:t>
              </w:r>
            </w:hyperlink>
            <w:r w:rsidRPr="00376AEF">
              <w:rPr>
                <w:rFonts w:ascii="Trebuchet MS" w:hAnsi="Trebuchet MS" w:cs="Times New Roman"/>
              </w:rPr>
              <w:t xml:space="preserve">. Suprafaţa construită la sol se reprezintă pe PAD cu linie continuă. </w:t>
            </w:r>
            <w:r w:rsidRPr="00376AEF">
              <w:rPr>
                <w:rFonts w:ascii="Trebuchet MS" w:hAnsi="Trebuchet MS" w:cs="Times New Roman"/>
                <w:strike/>
              </w:rPr>
              <w:t>Proiecţiile la sol ale elementelor constructive care depăşesc planul faţadei, indiferent de nivelul la care sunt amplasate, se reprezintă pe planul de amplasament şi delimitare al imobilului cu linii întrerupte</w:t>
            </w:r>
            <w:r w:rsidRPr="00376AEF">
              <w:rPr>
                <w:rFonts w:ascii="Trebuchet MS" w:hAnsi="Trebuchet MS" w:cs="Times New Roman"/>
              </w:rPr>
              <w:t xml:space="preserve">. Valorile suprafeţelor parcelelor şi imobilelor se rotunjesc la metru pătrat. Suprafeţele construcţiilor se determină cu o zecimală.Suprafaţa utilă a încăperilor se determină cu o zecimală.  </w:t>
            </w:r>
          </w:p>
          <w:p w14:paraId="3C465FC4" w14:textId="2B3C7811" w:rsidR="004F2536" w:rsidRPr="00376AEF" w:rsidRDefault="004F2536" w:rsidP="00376AEF">
            <w:pPr>
              <w:contextualSpacing/>
              <w:jc w:val="both"/>
              <w:rPr>
                <w:rFonts w:ascii="Trebuchet MS" w:hAnsi="Trebuchet MS" w:cs="Times New Roman"/>
              </w:rPr>
            </w:pPr>
          </w:p>
        </w:tc>
        <w:tc>
          <w:tcPr>
            <w:tcW w:w="4111" w:type="dxa"/>
            <w:vMerge w:val="restart"/>
          </w:tcPr>
          <w:p w14:paraId="008B0CEC" w14:textId="433057E2" w:rsidR="004F2536" w:rsidRPr="00376AEF" w:rsidRDefault="004F2536" w:rsidP="00376AEF">
            <w:pPr>
              <w:ind w:firstLine="708"/>
              <w:contextualSpacing/>
              <w:jc w:val="both"/>
              <w:rPr>
                <w:rFonts w:ascii="Trebuchet MS" w:hAnsi="Trebuchet MS" w:cs="Times New Roman"/>
              </w:rPr>
            </w:pPr>
            <w:r w:rsidRPr="00376AEF">
              <w:rPr>
                <w:rFonts w:ascii="Trebuchet MS" w:hAnsi="Trebuchet MS" w:cs="Times New Roman"/>
                <w:b/>
              </w:rPr>
              <w:lastRenderedPageBreak/>
              <w:t>La articolul 31 alineatul (1), litera d) se modifică şi va avea următorul cuprins</w:t>
            </w:r>
            <w:r w:rsidRPr="00376AEF">
              <w:rPr>
                <w:rFonts w:ascii="Trebuchet MS" w:hAnsi="Trebuchet MS" w:cs="Times New Roman"/>
              </w:rPr>
              <w:t>:</w:t>
            </w:r>
          </w:p>
          <w:p w14:paraId="717B6ABC" w14:textId="77777777" w:rsidR="004F2536" w:rsidRPr="00376AEF" w:rsidRDefault="004F2536" w:rsidP="00376AEF">
            <w:pPr>
              <w:contextualSpacing/>
              <w:jc w:val="both"/>
              <w:rPr>
                <w:rFonts w:ascii="Trebuchet MS" w:hAnsi="Trebuchet MS" w:cs="Times New Roman"/>
              </w:rPr>
            </w:pPr>
            <w:r w:rsidRPr="00376AEF">
              <w:rPr>
                <w:rFonts w:ascii="Trebuchet MS" w:hAnsi="Trebuchet MS" w:cs="Times New Roman"/>
              </w:rPr>
              <w:t xml:space="preserve">d) pe PAD la punctul A «Date referitoare la teren» se vor face menţiunile: dacă imobilul este împrejmuit/neîmprejmuit și/sau dacă există împrejmuiri retrase față de limita imobilului și pe ce laturi, iar în documentaţia în format digital mențiunile se realizează în câmpurile specifice din secţiunea «date textuale ale terenului». Dacă este parţial împrejmuit, se va specifica între ce puncte. Reprezentarea prin semne convenționale a tipului împrejmuirii este opțională. Suma suprafeţelor parcelelor componente ale imobilului </w:t>
            </w:r>
            <w:r w:rsidRPr="00376AEF">
              <w:rPr>
                <w:rFonts w:ascii="Trebuchet MS" w:hAnsi="Trebuchet MS" w:cs="Times New Roman"/>
              </w:rPr>
              <w:lastRenderedPageBreak/>
              <w:t xml:space="preserve">trebuie să fie egală cu suprafaţa imobilului. Se vor reprezenta construcţiile situate în interiorul imobilelor, indiferent de stadiul de execuţie, cu excepţia celor prevăzute la art. 93 alin. (2). Suprafaţa construită la sol se reprezintă pe PAD cu linie continuă. Valorile suprafeţelor parcelelor şi imobilelor se rotunjesc la metru pătrat. Suprafeţele construcţiilor se determină cu o zecimală. Suprafaţa utilă a încăperilor se determină cu o zecimală. </w:t>
            </w:r>
          </w:p>
          <w:p w14:paraId="72D4C302" w14:textId="64E6AD16" w:rsidR="004F2536" w:rsidRPr="00376AEF" w:rsidRDefault="004F2536" w:rsidP="00376AEF">
            <w:pPr>
              <w:tabs>
                <w:tab w:val="left" w:pos="3720"/>
              </w:tabs>
              <w:contextualSpacing/>
              <w:jc w:val="both"/>
              <w:rPr>
                <w:rFonts w:ascii="Trebuchet MS" w:hAnsi="Trebuchet MS" w:cs="Times New Roman"/>
                <w:b/>
              </w:rPr>
            </w:pPr>
          </w:p>
        </w:tc>
        <w:tc>
          <w:tcPr>
            <w:tcW w:w="4678" w:type="dxa"/>
          </w:tcPr>
          <w:p w14:paraId="703CB888" w14:textId="77777777" w:rsidR="004F2536" w:rsidRPr="00376AEF" w:rsidRDefault="004F2536" w:rsidP="00376AEF">
            <w:pPr>
              <w:contextualSpacing/>
              <w:jc w:val="both"/>
              <w:rPr>
                <w:rFonts w:ascii="Trebuchet MS" w:hAnsi="Trebuchet MS" w:cs="Times New Roman"/>
                <w:iCs/>
              </w:rPr>
            </w:pPr>
            <w:r w:rsidRPr="00376AEF">
              <w:rPr>
                <w:rFonts w:ascii="Trebuchet MS" w:hAnsi="Trebuchet MS" w:cs="Times New Roman"/>
                <w:iCs/>
              </w:rPr>
              <w:lastRenderedPageBreak/>
              <w:t>La articolul 31 alineatul (1), litera d) se modifică şi va avea următorul cuprins:</w:t>
            </w:r>
          </w:p>
          <w:p w14:paraId="674A17A3" w14:textId="64803722" w:rsidR="004F2536" w:rsidRPr="00376AEF" w:rsidRDefault="004F2536" w:rsidP="00376AEF">
            <w:pPr>
              <w:contextualSpacing/>
              <w:jc w:val="both"/>
              <w:rPr>
                <w:rFonts w:ascii="Trebuchet MS" w:hAnsi="Trebuchet MS" w:cs="Times New Roman"/>
                <w:iCs/>
              </w:rPr>
            </w:pPr>
            <w:r w:rsidRPr="00376AEF">
              <w:rPr>
                <w:rFonts w:ascii="Trebuchet MS" w:hAnsi="Trebuchet MS" w:cs="Times New Roman"/>
                <w:iCs/>
              </w:rPr>
              <w:t xml:space="preserve">d) pe PAD la punctul A «Date referitoare la teren» se vor face menţiunile: dacă imobilul este împrejmuit/neîmprejmuit și/sau dacă există împrejmuiri retrase față de limita imobilului și pe ce laturi, iar în documentaţia în format digital mențiunile se realizează în câmpurile specifice din secţiunea «date textuale ale terenului». Dacă este parţial împrejmuit, se va specifica punctul cardinal aferent laturii împrejmuită parţial. Reprezentarea prin semne convenționale a tipului împrejmuirii este obligatorie. Suma suprafeţelor parcelelor componente ale imobilului trebuie să fie egală cu suprafaţa imobilului. Se vor reprezenta construcţiile </w:t>
            </w:r>
            <w:r w:rsidRPr="00376AEF">
              <w:rPr>
                <w:rFonts w:ascii="Trebuchet MS" w:hAnsi="Trebuchet MS" w:cs="Times New Roman"/>
                <w:iCs/>
              </w:rPr>
              <w:lastRenderedPageBreak/>
              <w:t>situate în interiorul imobilelor, indiferent de stadiul de execuţie, cu excepţia celor prevăzute la art. 93 alin. (2). Suprafaţa construită la sol se reprezintă pe PAD cu linie continuă. Valorile suprafeţelor parcelelor şi imobilelor se rotunjesc la metru pătrat. Suprafeţele construcţiilor se determină cu o zecimală. Suprafaţa utilă a încăperilor se determină cu o zecimală.</w:t>
            </w:r>
          </w:p>
        </w:tc>
        <w:tc>
          <w:tcPr>
            <w:tcW w:w="4536" w:type="dxa"/>
          </w:tcPr>
          <w:p w14:paraId="378F8BF8" w14:textId="45207D99" w:rsidR="004F2536" w:rsidRPr="00376AEF" w:rsidRDefault="004F2536" w:rsidP="00376AEF">
            <w:pPr>
              <w:pStyle w:val="Default"/>
              <w:contextualSpacing/>
              <w:jc w:val="both"/>
              <w:rPr>
                <w:rFonts w:cs="Times New Roman"/>
                <w:b/>
                <w:color w:val="auto"/>
                <w:sz w:val="22"/>
                <w:szCs w:val="22"/>
              </w:rPr>
            </w:pPr>
            <w:r w:rsidRPr="00376AEF">
              <w:rPr>
                <w:rFonts w:cs="Times New Roman"/>
                <w:b/>
                <w:color w:val="auto"/>
                <w:sz w:val="22"/>
                <w:szCs w:val="22"/>
              </w:rPr>
              <w:lastRenderedPageBreak/>
              <w:t>OCPI Cluj</w:t>
            </w:r>
          </w:p>
        </w:tc>
        <w:tc>
          <w:tcPr>
            <w:tcW w:w="2755" w:type="dxa"/>
          </w:tcPr>
          <w:p w14:paraId="580310F6" w14:textId="0C4A6325" w:rsidR="004F2536" w:rsidRPr="00376AEF" w:rsidRDefault="004F2536" w:rsidP="00376AEF">
            <w:pPr>
              <w:pStyle w:val="Default"/>
              <w:contextualSpacing/>
              <w:jc w:val="both"/>
              <w:rPr>
                <w:rFonts w:cs="Times New Roman"/>
                <w:color w:val="auto"/>
                <w:sz w:val="22"/>
                <w:szCs w:val="22"/>
              </w:rPr>
            </w:pPr>
            <w:r w:rsidRPr="00376AEF">
              <w:rPr>
                <w:rFonts w:cs="Times New Roman"/>
                <w:color w:val="auto"/>
                <w:sz w:val="22"/>
                <w:szCs w:val="22"/>
              </w:rPr>
              <w:t>Propunerea nu se preia.</w:t>
            </w:r>
          </w:p>
        </w:tc>
        <w:tc>
          <w:tcPr>
            <w:tcW w:w="2003" w:type="dxa"/>
          </w:tcPr>
          <w:p w14:paraId="23CA22F8" w14:textId="2CCABE0E" w:rsidR="004F2536" w:rsidRPr="00376AEF" w:rsidRDefault="004F2536" w:rsidP="00376AEF">
            <w:pPr>
              <w:pStyle w:val="Default"/>
              <w:contextualSpacing/>
              <w:jc w:val="both"/>
              <w:rPr>
                <w:rFonts w:cs="Times New Roman"/>
                <w:color w:val="auto"/>
                <w:sz w:val="22"/>
                <w:szCs w:val="22"/>
              </w:rPr>
            </w:pPr>
            <w:r w:rsidRPr="00376AEF">
              <w:rPr>
                <w:rFonts w:cs="Times New Roman"/>
                <w:color w:val="auto"/>
                <w:sz w:val="22"/>
                <w:szCs w:val="22"/>
              </w:rPr>
              <w:t xml:space="preserve">Reprezentarea prin semne conventionale este la latitudinea persoanei autorizate. Reprezentarea tipului împrejmuirii nu se stochează în sistemul informatic și se poate schimba ulterior. Menționarea punctului cardinal este inexactă în </w:t>
            </w:r>
            <w:r w:rsidRPr="00376AEF">
              <w:rPr>
                <w:rFonts w:cs="Times New Roman"/>
                <w:color w:val="auto"/>
                <w:sz w:val="22"/>
                <w:szCs w:val="22"/>
              </w:rPr>
              <w:lastRenderedPageBreak/>
              <w:t>cazul în care pe o latură imobilul se învecinează cu mai multe imobile și există unele porțiuni împrejmuite și altele neîmprejmuite.</w:t>
            </w:r>
          </w:p>
        </w:tc>
      </w:tr>
      <w:tr w:rsidR="00575CD5" w:rsidRPr="00376AEF" w14:paraId="19A75821" w14:textId="77777777" w:rsidTr="00133BAE">
        <w:trPr>
          <w:trHeight w:val="800"/>
          <w:jc w:val="center"/>
        </w:trPr>
        <w:tc>
          <w:tcPr>
            <w:tcW w:w="2972" w:type="dxa"/>
            <w:vMerge/>
          </w:tcPr>
          <w:p w14:paraId="0CB3F601" w14:textId="77777777" w:rsidR="00575CD5" w:rsidRPr="00376AEF" w:rsidRDefault="00575CD5" w:rsidP="00376AEF">
            <w:pPr>
              <w:contextualSpacing/>
              <w:jc w:val="both"/>
              <w:rPr>
                <w:rFonts w:ascii="Trebuchet MS" w:hAnsi="Trebuchet MS" w:cs="Times New Roman"/>
              </w:rPr>
            </w:pPr>
          </w:p>
        </w:tc>
        <w:tc>
          <w:tcPr>
            <w:tcW w:w="4111" w:type="dxa"/>
            <w:vMerge/>
          </w:tcPr>
          <w:p w14:paraId="6EF14001" w14:textId="77777777" w:rsidR="00575CD5" w:rsidRPr="00376AEF" w:rsidRDefault="00575CD5" w:rsidP="00376AEF">
            <w:pPr>
              <w:ind w:firstLine="708"/>
              <w:contextualSpacing/>
              <w:jc w:val="both"/>
              <w:rPr>
                <w:rFonts w:ascii="Trebuchet MS" w:hAnsi="Trebuchet MS" w:cs="Times New Roman"/>
                <w:b/>
              </w:rPr>
            </w:pPr>
          </w:p>
        </w:tc>
        <w:tc>
          <w:tcPr>
            <w:tcW w:w="4678" w:type="dxa"/>
          </w:tcPr>
          <w:p w14:paraId="3FE21523" w14:textId="77777777" w:rsidR="00575CD5" w:rsidRPr="00376AEF" w:rsidRDefault="00575CD5" w:rsidP="00376AEF">
            <w:pPr>
              <w:ind w:firstLine="708"/>
              <w:contextualSpacing/>
              <w:jc w:val="both"/>
              <w:rPr>
                <w:rFonts w:ascii="Trebuchet MS" w:hAnsi="Trebuchet MS" w:cs="Times New Roman"/>
              </w:rPr>
            </w:pPr>
            <w:r w:rsidRPr="00376AEF">
              <w:rPr>
                <w:rFonts w:ascii="Trebuchet MS" w:hAnsi="Trebuchet MS" w:cs="Times New Roman"/>
                <w:b/>
              </w:rPr>
              <w:t>La articolul 31, alineatul (1), litera d) se modifică şi va avea următorul cuprins</w:t>
            </w:r>
            <w:r w:rsidRPr="00376AEF">
              <w:rPr>
                <w:rFonts w:ascii="Trebuchet MS" w:hAnsi="Trebuchet MS" w:cs="Times New Roman"/>
              </w:rPr>
              <w:t>:</w:t>
            </w:r>
          </w:p>
          <w:p w14:paraId="5F51AA6B" w14:textId="77777777" w:rsidR="00575CD5" w:rsidRPr="00376AEF" w:rsidRDefault="00575CD5" w:rsidP="00376AEF">
            <w:pPr>
              <w:contextualSpacing/>
              <w:rPr>
                <w:rFonts w:ascii="Trebuchet MS" w:hAnsi="Trebuchet MS" w:cs="Times New Roman"/>
              </w:rPr>
            </w:pPr>
            <w:r w:rsidRPr="00376AEF">
              <w:rPr>
                <w:rFonts w:ascii="Trebuchet MS" w:hAnsi="Trebuchet MS" w:cs="Times New Roman"/>
              </w:rPr>
              <w:t xml:space="preserve">d) pe PAD la punctul A «Date referitoare la teren» se vor face menţiunile: dacă imobilul este împrejmuit/neîmprejmuit și/sau dacă există împrejmuiri retrase față de limita imobilului și pe ce laturi, </w:t>
            </w:r>
            <w:r w:rsidRPr="00376AEF">
              <w:rPr>
                <w:rFonts w:ascii="Trebuchet MS" w:hAnsi="Trebuchet MS" w:cs="Times New Roman"/>
                <w:b/>
                <w:bCs/>
              </w:rPr>
              <w:t>daca sunt impuse prin autorizatie de construire</w:t>
            </w:r>
            <w:r w:rsidRPr="00376AEF">
              <w:rPr>
                <w:rFonts w:ascii="Trebuchet MS" w:hAnsi="Trebuchet MS" w:cs="Times New Roman"/>
                <w:b/>
                <w:bCs/>
                <w:vertAlign w:val="superscript"/>
              </w:rPr>
              <w:t>1</w:t>
            </w:r>
            <w:r w:rsidRPr="00376AEF">
              <w:rPr>
                <w:rFonts w:ascii="Trebuchet MS" w:hAnsi="Trebuchet MS" w:cs="Times New Roman"/>
              </w:rPr>
              <w:t xml:space="preserve">, iar în documentaţia în format digital mențiunile se realizează în câmpurile specifice din secţiunea «date textuale ale terenului». Dacă este parţial împrejmuit, se va </w:t>
            </w:r>
            <w:r w:rsidRPr="00376AEF">
              <w:rPr>
                <w:rFonts w:ascii="Trebuchet MS" w:hAnsi="Trebuchet MS" w:cs="Times New Roman"/>
                <w:b/>
                <w:bCs/>
              </w:rPr>
              <w:t>specifica pe ce latura in functie de punctele cardinale</w:t>
            </w:r>
            <w:r w:rsidRPr="00376AEF">
              <w:rPr>
                <w:rFonts w:ascii="Trebuchet MS" w:hAnsi="Trebuchet MS" w:cs="Times New Roman"/>
                <w:b/>
                <w:bCs/>
                <w:vertAlign w:val="superscript"/>
              </w:rPr>
              <w:t>2</w:t>
            </w:r>
            <w:r w:rsidRPr="00376AEF">
              <w:rPr>
                <w:rFonts w:ascii="Trebuchet MS" w:hAnsi="Trebuchet MS" w:cs="Times New Roman"/>
              </w:rPr>
              <w:t xml:space="preserve">. Reprezentarea prin semne convenționale a tipului împrejmuirii este opțională. Suma suprafeţelor parcelelor componente ale imobilului trebuie să fie egală cu suprafaţa imobilului. Se vor reprezenta construcţiile situate în interiorul imobilelor, indiferent de stadiul de execuţie, cu excepţia celor prevăzute la art. 93 alin. (2). Suprafaţa construită la sol se reprezintă pe PAD cu linie continuă. Valorile suprafeţelor parcelelor şi imobilelor se rotunjesc la metru pătrat. Suprafeţele construcţiilor se determină cu o zecimală. Suprafaţa utilă a încăperilor se determină </w:t>
            </w:r>
            <w:r w:rsidRPr="00376AEF">
              <w:rPr>
                <w:rFonts w:ascii="Trebuchet MS" w:hAnsi="Trebuchet MS" w:cs="Times New Roman"/>
                <w:b/>
                <w:bCs/>
              </w:rPr>
              <w:t>cu doua zecimale</w:t>
            </w:r>
            <w:r w:rsidRPr="00376AEF">
              <w:rPr>
                <w:rFonts w:ascii="Trebuchet MS" w:hAnsi="Trebuchet MS" w:cs="Times New Roman"/>
                <w:b/>
                <w:bCs/>
                <w:vertAlign w:val="superscript"/>
              </w:rPr>
              <w:t>3</w:t>
            </w:r>
            <w:r w:rsidRPr="00376AEF">
              <w:rPr>
                <w:rFonts w:ascii="Trebuchet MS" w:hAnsi="Trebuchet MS" w:cs="Times New Roman"/>
              </w:rPr>
              <w:t xml:space="preserve">. </w:t>
            </w:r>
          </w:p>
          <w:p w14:paraId="383156AE" w14:textId="77777777" w:rsidR="00575CD5" w:rsidRPr="00376AEF" w:rsidRDefault="00575CD5" w:rsidP="00376AEF">
            <w:pPr>
              <w:contextualSpacing/>
              <w:jc w:val="both"/>
              <w:rPr>
                <w:rFonts w:ascii="Trebuchet MS" w:hAnsi="Trebuchet MS" w:cs="Times New Roman"/>
                <w:iCs/>
              </w:rPr>
            </w:pPr>
          </w:p>
        </w:tc>
        <w:tc>
          <w:tcPr>
            <w:tcW w:w="4536" w:type="dxa"/>
          </w:tcPr>
          <w:p w14:paraId="5B03A861" w14:textId="77777777" w:rsidR="00575CD5" w:rsidRPr="00376AEF" w:rsidRDefault="00575CD5" w:rsidP="00376AEF">
            <w:pPr>
              <w:pStyle w:val="ListParagraph"/>
              <w:numPr>
                <w:ilvl w:val="0"/>
                <w:numId w:val="37"/>
              </w:numPr>
              <w:rPr>
                <w:rFonts w:ascii="Trebuchet MS" w:hAnsi="Trebuchet MS"/>
                <w:iCs/>
                <w:sz w:val="22"/>
                <w:szCs w:val="22"/>
              </w:rPr>
            </w:pPr>
            <w:r w:rsidRPr="00376AEF">
              <w:rPr>
                <w:rFonts w:ascii="Trebuchet MS" w:hAnsi="Trebuchet MS"/>
                <w:iCs/>
                <w:sz w:val="22"/>
                <w:szCs w:val="22"/>
              </w:rPr>
              <w:t>Pentru corelarea mentiunilor din Anexa 16 – Mentiuni referitoare la teren.</w:t>
            </w:r>
          </w:p>
          <w:p w14:paraId="365F8574" w14:textId="77777777" w:rsidR="00575CD5" w:rsidRPr="00376AEF" w:rsidRDefault="00575CD5" w:rsidP="00376AEF">
            <w:pPr>
              <w:pStyle w:val="ListParagraph"/>
              <w:numPr>
                <w:ilvl w:val="0"/>
                <w:numId w:val="37"/>
              </w:numPr>
              <w:rPr>
                <w:rFonts w:ascii="Trebuchet MS" w:hAnsi="Trebuchet MS"/>
                <w:b/>
                <w:iCs/>
                <w:sz w:val="22"/>
                <w:szCs w:val="22"/>
                <w:u w:val="single"/>
              </w:rPr>
            </w:pPr>
            <w:r w:rsidRPr="00376AEF">
              <w:rPr>
                <w:rFonts w:ascii="Trebuchet MS" w:hAnsi="Trebuchet MS"/>
                <w:iCs/>
                <w:sz w:val="22"/>
                <w:szCs w:val="22"/>
              </w:rPr>
              <w:t>Momentan in „Sistemul integrat de cadastru si carte funciara” numerotarea punctelor de contur nu poate fi corelata cu numerotarea de pe PAD.</w:t>
            </w:r>
            <w:r w:rsidRPr="00376AEF">
              <w:rPr>
                <w:rFonts w:ascii="Trebuchet MS" w:hAnsi="Trebuchet MS"/>
                <w:b/>
                <w:iCs/>
                <w:sz w:val="22"/>
                <w:szCs w:val="22"/>
                <w:u w:val="single"/>
              </w:rPr>
              <w:t xml:space="preserve"> </w:t>
            </w:r>
          </w:p>
          <w:p w14:paraId="098F826B" w14:textId="77777777" w:rsidR="00575CD5" w:rsidRPr="00376AEF" w:rsidRDefault="00575CD5" w:rsidP="00376AEF">
            <w:pPr>
              <w:pStyle w:val="ListParagraph"/>
              <w:numPr>
                <w:ilvl w:val="0"/>
                <w:numId w:val="37"/>
              </w:numPr>
              <w:rPr>
                <w:rFonts w:ascii="Trebuchet MS" w:hAnsi="Trebuchet MS"/>
                <w:b/>
                <w:iCs/>
                <w:sz w:val="22"/>
                <w:szCs w:val="22"/>
                <w:u w:val="single"/>
              </w:rPr>
            </w:pPr>
            <w:r w:rsidRPr="00376AEF">
              <w:rPr>
                <w:rFonts w:ascii="Trebuchet MS" w:hAnsi="Trebuchet MS"/>
                <w:iCs/>
                <w:sz w:val="22"/>
                <w:szCs w:val="22"/>
              </w:rPr>
              <w:t>Asigurarea continuitatii inscrierilor anterioare in cartile funciare, unde suprafetele utile erau inscrise cu doua zecimale.</w:t>
            </w:r>
          </w:p>
          <w:p w14:paraId="57D735D7" w14:textId="618AFD17" w:rsidR="00575CD5" w:rsidRPr="00376AEF" w:rsidRDefault="00575CD5" w:rsidP="00376AEF">
            <w:pPr>
              <w:pStyle w:val="Default"/>
              <w:contextualSpacing/>
              <w:jc w:val="both"/>
              <w:rPr>
                <w:rFonts w:cs="Times New Roman"/>
                <w:b/>
                <w:color w:val="auto"/>
                <w:sz w:val="22"/>
                <w:szCs w:val="22"/>
              </w:rPr>
            </w:pPr>
            <w:r w:rsidRPr="00376AEF">
              <w:rPr>
                <w:rFonts w:cs="Times New Roman"/>
                <w:b/>
                <w:iCs/>
                <w:color w:val="auto"/>
                <w:sz w:val="22"/>
                <w:szCs w:val="22"/>
              </w:rPr>
              <w:t>UGR CLUJ</w:t>
            </w:r>
          </w:p>
        </w:tc>
        <w:tc>
          <w:tcPr>
            <w:tcW w:w="2755" w:type="dxa"/>
          </w:tcPr>
          <w:p w14:paraId="763950C5" w14:textId="51F7E7E9" w:rsidR="00575CD5" w:rsidRPr="00376AEF" w:rsidRDefault="00575CD5" w:rsidP="00376AEF">
            <w:pPr>
              <w:pStyle w:val="Default"/>
              <w:contextualSpacing/>
              <w:jc w:val="both"/>
              <w:rPr>
                <w:rFonts w:cs="Times New Roman"/>
                <w:color w:val="auto"/>
                <w:sz w:val="22"/>
                <w:szCs w:val="22"/>
              </w:rPr>
            </w:pPr>
            <w:r w:rsidRPr="00376AEF">
              <w:rPr>
                <w:rFonts w:cs="Times New Roman"/>
                <w:color w:val="auto"/>
                <w:sz w:val="22"/>
                <w:szCs w:val="22"/>
              </w:rPr>
              <w:t>Propunerea nu se preia.</w:t>
            </w:r>
          </w:p>
        </w:tc>
        <w:tc>
          <w:tcPr>
            <w:tcW w:w="2003" w:type="dxa"/>
          </w:tcPr>
          <w:p w14:paraId="41B8012B" w14:textId="77777777" w:rsidR="00575CD5" w:rsidRPr="00376AEF" w:rsidRDefault="00575CD5" w:rsidP="00376AEF">
            <w:pPr>
              <w:pStyle w:val="Default"/>
              <w:contextualSpacing/>
              <w:jc w:val="both"/>
              <w:rPr>
                <w:rFonts w:cs="Times New Roman"/>
                <w:color w:val="auto"/>
                <w:sz w:val="22"/>
                <w:szCs w:val="22"/>
              </w:rPr>
            </w:pPr>
            <w:r w:rsidRPr="00376AEF">
              <w:rPr>
                <w:rFonts w:cs="Times New Roman"/>
                <w:color w:val="auto"/>
                <w:sz w:val="22"/>
                <w:szCs w:val="22"/>
              </w:rPr>
              <w:t xml:space="preserve">În Anexa nr. 1 la Normele metodologice de aplicare ale Legii nr. 50/1991 este prevăzut faptul că pentru suprafețe, ”Documentul național de referință este STAS 4908 – 85” conform căruia ariile convenționale ale construcțiilor se exprimă în metri pătrați, cu o zecimală. </w:t>
            </w:r>
          </w:p>
          <w:p w14:paraId="0FDC8357" w14:textId="4B119E1F" w:rsidR="000B3DC8" w:rsidRPr="00376AEF" w:rsidRDefault="000B3DC8" w:rsidP="00376AEF">
            <w:pPr>
              <w:pStyle w:val="Default"/>
              <w:contextualSpacing/>
              <w:jc w:val="both"/>
              <w:rPr>
                <w:rFonts w:cs="Times New Roman"/>
                <w:color w:val="auto"/>
                <w:sz w:val="22"/>
                <w:szCs w:val="22"/>
              </w:rPr>
            </w:pPr>
            <w:r w:rsidRPr="00376AEF">
              <w:rPr>
                <w:rFonts w:cs="Times New Roman"/>
                <w:color w:val="auto"/>
                <w:sz w:val="22"/>
                <w:szCs w:val="22"/>
              </w:rPr>
              <w:t>Menționarea punctului cardinal este inexactă în cazul în care pe o latură imobilul se învecinează cu mai multe imobile și există unele porțiuni împrejmuite și altele neîmprejmuite.</w:t>
            </w:r>
          </w:p>
        </w:tc>
      </w:tr>
      <w:tr w:rsidR="00575CD5" w:rsidRPr="00376AEF" w14:paraId="5902E08B" w14:textId="77777777" w:rsidTr="00133BAE">
        <w:trPr>
          <w:trHeight w:val="800"/>
          <w:jc w:val="center"/>
        </w:trPr>
        <w:tc>
          <w:tcPr>
            <w:tcW w:w="2972" w:type="dxa"/>
            <w:vMerge/>
          </w:tcPr>
          <w:p w14:paraId="63A54404" w14:textId="77777777" w:rsidR="00575CD5" w:rsidRPr="00376AEF" w:rsidRDefault="00575CD5" w:rsidP="00376AEF">
            <w:pPr>
              <w:contextualSpacing/>
              <w:jc w:val="both"/>
              <w:rPr>
                <w:rFonts w:ascii="Trebuchet MS" w:hAnsi="Trebuchet MS" w:cs="Times New Roman"/>
              </w:rPr>
            </w:pPr>
          </w:p>
        </w:tc>
        <w:tc>
          <w:tcPr>
            <w:tcW w:w="4111" w:type="dxa"/>
            <w:vMerge/>
          </w:tcPr>
          <w:p w14:paraId="562F2C03" w14:textId="77777777" w:rsidR="00575CD5" w:rsidRPr="00376AEF" w:rsidRDefault="00575CD5" w:rsidP="00376AEF">
            <w:pPr>
              <w:ind w:firstLine="708"/>
              <w:contextualSpacing/>
              <w:jc w:val="both"/>
              <w:rPr>
                <w:rFonts w:ascii="Trebuchet MS" w:hAnsi="Trebuchet MS" w:cs="Times New Roman"/>
                <w:b/>
              </w:rPr>
            </w:pPr>
          </w:p>
        </w:tc>
        <w:tc>
          <w:tcPr>
            <w:tcW w:w="4678" w:type="dxa"/>
          </w:tcPr>
          <w:p w14:paraId="32D88B58" w14:textId="77777777" w:rsidR="00575CD5" w:rsidRPr="00376AEF" w:rsidRDefault="00575CD5" w:rsidP="00376AEF">
            <w:pPr>
              <w:ind w:firstLine="708"/>
              <w:contextualSpacing/>
              <w:jc w:val="both"/>
              <w:rPr>
                <w:rFonts w:ascii="Trebuchet MS" w:hAnsi="Trebuchet MS" w:cs="Times New Roman"/>
              </w:rPr>
            </w:pPr>
            <w:r w:rsidRPr="00376AEF">
              <w:rPr>
                <w:rFonts w:ascii="Trebuchet MS" w:hAnsi="Trebuchet MS" w:cs="Times New Roman"/>
                <w:b/>
              </w:rPr>
              <w:t>La articolul 31 alineatul (1), litera d) se modifică şi va avea următorul cuprins</w:t>
            </w:r>
            <w:r w:rsidRPr="00376AEF">
              <w:rPr>
                <w:rFonts w:ascii="Trebuchet MS" w:hAnsi="Trebuchet MS" w:cs="Times New Roman"/>
              </w:rPr>
              <w:t>:</w:t>
            </w:r>
          </w:p>
          <w:p w14:paraId="3866704F" w14:textId="77777777" w:rsidR="00575CD5" w:rsidRPr="00376AEF" w:rsidRDefault="00575CD5" w:rsidP="00376AEF">
            <w:pPr>
              <w:contextualSpacing/>
              <w:jc w:val="both"/>
              <w:rPr>
                <w:rFonts w:ascii="Trebuchet MS" w:hAnsi="Trebuchet MS" w:cs="Times New Roman"/>
              </w:rPr>
            </w:pPr>
            <w:r w:rsidRPr="00376AEF">
              <w:rPr>
                <w:rFonts w:ascii="Trebuchet MS" w:hAnsi="Trebuchet MS" w:cs="Times New Roman"/>
              </w:rPr>
              <w:t xml:space="preserve">d) pe PAD la punctul A «Date referitoare la teren» se vor face menţiunile: dacă imobilul este împrejmuit/neîmprejmuit și/sau dacă există împrejmuiri retrase față de limita imobilului și pe ce laturi, iar în documentaţia în format digital mențiunile se realizează în câmpurile specifice din secţiunea «date textuale ale terenului». Dacă este parţial împrejmuit, se va specifica între ce puncte. Reprezentarea prin semne convenționale a tipului împrejmuirii este opțională. Suma suprafeţelor parcelelor componente ale imobilului trebuie să fie egală cu suprafaţa </w:t>
            </w:r>
            <w:r w:rsidRPr="00376AEF">
              <w:rPr>
                <w:rFonts w:ascii="Trebuchet MS" w:hAnsi="Trebuchet MS" w:cs="Times New Roman"/>
              </w:rPr>
              <w:lastRenderedPageBreak/>
              <w:t xml:space="preserve">imobilului. Se vor reprezenta construcţiile situate în interiorul imobilelor, indiferent de stadiul de execuţie, cu excepţia celor prevăzute la art. 93 alin. (2). Suprafaţa construită la sol se reprezintă pe PAD cu linie continuă. Valorile suprafeţelor parcelelor şi imobilelor se rotunjesc la metru pătrat. </w:t>
            </w:r>
            <w:r w:rsidRPr="00376AEF">
              <w:rPr>
                <w:rFonts w:ascii="Trebuchet MS" w:hAnsi="Trebuchet MS" w:cs="Times New Roman"/>
                <w:b/>
                <w:bCs/>
              </w:rPr>
              <w:t>Suprafeţele construcţiilor la sol se rotunjesc la metru pătrat</w:t>
            </w:r>
            <w:r w:rsidRPr="00376AEF">
              <w:rPr>
                <w:rFonts w:ascii="Trebuchet MS" w:hAnsi="Trebuchet MS" w:cs="Times New Roman"/>
              </w:rPr>
              <w:t xml:space="preserve">. Suprafaţa utilă a încăperilor se determină cu o zecimală. </w:t>
            </w:r>
          </w:p>
          <w:p w14:paraId="6AB851C5" w14:textId="77777777" w:rsidR="00575CD5" w:rsidRPr="00376AEF" w:rsidRDefault="00575CD5" w:rsidP="00376AEF">
            <w:pPr>
              <w:contextualSpacing/>
              <w:jc w:val="both"/>
              <w:rPr>
                <w:rFonts w:ascii="Trebuchet MS" w:hAnsi="Trebuchet MS" w:cs="Times New Roman"/>
                <w:iCs/>
              </w:rPr>
            </w:pPr>
          </w:p>
        </w:tc>
        <w:tc>
          <w:tcPr>
            <w:tcW w:w="4536" w:type="dxa"/>
          </w:tcPr>
          <w:p w14:paraId="6D548F86" w14:textId="77777777" w:rsidR="00575CD5" w:rsidRPr="00376AEF" w:rsidRDefault="00575CD5" w:rsidP="00376AEF">
            <w:pPr>
              <w:pStyle w:val="Default"/>
              <w:contextualSpacing/>
              <w:jc w:val="both"/>
              <w:rPr>
                <w:rFonts w:cs="Times New Roman"/>
                <w:iCs/>
                <w:color w:val="auto"/>
                <w:sz w:val="22"/>
                <w:szCs w:val="22"/>
              </w:rPr>
            </w:pPr>
            <w:r w:rsidRPr="00376AEF">
              <w:rPr>
                <w:rFonts w:cs="Times New Roman"/>
                <w:iCs/>
                <w:color w:val="auto"/>
                <w:sz w:val="22"/>
                <w:szCs w:val="22"/>
              </w:rPr>
              <w:lastRenderedPageBreak/>
              <w:t xml:space="preserve">De acord cu propunerile existente excepând partea referitor la suprafața construcțiilor se determină cu o zecimală și consider că suprafețele construiilor la sol să se rotunjească la metru pătrat ca și până acum. </w:t>
            </w:r>
          </w:p>
          <w:p w14:paraId="6012FB84" w14:textId="77777777" w:rsidR="00575CD5" w:rsidRPr="00376AEF" w:rsidRDefault="00575CD5" w:rsidP="00376AEF">
            <w:pPr>
              <w:pStyle w:val="Default"/>
              <w:contextualSpacing/>
              <w:jc w:val="both"/>
              <w:rPr>
                <w:rFonts w:cs="Times New Roman"/>
                <w:color w:val="auto"/>
                <w:sz w:val="22"/>
                <w:szCs w:val="22"/>
              </w:rPr>
            </w:pPr>
          </w:p>
          <w:p w14:paraId="5347F043" w14:textId="77777777" w:rsidR="00575CD5" w:rsidRPr="00376AEF" w:rsidRDefault="00575CD5" w:rsidP="00376AEF">
            <w:pPr>
              <w:pStyle w:val="Default"/>
              <w:contextualSpacing/>
              <w:jc w:val="both"/>
              <w:rPr>
                <w:rFonts w:cs="Times New Roman"/>
                <w:color w:val="auto"/>
                <w:sz w:val="22"/>
                <w:szCs w:val="22"/>
              </w:rPr>
            </w:pPr>
            <w:r w:rsidRPr="00376AEF">
              <w:rPr>
                <w:rFonts w:cs="Times New Roman"/>
                <w:color w:val="auto"/>
                <w:sz w:val="22"/>
                <w:szCs w:val="22"/>
              </w:rPr>
              <w:t xml:space="preserve">În practică uzuală, cea din teren, de cele mai multe ori, datorită erorilor de măsurare a acelorași puncte, se întâmplă ca, suprafața construită la sol a construcțiilor să difere de la o măsurătoare la alta. Faptul că se dorește introducerea suprafațelor construite la sol cu o zecimală nu este constructivă. Se vor creea neconcordanțe și </w:t>
            </w:r>
            <w:r w:rsidRPr="00376AEF">
              <w:rPr>
                <w:rFonts w:cs="Times New Roman"/>
                <w:color w:val="auto"/>
                <w:sz w:val="22"/>
                <w:szCs w:val="22"/>
              </w:rPr>
              <w:lastRenderedPageBreak/>
              <w:t xml:space="preserve">în relația cu diferitele instituții ale statului care sunt nevoite de înregistreze totul cu o zecimală. Se pot crea confuzii din cauza acelei zecimale care de cele mai multe ori trebuie ajutată în sus sau în jos, riscând să creezi neconcordanțe între documente. Dincolo de asta, se va întâmpla să ieși în teren și să măsori o construcție deja înregistrată în sistem cu o zecimală, și ție după măsurători să-ți dea diferit +- câteva zecimale sau chiar metri pătrați (erori mici de măsurare) Topografii știu foarte bine acest lucru. După discuții cu o serie de arhitecți, nu există reglementare certă care să ne ducă la obligativitatea înscrierii suprafeței construcțiilor la sol cu o zecimală, motiv pentru care nu văd utilă deloc trecerea suprafeței construite la sol pe PAD cu o zecimală. </w:t>
            </w:r>
          </w:p>
          <w:p w14:paraId="09D9171B" w14:textId="77777777" w:rsidR="00575CD5" w:rsidRPr="00376AEF" w:rsidRDefault="00575CD5" w:rsidP="00376AEF">
            <w:pPr>
              <w:pStyle w:val="Default"/>
              <w:contextualSpacing/>
              <w:jc w:val="both"/>
              <w:rPr>
                <w:rFonts w:cs="Times New Roman"/>
                <w:color w:val="auto"/>
                <w:sz w:val="22"/>
                <w:szCs w:val="22"/>
              </w:rPr>
            </w:pPr>
          </w:p>
          <w:p w14:paraId="68581556" w14:textId="32FDA596" w:rsidR="00575CD5" w:rsidRPr="00376AEF" w:rsidRDefault="00C85340" w:rsidP="00376AEF">
            <w:pPr>
              <w:pStyle w:val="Default"/>
              <w:contextualSpacing/>
              <w:jc w:val="both"/>
              <w:rPr>
                <w:rFonts w:cs="Times New Roman"/>
                <w:b/>
                <w:color w:val="auto"/>
                <w:sz w:val="22"/>
                <w:szCs w:val="22"/>
              </w:rPr>
            </w:pPr>
            <w:r>
              <w:rPr>
                <w:rFonts w:cs="Times New Roman"/>
                <w:b/>
                <w:color w:val="auto"/>
                <w:sz w:val="22"/>
                <w:szCs w:val="22"/>
              </w:rPr>
              <w:t>R B I</w:t>
            </w:r>
          </w:p>
          <w:p w14:paraId="3C25D4DF" w14:textId="77777777" w:rsidR="00575CD5" w:rsidRPr="00376AEF" w:rsidRDefault="00575CD5" w:rsidP="00376AEF">
            <w:pPr>
              <w:pStyle w:val="Default"/>
              <w:contextualSpacing/>
              <w:jc w:val="both"/>
              <w:rPr>
                <w:rFonts w:cs="Times New Roman"/>
                <w:b/>
                <w:color w:val="auto"/>
                <w:sz w:val="22"/>
                <w:szCs w:val="22"/>
              </w:rPr>
            </w:pPr>
          </w:p>
        </w:tc>
        <w:tc>
          <w:tcPr>
            <w:tcW w:w="2755" w:type="dxa"/>
          </w:tcPr>
          <w:p w14:paraId="126454D8" w14:textId="158E9E05" w:rsidR="00575CD5" w:rsidRPr="00376AEF" w:rsidRDefault="00575CD5" w:rsidP="00376AEF">
            <w:pPr>
              <w:pStyle w:val="Default"/>
              <w:contextualSpacing/>
              <w:jc w:val="both"/>
              <w:rPr>
                <w:rFonts w:cs="Times New Roman"/>
                <w:color w:val="auto"/>
                <w:sz w:val="22"/>
                <w:szCs w:val="22"/>
              </w:rPr>
            </w:pPr>
            <w:r w:rsidRPr="00376AEF">
              <w:rPr>
                <w:rFonts w:cs="Times New Roman"/>
                <w:color w:val="auto"/>
                <w:sz w:val="22"/>
                <w:szCs w:val="22"/>
              </w:rPr>
              <w:lastRenderedPageBreak/>
              <w:t>Propunerea nu se preia.</w:t>
            </w:r>
          </w:p>
        </w:tc>
        <w:tc>
          <w:tcPr>
            <w:tcW w:w="2003" w:type="dxa"/>
          </w:tcPr>
          <w:p w14:paraId="2E17902D" w14:textId="40610F3B" w:rsidR="00575CD5" w:rsidRPr="00376AEF" w:rsidRDefault="00575CD5" w:rsidP="00376AEF">
            <w:pPr>
              <w:pStyle w:val="Default"/>
              <w:contextualSpacing/>
              <w:jc w:val="both"/>
              <w:rPr>
                <w:rFonts w:cs="Times New Roman"/>
                <w:color w:val="auto"/>
                <w:sz w:val="22"/>
                <w:szCs w:val="22"/>
              </w:rPr>
            </w:pPr>
            <w:r w:rsidRPr="00376AEF">
              <w:rPr>
                <w:rFonts w:cs="Times New Roman"/>
                <w:color w:val="auto"/>
                <w:sz w:val="22"/>
                <w:szCs w:val="22"/>
              </w:rPr>
              <w:t xml:space="preserve">În Anexa nr. 1 la Normele metodologice de aplicare ale Legii nr. 50/1991 este prevăzut faptul că pentru suprafețe, ”Documentul național de referință este STAS 4908 – 85” conform căruia ariile convenționale ale construcțiilor se </w:t>
            </w:r>
            <w:r w:rsidRPr="00376AEF">
              <w:rPr>
                <w:rFonts w:cs="Times New Roman"/>
                <w:color w:val="auto"/>
                <w:sz w:val="22"/>
                <w:szCs w:val="22"/>
              </w:rPr>
              <w:lastRenderedPageBreak/>
              <w:t>exprimă în metri pătrați, cu o zecimală.</w:t>
            </w:r>
          </w:p>
        </w:tc>
      </w:tr>
      <w:tr w:rsidR="00500CB2" w:rsidRPr="00376AEF" w14:paraId="448DE644" w14:textId="77777777" w:rsidTr="00133BAE">
        <w:trPr>
          <w:trHeight w:val="800"/>
          <w:jc w:val="center"/>
        </w:trPr>
        <w:tc>
          <w:tcPr>
            <w:tcW w:w="2972" w:type="dxa"/>
            <w:vMerge/>
          </w:tcPr>
          <w:p w14:paraId="0B4FF1D2" w14:textId="77777777" w:rsidR="00500CB2" w:rsidRPr="00376AEF" w:rsidRDefault="00500CB2" w:rsidP="00376AEF">
            <w:pPr>
              <w:contextualSpacing/>
              <w:jc w:val="both"/>
              <w:rPr>
                <w:rFonts w:ascii="Trebuchet MS" w:hAnsi="Trebuchet MS" w:cs="Times New Roman"/>
              </w:rPr>
            </w:pPr>
          </w:p>
        </w:tc>
        <w:tc>
          <w:tcPr>
            <w:tcW w:w="4111" w:type="dxa"/>
            <w:vMerge/>
          </w:tcPr>
          <w:p w14:paraId="14FCC4D5"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12C79626" w14:textId="77777777" w:rsidR="00500CB2" w:rsidRPr="00376AEF" w:rsidRDefault="00500CB2" w:rsidP="00376AEF">
            <w:pPr>
              <w:tabs>
                <w:tab w:val="center" w:pos="709"/>
              </w:tabs>
              <w:ind w:left="720"/>
              <w:contextualSpacing/>
              <w:jc w:val="both"/>
              <w:rPr>
                <w:rFonts w:ascii="Trebuchet MS" w:hAnsi="Trebuchet MS" w:cs="Times New Roman"/>
                <w:lang w:val="en-US"/>
              </w:rPr>
            </w:pPr>
            <w:r w:rsidRPr="00376AEF">
              <w:rPr>
                <w:rFonts w:ascii="Trebuchet MS" w:hAnsi="Trebuchet MS" w:cs="Times New Roman"/>
                <w:b/>
              </w:rPr>
              <w:t xml:space="preserve">La articolul 31, alineatul (1), litera d) propun: </w:t>
            </w:r>
            <w:r w:rsidRPr="00376AEF">
              <w:rPr>
                <w:rFonts w:ascii="Trebuchet MS" w:hAnsi="Trebuchet MS" w:cs="Times New Roman"/>
              </w:rPr>
              <w:t xml:space="preserve">d) pe PAD la punctul A «Date referitoare la teren» se vor face menţiunile: dacă imobilul este împrejmuit/neîmprejmuit și/sau dacă există împrejmuiri retrase față de limita imobilului și pe ce laturi, iar în documentaţia în format digital mențiunile se realizează în câmpurile specifice din secţiunea «date textuale ale terenului». </w:t>
            </w:r>
            <w:r w:rsidRPr="00376AEF">
              <w:rPr>
                <w:rFonts w:ascii="Trebuchet MS" w:hAnsi="Trebuchet MS" w:cs="Times New Roman"/>
                <w:strike/>
              </w:rPr>
              <w:t>Dacă este parţial împrejmuit, se va specifica între ce puncte</w:t>
            </w:r>
            <w:r w:rsidRPr="00376AEF">
              <w:rPr>
                <w:rFonts w:ascii="Trebuchet MS" w:hAnsi="Trebuchet MS" w:cs="Times New Roman"/>
              </w:rPr>
              <w:t>. Reprezentarea prin semne convenționale a tipului împrejmuirilor este obligatorie, atât pe limita imobilului cât şi în interiorul şi vecinătatea acestuia. Suma suprafeţelor parcelelor componente ale imobilului trebuie să fie egală cu suprafaţa imobilului. Se vor reprezenta construcţiile situate în interiorul imobilelor, indiferent de stadiul de execuţie, cu excepţia celor prevăzute la art. 93 alin. (2). Suprafaţa construită la sol se reprezintă pe PAD cu linie continuă. Valorile suprafeţelor parcelelor şi imobilelor se rotunjesc la metru pătrat. Suprafeţele construcţiilor se determină cu o zecimală. Suprafaţa utilă a încăperilor se determină cu o zecimală</w:t>
            </w:r>
          </w:p>
          <w:p w14:paraId="4017D40E" w14:textId="77777777" w:rsidR="00500CB2" w:rsidRPr="00376AEF" w:rsidRDefault="00500CB2" w:rsidP="00376AEF">
            <w:pPr>
              <w:ind w:firstLine="708"/>
              <w:contextualSpacing/>
              <w:jc w:val="both"/>
              <w:rPr>
                <w:rFonts w:ascii="Trebuchet MS" w:hAnsi="Trebuchet MS" w:cs="Times New Roman"/>
                <w:b/>
              </w:rPr>
            </w:pPr>
          </w:p>
        </w:tc>
        <w:tc>
          <w:tcPr>
            <w:tcW w:w="4536" w:type="dxa"/>
          </w:tcPr>
          <w:p w14:paraId="3FB4F86B" w14:textId="77777777" w:rsidR="00500CB2" w:rsidRPr="00376AEF" w:rsidRDefault="00500CB2" w:rsidP="00376AEF">
            <w:pPr>
              <w:pStyle w:val="Default"/>
              <w:contextualSpacing/>
              <w:jc w:val="both"/>
              <w:rPr>
                <w:rFonts w:cs="Times New Roman"/>
                <w:iCs/>
                <w:color w:val="auto"/>
                <w:sz w:val="22"/>
                <w:szCs w:val="22"/>
              </w:rPr>
            </w:pPr>
            <w:r w:rsidRPr="00376AEF">
              <w:rPr>
                <w:rFonts w:cs="Times New Roman"/>
                <w:iCs/>
                <w:color w:val="auto"/>
                <w:sz w:val="22"/>
                <w:szCs w:val="22"/>
              </w:rPr>
              <w:lastRenderedPageBreak/>
              <w:t>Pentru imobilele cu multe laturi rubrica observaţii/date textuale poate deveni o poveste, pe când reprezentarea cu semne convenţională scoate în evidenţă posibilele litigii de hotare. În varianta propusă de dvs , dacă o împrejmuire dacă este la 10-2cm – 1-2m de limita cadastrală nu se reprezintă, dar acel gard poate fi limită de hotar de care inspectorul nici măcar nu poate avea habar şi astfel nu poate solicita proces verbal de vecinătate, spre exemplu, în cunoştinţă de cauză. Nereprezentarea semnelor convenţionale duce la neverificarea limitei comune cu imobilele limitrofe.</w:t>
            </w:r>
          </w:p>
          <w:p w14:paraId="6D2EEB29" w14:textId="24C5B634" w:rsidR="00500CB2" w:rsidRPr="00376AEF" w:rsidRDefault="0008590C" w:rsidP="00376AEF">
            <w:pPr>
              <w:pStyle w:val="Default"/>
              <w:contextualSpacing/>
              <w:jc w:val="both"/>
              <w:rPr>
                <w:rFonts w:cs="Times New Roman"/>
                <w:b/>
                <w:iCs/>
                <w:color w:val="auto"/>
                <w:sz w:val="22"/>
                <w:szCs w:val="22"/>
              </w:rPr>
            </w:pPr>
            <w:r>
              <w:rPr>
                <w:rFonts w:cs="Times New Roman"/>
                <w:b/>
                <w:iCs/>
                <w:color w:val="auto"/>
                <w:sz w:val="22"/>
                <w:szCs w:val="22"/>
              </w:rPr>
              <w:t>R-D P</w:t>
            </w:r>
          </w:p>
        </w:tc>
        <w:tc>
          <w:tcPr>
            <w:tcW w:w="2755" w:type="dxa"/>
          </w:tcPr>
          <w:p w14:paraId="3C006813" w14:textId="7EDE7FC0"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Propunerea nu se preia.</w:t>
            </w:r>
          </w:p>
        </w:tc>
        <w:tc>
          <w:tcPr>
            <w:tcW w:w="2003" w:type="dxa"/>
          </w:tcPr>
          <w:p w14:paraId="76A57532" w14:textId="151118DE"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Persoana autorizată este cea care decide în funcție de situația specifică fiecărui imobil dacă este necesar să reprezinte prin semne convenționale împrejmuirile, iar în memoriul tehnic să explice eventualele particularități, cum este retragerea gardului față de limita de proprietate.</w:t>
            </w:r>
          </w:p>
        </w:tc>
      </w:tr>
      <w:tr w:rsidR="00500CB2" w:rsidRPr="00376AEF" w14:paraId="52260703" w14:textId="77777777" w:rsidTr="00133BAE">
        <w:trPr>
          <w:trHeight w:val="800"/>
          <w:jc w:val="center"/>
        </w:trPr>
        <w:tc>
          <w:tcPr>
            <w:tcW w:w="2972" w:type="dxa"/>
          </w:tcPr>
          <w:p w14:paraId="32CC8003" w14:textId="77777777" w:rsidR="00500CB2" w:rsidRPr="00376AEF" w:rsidRDefault="00500CB2" w:rsidP="00376AEF">
            <w:pPr>
              <w:contextualSpacing/>
              <w:jc w:val="both"/>
              <w:rPr>
                <w:rFonts w:ascii="Trebuchet MS" w:hAnsi="Trebuchet MS" w:cs="Times New Roman"/>
              </w:rPr>
            </w:pPr>
          </w:p>
        </w:tc>
        <w:tc>
          <w:tcPr>
            <w:tcW w:w="4111" w:type="dxa"/>
          </w:tcPr>
          <w:p w14:paraId="6A57C6C8"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1309BFF4"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La articolul 31 alineatul (1), litera d) se modifică şi va avea următorul cuprins:</w:t>
            </w:r>
          </w:p>
          <w:p w14:paraId="4471E2BD" w14:textId="7815AFBB" w:rsidR="00500CB2" w:rsidRPr="00376AEF" w:rsidRDefault="00500CB2" w:rsidP="00376AEF">
            <w:pPr>
              <w:tabs>
                <w:tab w:val="center" w:pos="709"/>
              </w:tabs>
              <w:ind w:left="720"/>
              <w:contextualSpacing/>
              <w:jc w:val="both"/>
              <w:rPr>
                <w:rFonts w:ascii="Trebuchet MS" w:hAnsi="Trebuchet MS" w:cs="Times New Roman"/>
                <w:b/>
              </w:rPr>
            </w:pPr>
            <w:r w:rsidRPr="00376AEF">
              <w:rPr>
                <w:rFonts w:ascii="Trebuchet MS" w:hAnsi="Trebuchet MS" w:cs="Times New Roman"/>
              </w:rPr>
              <w:t>d) pe PAD la punctul A «Date referitoare la teren» se vor face menţiunile: dacă imobilul este împrejmuit/neîmprejmuit și/sau dacă există împrejmuiri retrase față de limita imobilului și pe ce laturi, iar în documentaţia în format digital mențiunile se realizează în câmpurile specifice din secţiunea «date textuale ale terenului». Dacă este parţial împrejmuit, se va specifica între ce puncte. Reprezentarea prin semne convenționale a tipului împrejmuirii este opțională. Suma suprafeţelor parcelelor componente ale imobilului trebuie să fie egală cu suprafaţa imobilului. Se vor reprezenta construcţiile situate în interiorul imobilelor, indiferent de stadiul de execuţie, cu excepţia celor prevăzute la art. 93 alin. (2). Suprafaţa construită la sol se reprezintă pe PAD cu linie continuă. Valorile suprafeţelor parcelelor, imobilelor şi construcțiilor se rotunjesc la metru pătrat.</w:t>
            </w:r>
          </w:p>
        </w:tc>
        <w:tc>
          <w:tcPr>
            <w:tcW w:w="4536" w:type="dxa"/>
          </w:tcPr>
          <w:p w14:paraId="657FB01D"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Este necesară uniformizarea prezentarii datelor în continutul aceluiași document în ceea ce priveste unitatea de masură. Sistemul informațional înregistrează valoarea suprafeței în mod unitar, atât pentru teren cât și pentru clădiri.</w:t>
            </w:r>
          </w:p>
          <w:p w14:paraId="6E943DCC" w14:textId="48139F37" w:rsidR="00500CB2" w:rsidRPr="00376AEF" w:rsidRDefault="00500CB2" w:rsidP="00376AEF">
            <w:pPr>
              <w:pStyle w:val="Default"/>
              <w:contextualSpacing/>
              <w:jc w:val="both"/>
              <w:rPr>
                <w:rFonts w:cs="Times New Roman"/>
                <w:b/>
                <w:color w:val="auto"/>
                <w:sz w:val="22"/>
                <w:szCs w:val="22"/>
              </w:rPr>
            </w:pPr>
            <w:r w:rsidRPr="00376AEF">
              <w:rPr>
                <w:rFonts w:cs="Times New Roman"/>
                <w:b/>
                <w:color w:val="auto"/>
                <w:sz w:val="22"/>
                <w:szCs w:val="22"/>
              </w:rPr>
              <w:t>CNC</w:t>
            </w:r>
          </w:p>
          <w:p w14:paraId="60143EB4" w14:textId="77777777" w:rsidR="00500CB2" w:rsidRPr="00376AEF" w:rsidRDefault="00500CB2" w:rsidP="00376AEF">
            <w:pPr>
              <w:pStyle w:val="Default"/>
              <w:contextualSpacing/>
              <w:jc w:val="both"/>
              <w:rPr>
                <w:rFonts w:cs="Times New Roman"/>
                <w:iCs/>
                <w:color w:val="auto"/>
                <w:sz w:val="22"/>
                <w:szCs w:val="22"/>
              </w:rPr>
            </w:pPr>
          </w:p>
        </w:tc>
        <w:tc>
          <w:tcPr>
            <w:tcW w:w="2755" w:type="dxa"/>
          </w:tcPr>
          <w:p w14:paraId="03B67BA0" w14:textId="770CE81F"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Propunerea nu se preia.</w:t>
            </w:r>
          </w:p>
        </w:tc>
        <w:tc>
          <w:tcPr>
            <w:tcW w:w="2003" w:type="dxa"/>
          </w:tcPr>
          <w:p w14:paraId="0AB162C0" w14:textId="11EF6832"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În Anexa nr. 1 la Normele metodologice de aplicare ale Legii nr. 50/1991 este prevăzut faptul că pentru suprafețe, ”Documentul național de referință este STAS 4908 – 85” conform căruia ariile convenționale ale construcțiilor se exprimă în metri pătrați, cu o zecimală.</w:t>
            </w:r>
          </w:p>
        </w:tc>
      </w:tr>
      <w:tr w:rsidR="00500CB2" w:rsidRPr="00376AEF" w14:paraId="4A7D56E1" w14:textId="1CAC4762" w:rsidTr="00133BAE">
        <w:trPr>
          <w:trHeight w:val="6560"/>
          <w:jc w:val="center"/>
        </w:trPr>
        <w:tc>
          <w:tcPr>
            <w:tcW w:w="2972" w:type="dxa"/>
          </w:tcPr>
          <w:p w14:paraId="1A56BEE5" w14:textId="548E9725"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 </w:t>
            </w:r>
          </w:p>
          <w:p w14:paraId="2732F4C6" w14:textId="68E52379" w:rsidR="00500CB2" w:rsidRPr="00376AEF" w:rsidRDefault="00500CB2" w:rsidP="00376AEF">
            <w:pPr>
              <w:contextualSpacing/>
              <w:jc w:val="both"/>
              <w:rPr>
                <w:rFonts w:ascii="Trebuchet MS" w:hAnsi="Trebuchet MS" w:cs="Times New Roman"/>
              </w:rPr>
            </w:pPr>
          </w:p>
          <w:p w14:paraId="6CDB8A49" w14:textId="77777777" w:rsidR="00500CB2" w:rsidRPr="00376AEF" w:rsidRDefault="00500CB2" w:rsidP="00376AEF">
            <w:pPr>
              <w:contextualSpacing/>
              <w:jc w:val="both"/>
              <w:rPr>
                <w:rFonts w:ascii="Trebuchet MS" w:hAnsi="Trebuchet MS" w:cs="Times New Roman"/>
              </w:rPr>
            </w:pPr>
          </w:p>
          <w:p w14:paraId="64EF5A1E" w14:textId="2607D1BD" w:rsidR="00500CB2" w:rsidRPr="00376AEF" w:rsidRDefault="00500CB2" w:rsidP="00376AEF">
            <w:pPr>
              <w:contextualSpacing/>
              <w:jc w:val="both"/>
              <w:rPr>
                <w:rFonts w:ascii="Trebuchet MS" w:hAnsi="Trebuchet MS" w:cs="Times New Roman"/>
              </w:rPr>
            </w:pPr>
          </w:p>
        </w:tc>
        <w:tc>
          <w:tcPr>
            <w:tcW w:w="4111" w:type="dxa"/>
          </w:tcPr>
          <w:p w14:paraId="2AAF8BA9" w14:textId="75D97A47" w:rsidR="00500CB2" w:rsidRPr="00376AEF" w:rsidRDefault="00500CB2" w:rsidP="00376AEF">
            <w:pPr>
              <w:ind w:firstLine="708"/>
              <w:contextualSpacing/>
              <w:jc w:val="both"/>
              <w:rPr>
                <w:rFonts w:ascii="Trebuchet MS" w:hAnsi="Trebuchet MS" w:cs="Times New Roman"/>
                <w:b/>
              </w:rPr>
            </w:pPr>
            <w:r w:rsidRPr="00376AEF">
              <w:rPr>
                <w:rFonts w:ascii="Trebuchet MS" w:hAnsi="Trebuchet MS" w:cs="Times New Roman"/>
                <w:b/>
              </w:rPr>
              <w:t>La articolul 31, după alineatul (1) se introduce un nou alineat, alineatul (1</w:t>
            </w:r>
            <w:r w:rsidRPr="00376AEF">
              <w:rPr>
                <w:rFonts w:ascii="Trebuchet MS" w:hAnsi="Trebuchet MS" w:cs="Times New Roman"/>
                <w:b/>
                <w:vertAlign w:val="superscript"/>
              </w:rPr>
              <w:t>1</w:t>
            </w:r>
            <w:r w:rsidRPr="00376AEF">
              <w:rPr>
                <w:rFonts w:ascii="Trebuchet MS" w:hAnsi="Trebuchet MS" w:cs="Times New Roman"/>
                <w:b/>
              </w:rPr>
              <w:t xml:space="preserve">) având următorul cuprins: </w:t>
            </w:r>
          </w:p>
          <w:p w14:paraId="2B8DA784"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(1</w:t>
            </w:r>
            <w:r w:rsidRPr="00376AEF">
              <w:rPr>
                <w:rFonts w:ascii="Trebuchet MS" w:hAnsi="Trebuchet MS" w:cs="Times New Roman"/>
                <w:vertAlign w:val="superscript"/>
              </w:rPr>
              <w:t>1</w:t>
            </w:r>
            <w:r w:rsidRPr="00376AEF">
              <w:rPr>
                <w:rFonts w:ascii="Trebuchet MS" w:hAnsi="Trebuchet MS" w:cs="Times New Roman"/>
              </w:rPr>
              <w:t xml:space="preserve">) Prin excepție, pentru imobilele reprezentate prin detalii liniare (ape curgătoare, canale, diguri, căi ferate, drumuri clasificate și alte asemenea), precum și pentru imobilele reprezentând ape stătătoare, nu este obligatorie mențiunea referitoare la împrejmuire. </w:t>
            </w:r>
          </w:p>
          <w:p w14:paraId="4D610D0F" w14:textId="1B51C2EC" w:rsidR="00500CB2" w:rsidRPr="00376AEF" w:rsidRDefault="00500CB2" w:rsidP="00376AEF">
            <w:pPr>
              <w:contextualSpacing/>
              <w:jc w:val="both"/>
              <w:rPr>
                <w:rFonts w:ascii="Trebuchet MS" w:hAnsi="Trebuchet MS" w:cs="Times New Roman"/>
              </w:rPr>
            </w:pPr>
          </w:p>
        </w:tc>
        <w:tc>
          <w:tcPr>
            <w:tcW w:w="4678" w:type="dxa"/>
          </w:tcPr>
          <w:p w14:paraId="1F3EE253" w14:textId="589B0908" w:rsidR="00500CB2" w:rsidRPr="00376AEF" w:rsidRDefault="00500CB2" w:rsidP="00376AEF">
            <w:pPr>
              <w:contextualSpacing/>
              <w:jc w:val="both"/>
              <w:rPr>
                <w:rFonts w:ascii="Trebuchet MS" w:hAnsi="Trebuchet MS" w:cs="Times New Roman"/>
                <w:b/>
              </w:rPr>
            </w:pPr>
          </w:p>
        </w:tc>
        <w:tc>
          <w:tcPr>
            <w:tcW w:w="4536" w:type="dxa"/>
          </w:tcPr>
          <w:p w14:paraId="122CF1E8" w14:textId="779FFB02"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Alineatul 1 nou introdus la art. 31 nu ar avea sens dacă s-ar reprezenta semnele convenţionale. Nu este normal ca o excepţie să devină regulă ci invers</w:t>
            </w:r>
          </w:p>
          <w:p w14:paraId="38712D5E" w14:textId="211E587C" w:rsidR="00500CB2" w:rsidRPr="00376AEF" w:rsidRDefault="00B83F96" w:rsidP="00376AEF">
            <w:pPr>
              <w:contextualSpacing/>
              <w:jc w:val="both"/>
              <w:rPr>
                <w:rFonts w:ascii="Trebuchet MS" w:hAnsi="Trebuchet MS" w:cs="Times New Roman"/>
              </w:rPr>
            </w:pPr>
            <w:r>
              <w:rPr>
                <w:rFonts w:ascii="Trebuchet MS" w:hAnsi="Trebuchet MS" w:cs="Times New Roman"/>
                <w:b/>
                <w:iCs/>
              </w:rPr>
              <w:t>R-D P</w:t>
            </w:r>
          </w:p>
        </w:tc>
        <w:tc>
          <w:tcPr>
            <w:tcW w:w="2755" w:type="dxa"/>
          </w:tcPr>
          <w:p w14:paraId="2A0D135C" w14:textId="28D26EC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Observația nu se preia.</w:t>
            </w:r>
          </w:p>
        </w:tc>
        <w:tc>
          <w:tcPr>
            <w:tcW w:w="2003" w:type="dxa"/>
          </w:tcPr>
          <w:p w14:paraId="183B326D" w14:textId="5009926E"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Nu a fost formulată o propunere de modificare a prevederilor.</w:t>
            </w:r>
          </w:p>
        </w:tc>
      </w:tr>
      <w:tr w:rsidR="00500CB2" w:rsidRPr="00376AEF" w14:paraId="003F15F5" w14:textId="77777777" w:rsidTr="00133BAE">
        <w:trPr>
          <w:trHeight w:val="6560"/>
          <w:jc w:val="center"/>
        </w:trPr>
        <w:tc>
          <w:tcPr>
            <w:tcW w:w="2972" w:type="dxa"/>
          </w:tcPr>
          <w:p w14:paraId="5F86E94A" w14:textId="1E122103"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Art. 31 alin. (2) lit. a) Erorile admise sunt:  </w:t>
            </w:r>
          </w:p>
          <w:p w14:paraId="55B0A1C9"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a) Eroarea de identificare a punctului de contur:  </w:t>
            </w:r>
          </w:p>
          <w:p w14:paraId="743B770E"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în cazul imobilelor împrejmuite ± 10 cm;  </w:t>
            </w:r>
          </w:p>
          <w:p w14:paraId="7242203F" w14:textId="2853488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în cazul imobilelor neîmprejmuite ± 30 cm.  </w:t>
            </w:r>
          </w:p>
        </w:tc>
        <w:tc>
          <w:tcPr>
            <w:tcW w:w="4111" w:type="dxa"/>
          </w:tcPr>
          <w:p w14:paraId="6DDC0EEA"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2E3514EE" w14:textId="622C84AE"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Eroarea de identificare a punctului de contur față de punctele rețelei de sprijin, de îndesire sau de ridicare:</w:t>
            </w:r>
          </w:p>
        </w:tc>
        <w:tc>
          <w:tcPr>
            <w:tcW w:w="4536" w:type="dxa"/>
          </w:tcPr>
          <w:p w14:paraId="2DB25F6C"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Eroarea trebuie definită față de o referință precisă, eliminându-se astfel interpretările în cazul verificărilor din teren.</w:t>
            </w:r>
          </w:p>
          <w:p w14:paraId="2F03863B" w14:textId="12C4E412" w:rsidR="00500CB2" w:rsidRPr="00376AEF" w:rsidRDefault="00500CB2" w:rsidP="00376AEF">
            <w:pPr>
              <w:contextualSpacing/>
              <w:jc w:val="both"/>
              <w:rPr>
                <w:rFonts w:ascii="Trebuchet MS" w:hAnsi="Trebuchet MS" w:cs="Times New Roman"/>
                <w:b/>
              </w:rPr>
            </w:pPr>
            <w:r w:rsidRPr="00376AEF">
              <w:rPr>
                <w:rFonts w:ascii="Trebuchet MS" w:hAnsi="Trebuchet MS" w:cs="Times New Roman"/>
                <w:b/>
              </w:rPr>
              <w:t>CNC</w:t>
            </w:r>
          </w:p>
          <w:p w14:paraId="4570B3EB" w14:textId="35C3A58A" w:rsidR="00500CB2" w:rsidRPr="00376AEF" w:rsidRDefault="00500CB2" w:rsidP="00376AEF">
            <w:pPr>
              <w:contextualSpacing/>
              <w:jc w:val="both"/>
              <w:rPr>
                <w:rFonts w:ascii="Trebuchet MS" w:hAnsi="Trebuchet MS" w:cs="Times New Roman"/>
              </w:rPr>
            </w:pPr>
          </w:p>
        </w:tc>
        <w:tc>
          <w:tcPr>
            <w:tcW w:w="2755" w:type="dxa"/>
          </w:tcPr>
          <w:p w14:paraId="0FB326D3" w14:textId="3E40A8BE"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Propunerea nu se preia.</w:t>
            </w:r>
          </w:p>
        </w:tc>
        <w:tc>
          <w:tcPr>
            <w:tcW w:w="2003" w:type="dxa"/>
          </w:tcPr>
          <w:p w14:paraId="66E52812" w14:textId="0DF5F412"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Nu a făcut obiectul consultării publice.</w:t>
            </w:r>
          </w:p>
        </w:tc>
      </w:tr>
      <w:tr w:rsidR="00500CB2" w:rsidRPr="00376AEF" w14:paraId="7C07CCD6" w14:textId="320A3F70" w:rsidTr="00133BAE">
        <w:trPr>
          <w:trHeight w:val="800"/>
          <w:jc w:val="center"/>
        </w:trPr>
        <w:tc>
          <w:tcPr>
            <w:tcW w:w="2972" w:type="dxa"/>
          </w:tcPr>
          <w:p w14:paraId="6ED5F5A0" w14:textId="7B9CCB5D"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 xml:space="preserve">Art. 31 (4) - Erorile menţionate la alineatele precedente nu vor genera suprapuneri </w:t>
            </w:r>
            <w:r w:rsidRPr="00376AEF">
              <w:rPr>
                <w:rFonts w:ascii="Trebuchet MS" w:hAnsi="Trebuchet MS" w:cs="Times New Roman"/>
                <w:strike/>
              </w:rPr>
              <w:t>sau goluri</w:t>
            </w:r>
            <w:r w:rsidRPr="00376AEF">
              <w:rPr>
                <w:rFonts w:ascii="Trebuchet MS" w:hAnsi="Trebuchet MS" w:cs="Times New Roman"/>
              </w:rPr>
              <w:t xml:space="preserve"> între imobilele din sistemul integrat de cadastru şi carte funciară. Reprezentarea grafică a limitei comune este unică.  </w:t>
            </w:r>
          </w:p>
          <w:p w14:paraId="0814AFD7" w14:textId="77777777" w:rsidR="00500CB2" w:rsidRPr="00376AEF" w:rsidRDefault="00500CB2" w:rsidP="00376AEF">
            <w:pPr>
              <w:contextualSpacing/>
              <w:jc w:val="both"/>
              <w:rPr>
                <w:rFonts w:ascii="Trebuchet MS" w:hAnsi="Trebuchet MS" w:cs="Times New Roman"/>
              </w:rPr>
            </w:pPr>
          </w:p>
        </w:tc>
        <w:tc>
          <w:tcPr>
            <w:tcW w:w="4111" w:type="dxa"/>
          </w:tcPr>
          <w:p w14:paraId="542CBC26" w14:textId="77777777" w:rsidR="00500CB2" w:rsidRPr="00376AEF" w:rsidRDefault="00500CB2" w:rsidP="00376AEF">
            <w:pPr>
              <w:ind w:firstLine="708"/>
              <w:contextualSpacing/>
              <w:jc w:val="both"/>
              <w:rPr>
                <w:rFonts w:ascii="Trebuchet MS" w:hAnsi="Trebuchet MS" w:cs="Times New Roman"/>
                <w:b/>
              </w:rPr>
            </w:pPr>
            <w:r w:rsidRPr="00376AEF">
              <w:rPr>
                <w:rFonts w:ascii="Trebuchet MS" w:hAnsi="Trebuchet MS" w:cs="Times New Roman"/>
                <w:b/>
              </w:rPr>
              <w:t>La articolul 31, alineatul (4) se modifică și va avea următorul cuprins:</w:t>
            </w:r>
          </w:p>
          <w:p w14:paraId="533ACF2D"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(4) Erorile menţionate la alineatele precedente nu vor genera suprapuneri între imobilele din sistemul integrat de cadastru şi carte funciară. Reprezentarea grafică a limitei comune este unică. </w:t>
            </w:r>
          </w:p>
          <w:p w14:paraId="1CAA6F86" w14:textId="77777777" w:rsidR="00500CB2" w:rsidRPr="00376AEF" w:rsidRDefault="00500CB2" w:rsidP="00376AEF">
            <w:pPr>
              <w:contextualSpacing/>
              <w:jc w:val="both"/>
              <w:rPr>
                <w:rFonts w:ascii="Trebuchet MS" w:hAnsi="Trebuchet MS" w:cs="Times New Roman"/>
                <w:b/>
              </w:rPr>
            </w:pPr>
          </w:p>
        </w:tc>
        <w:tc>
          <w:tcPr>
            <w:tcW w:w="4678" w:type="dxa"/>
          </w:tcPr>
          <w:p w14:paraId="1D2C37D2"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La articolul 31, alineatul (4) se modifică și va avea următorul cuprins:</w:t>
            </w:r>
          </w:p>
          <w:p w14:paraId="518525CB" w14:textId="44662F88"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(4) Persoana autorizată are obligatia executării măsurătorilor la teren. Erorile menţionate la alineatele precedente nu vor genera suprapuneri între imobilele din sistemul integrat de cadastru şi carte funciară. Reprezentarea grafică a limitei comune este unică.</w:t>
            </w:r>
          </w:p>
        </w:tc>
        <w:tc>
          <w:tcPr>
            <w:tcW w:w="4536" w:type="dxa"/>
          </w:tcPr>
          <w:p w14:paraId="0AFDA619"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Reprezentarea grafica a situatie reale de la teren se poate executa doar prin efectuarea de masuratori la fata locului.</w:t>
            </w:r>
          </w:p>
          <w:p w14:paraId="623529FD" w14:textId="3FD9C128" w:rsidR="00500CB2" w:rsidRPr="00376AEF" w:rsidRDefault="00500CB2" w:rsidP="00376AEF">
            <w:pPr>
              <w:contextualSpacing/>
              <w:jc w:val="both"/>
              <w:rPr>
                <w:rFonts w:ascii="Trebuchet MS" w:hAnsi="Trebuchet MS" w:cs="Times New Roman"/>
                <w:b/>
              </w:rPr>
            </w:pPr>
            <w:r w:rsidRPr="00376AEF">
              <w:rPr>
                <w:rFonts w:ascii="Trebuchet MS" w:hAnsi="Trebuchet MS" w:cs="Times New Roman"/>
                <w:b/>
              </w:rPr>
              <w:t>CNC</w:t>
            </w:r>
          </w:p>
        </w:tc>
        <w:tc>
          <w:tcPr>
            <w:tcW w:w="2755" w:type="dxa"/>
          </w:tcPr>
          <w:p w14:paraId="3D611F1F" w14:textId="78A6D922"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Propunerea nu se preia.</w:t>
            </w:r>
          </w:p>
        </w:tc>
        <w:tc>
          <w:tcPr>
            <w:tcW w:w="2003" w:type="dxa"/>
          </w:tcPr>
          <w:p w14:paraId="4E307C3C" w14:textId="0F65F26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Există situații în care legea permite determinarea coordonatelor prin vectorizare, cum este cazul înscrierii provizorii a imobilelor din fondul forestier național.</w:t>
            </w:r>
          </w:p>
        </w:tc>
      </w:tr>
      <w:tr w:rsidR="00500CB2" w:rsidRPr="00376AEF" w14:paraId="2141FEBB" w14:textId="351AEDC1" w:rsidTr="00133BAE">
        <w:trPr>
          <w:trHeight w:val="800"/>
          <w:jc w:val="center"/>
        </w:trPr>
        <w:tc>
          <w:tcPr>
            <w:tcW w:w="2972" w:type="dxa"/>
          </w:tcPr>
          <w:p w14:paraId="7D498784" w14:textId="11047FD0"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Art. 32. -   Elementele liniare şi atributele textuale din conţinutul grafic al anexelor la prezentul regulament, reprezintă modele care pot fi adaptate </w:t>
            </w:r>
            <w:r w:rsidRPr="00376AEF">
              <w:rPr>
                <w:rFonts w:ascii="Trebuchet MS" w:hAnsi="Trebuchet MS" w:cs="Times New Roman"/>
                <w:strike/>
              </w:rPr>
              <w:t>corespunzător</w:t>
            </w:r>
            <w:r w:rsidRPr="00376AEF">
              <w:rPr>
                <w:rFonts w:ascii="Trebuchet MS" w:hAnsi="Trebuchet MS" w:cs="Times New Roman"/>
              </w:rPr>
              <w:t xml:space="preserve"> modelelor prevăzute în normele, instrucţiunile, standardele şi atlasele de semne convenţionale în vigoare.</w:t>
            </w:r>
            <w:r w:rsidRPr="00376AEF">
              <w:rPr>
                <w:rFonts w:ascii="Trebuchet MS" w:hAnsi="Trebuchet MS" w:cs="Times New Roman"/>
              </w:rPr>
              <w:br/>
            </w:r>
          </w:p>
        </w:tc>
        <w:tc>
          <w:tcPr>
            <w:tcW w:w="4111" w:type="dxa"/>
          </w:tcPr>
          <w:p w14:paraId="731BF2E8" w14:textId="77777777" w:rsidR="00500CB2" w:rsidRPr="00376AEF" w:rsidRDefault="00500CB2" w:rsidP="00376AEF">
            <w:pPr>
              <w:contextualSpacing/>
              <w:jc w:val="both"/>
              <w:rPr>
                <w:rFonts w:ascii="Trebuchet MS" w:hAnsi="Trebuchet MS" w:cs="Times New Roman"/>
                <w:b/>
              </w:rPr>
            </w:pPr>
            <w:r w:rsidRPr="00376AEF">
              <w:rPr>
                <w:rFonts w:ascii="Trebuchet MS" w:hAnsi="Trebuchet MS" w:cs="Times New Roman"/>
                <w:b/>
              </w:rPr>
              <w:t xml:space="preserve">Articolul 32 se modifică și va avea următorul cuprins: </w:t>
            </w:r>
          </w:p>
          <w:p w14:paraId="1242AEB6"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Art. 32. - Elementele liniare şi atributele textuale din conţinutul grafic </w:t>
            </w:r>
            <w:r w:rsidRPr="00376AEF">
              <w:rPr>
                <w:rFonts w:ascii="Trebuchet MS" w:hAnsi="Trebuchet MS" w:cs="Times New Roman"/>
                <w:b/>
              </w:rPr>
              <w:t>și textual</w:t>
            </w:r>
            <w:r w:rsidRPr="00376AEF">
              <w:rPr>
                <w:rFonts w:ascii="Trebuchet MS" w:hAnsi="Trebuchet MS" w:cs="Times New Roman"/>
              </w:rPr>
              <w:t xml:space="preserve"> al anexelor la prezentul regulament, reprezintă modele care pot fi adaptate </w:t>
            </w:r>
            <w:r w:rsidRPr="00376AEF">
              <w:rPr>
                <w:rFonts w:ascii="Trebuchet MS" w:hAnsi="Trebuchet MS" w:cs="Times New Roman"/>
                <w:b/>
              </w:rPr>
              <w:t>în funcție de specificul acestora</w:t>
            </w:r>
            <w:r w:rsidRPr="00376AEF">
              <w:rPr>
                <w:rFonts w:ascii="Trebuchet MS" w:hAnsi="Trebuchet MS" w:cs="Times New Roman"/>
              </w:rPr>
              <w:t xml:space="preserve">, </w:t>
            </w:r>
            <w:r w:rsidRPr="00376AEF">
              <w:rPr>
                <w:rFonts w:ascii="Trebuchet MS" w:hAnsi="Trebuchet MS" w:cs="Times New Roman"/>
                <w:b/>
              </w:rPr>
              <w:t>cu respectarea</w:t>
            </w:r>
            <w:r w:rsidRPr="00376AEF">
              <w:rPr>
                <w:rFonts w:ascii="Trebuchet MS" w:hAnsi="Trebuchet MS" w:cs="Times New Roman"/>
              </w:rPr>
              <w:t xml:space="preserve"> modelelor prevăzute în normele, instrucţiunile, standardele şi atlasele de semne convenţionale în vigoare. </w:t>
            </w:r>
          </w:p>
          <w:p w14:paraId="08E0C9F1" w14:textId="77777777" w:rsidR="00500CB2" w:rsidRPr="00376AEF" w:rsidRDefault="00500CB2" w:rsidP="00376AEF">
            <w:pPr>
              <w:contextualSpacing/>
              <w:jc w:val="both"/>
              <w:rPr>
                <w:rFonts w:ascii="Trebuchet MS" w:hAnsi="Trebuchet MS" w:cs="Times New Roman"/>
              </w:rPr>
            </w:pPr>
          </w:p>
        </w:tc>
        <w:tc>
          <w:tcPr>
            <w:tcW w:w="4678" w:type="dxa"/>
          </w:tcPr>
          <w:p w14:paraId="7A8320C7" w14:textId="77777777" w:rsidR="00500CB2" w:rsidRPr="00376AEF" w:rsidRDefault="00500CB2" w:rsidP="00376AEF">
            <w:pPr>
              <w:contextualSpacing/>
              <w:rPr>
                <w:rFonts w:ascii="Trebuchet MS" w:hAnsi="Trebuchet MS"/>
                <w:b/>
              </w:rPr>
            </w:pPr>
            <w:r w:rsidRPr="00376AEF">
              <w:rPr>
                <w:rFonts w:ascii="Trebuchet MS" w:hAnsi="Trebuchet MS"/>
                <w:b/>
              </w:rPr>
              <w:t xml:space="preserve">Articolul 32, se modifică și va avea următorul cuprins: </w:t>
            </w:r>
          </w:p>
          <w:p w14:paraId="138D5DBE" w14:textId="77777777" w:rsidR="00500CB2" w:rsidRPr="00376AEF" w:rsidRDefault="00500CB2" w:rsidP="00376AEF">
            <w:pPr>
              <w:contextualSpacing/>
              <w:rPr>
                <w:rFonts w:ascii="Trebuchet MS" w:hAnsi="Trebuchet MS"/>
              </w:rPr>
            </w:pPr>
          </w:p>
          <w:p w14:paraId="315207C8" w14:textId="77777777" w:rsidR="00500CB2" w:rsidRPr="00376AEF" w:rsidRDefault="00500CB2" w:rsidP="00376AEF">
            <w:pPr>
              <w:contextualSpacing/>
              <w:rPr>
                <w:rFonts w:ascii="Trebuchet MS" w:hAnsi="Trebuchet MS"/>
              </w:rPr>
            </w:pPr>
            <w:r w:rsidRPr="00376AEF">
              <w:rPr>
                <w:rFonts w:ascii="Trebuchet MS" w:hAnsi="Trebuchet MS"/>
                <w:b/>
              </w:rPr>
              <w:t>Art. 32 alin.(1)</w:t>
            </w:r>
            <w:r w:rsidRPr="00376AEF">
              <w:rPr>
                <w:rFonts w:ascii="Trebuchet MS" w:hAnsi="Trebuchet MS"/>
              </w:rPr>
              <w:t xml:space="preserve"> - Elementele liniare şi atributele textuale din conţinutul grafic și textual </w:t>
            </w:r>
            <w:r w:rsidRPr="00376AEF">
              <w:rPr>
                <w:rFonts w:ascii="Trebuchet MS" w:hAnsi="Trebuchet MS"/>
                <w:b/>
              </w:rPr>
              <w:t>cuprinse în planul de amplasament si delimitare întocmit conform anexelor nr.16 și nr.17</w:t>
            </w:r>
            <w:r w:rsidRPr="00376AEF">
              <w:rPr>
                <w:rFonts w:ascii="Trebuchet MS" w:hAnsi="Trebuchet MS"/>
              </w:rPr>
              <w:t>, reprezintă modele care pot fi adaptate în funcție de specificul acestora, cu respectarea modelelor prevăzute în normele, instrucţiunile, standardele şi atlasele de semne convenţionale în vigoare.</w:t>
            </w:r>
          </w:p>
          <w:p w14:paraId="3301619E" w14:textId="77777777" w:rsidR="00500CB2" w:rsidRPr="00376AEF" w:rsidRDefault="00500CB2" w:rsidP="00376AEF">
            <w:pPr>
              <w:contextualSpacing/>
              <w:rPr>
                <w:rFonts w:ascii="Trebuchet MS" w:hAnsi="Trebuchet MS"/>
              </w:rPr>
            </w:pPr>
          </w:p>
          <w:p w14:paraId="32AFE71C" w14:textId="570ABBB2" w:rsidR="00500CB2" w:rsidRPr="00376AEF" w:rsidRDefault="00500CB2" w:rsidP="00376AEF">
            <w:pPr>
              <w:contextualSpacing/>
              <w:jc w:val="both"/>
              <w:rPr>
                <w:rFonts w:ascii="Trebuchet MS" w:hAnsi="Trebuchet MS" w:cs="Times New Roman"/>
                <w:b/>
              </w:rPr>
            </w:pPr>
            <w:r w:rsidRPr="00376AEF">
              <w:rPr>
                <w:rFonts w:ascii="Trebuchet MS" w:hAnsi="Trebuchet MS"/>
              </w:rPr>
              <w:t>(2) Situațiile textuale si grafice întocmite conform Legii nr.165/2013 nu constituie impedimente la recepția documentatiilor cadastrale și/sau tehnice prevăzute de prezentul regulament. În caz de discrepanță între informațiile din documentația cadastrală/tehnică supusă recepției și cele din situațiile întocmite conform Legii nr.165/2013 prevalează situatia reală din teren rezultată în urma măsurătorilor conform documentației cadastrale și/sau tehnice supuse receptiei.</w:t>
            </w:r>
          </w:p>
        </w:tc>
        <w:tc>
          <w:tcPr>
            <w:tcW w:w="4536" w:type="dxa"/>
          </w:tcPr>
          <w:p w14:paraId="51CF7893" w14:textId="77777777" w:rsidR="00500CB2" w:rsidRPr="00376AEF" w:rsidRDefault="00500CB2" w:rsidP="00376AEF">
            <w:pPr>
              <w:contextualSpacing/>
              <w:rPr>
                <w:rFonts w:ascii="Trebuchet MS" w:hAnsi="Trebuchet MS"/>
              </w:rPr>
            </w:pPr>
            <w:r w:rsidRPr="00376AEF">
              <w:rPr>
                <w:rFonts w:ascii="Trebuchet MS" w:hAnsi="Trebuchet MS"/>
              </w:rPr>
              <w:t>Normele cuprinse in actele normative trebuie să fie precise.</w:t>
            </w:r>
          </w:p>
          <w:p w14:paraId="1F51823C" w14:textId="77777777" w:rsidR="00500CB2" w:rsidRPr="00376AEF" w:rsidRDefault="00500CB2" w:rsidP="00376AEF">
            <w:pPr>
              <w:contextualSpacing/>
              <w:rPr>
                <w:rFonts w:ascii="Trebuchet MS" w:hAnsi="Trebuchet MS"/>
              </w:rPr>
            </w:pPr>
            <w:r w:rsidRPr="00376AEF">
              <w:rPr>
                <w:rFonts w:ascii="Trebuchet MS" w:hAnsi="Trebuchet MS"/>
              </w:rPr>
              <w:t xml:space="preserve">Formularea propusă care face trimitere </w:t>
            </w:r>
            <w:r w:rsidRPr="00376AEF">
              <w:rPr>
                <w:rFonts w:ascii="Trebuchet MS" w:hAnsi="Trebuchet MS"/>
                <w:b/>
              </w:rPr>
              <w:t xml:space="preserve">la toate anexele regulamentului </w:t>
            </w:r>
            <w:r w:rsidRPr="00376AEF">
              <w:rPr>
                <w:rFonts w:ascii="Trebuchet MS" w:hAnsi="Trebuchet MS"/>
              </w:rPr>
              <w:t>este inexactă.</w:t>
            </w:r>
          </w:p>
          <w:p w14:paraId="14FE01AE" w14:textId="77777777" w:rsidR="00500CB2" w:rsidRPr="00376AEF" w:rsidRDefault="00500CB2" w:rsidP="00376AEF">
            <w:pPr>
              <w:contextualSpacing/>
              <w:rPr>
                <w:rFonts w:ascii="Trebuchet MS" w:hAnsi="Trebuchet MS"/>
              </w:rPr>
            </w:pPr>
            <w:r w:rsidRPr="00376AEF">
              <w:rPr>
                <w:rFonts w:ascii="Trebuchet MS" w:hAnsi="Trebuchet MS"/>
              </w:rPr>
              <w:t xml:space="preserve"> </w:t>
            </w:r>
            <w:r w:rsidRPr="00376AEF">
              <w:rPr>
                <w:rFonts w:ascii="Trebuchet MS" w:hAnsi="Trebuchet MS"/>
                <w:lang w:val="en-US"/>
              </w:rPr>
              <w:t>“</w:t>
            </w:r>
            <w:r w:rsidRPr="00376AEF">
              <w:rPr>
                <w:rFonts w:ascii="Trebuchet MS" w:hAnsi="Trebuchet MS"/>
                <w:i/>
              </w:rPr>
              <w:t>atributele textuale</w:t>
            </w:r>
            <w:r w:rsidRPr="00376AEF">
              <w:rPr>
                <w:rFonts w:ascii="Trebuchet MS" w:hAnsi="Trebuchet MS"/>
              </w:rPr>
              <w:t>” din modelul de extras de carte funciara, incheiere, cereri de inscriere, cereri de inscriere si receptie, etc nu sunt  adaptabile.</w:t>
            </w:r>
          </w:p>
          <w:p w14:paraId="6F93276E" w14:textId="77777777" w:rsidR="00500CB2" w:rsidRPr="00376AEF" w:rsidRDefault="00500CB2" w:rsidP="00376AEF">
            <w:pPr>
              <w:contextualSpacing/>
              <w:rPr>
                <w:rFonts w:ascii="Trebuchet MS" w:hAnsi="Trebuchet MS"/>
              </w:rPr>
            </w:pPr>
          </w:p>
          <w:p w14:paraId="7B5CA224" w14:textId="77777777" w:rsidR="00500CB2" w:rsidRPr="00376AEF" w:rsidRDefault="00500CB2" w:rsidP="00376AEF">
            <w:pPr>
              <w:contextualSpacing/>
              <w:rPr>
                <w:rFonts w:ascii="Trebuchet MS" w:hAnsi="Trebuchet MS"/>
              </w:rPr>
            </w:pPr>
            <w:r w:rsidRPr="00376AEF">
              <w:rPr>
                <w:rFonts w:ascii="Trebuchet MS" w:hAnsi="Trebuchet MS"/>
              </w:rPr>
              <w:t>Agentia nationala prin puncte de vedere anterioare a precizat faptul că situatiile intocmite conform Legii nr.165/2013  nu se constituie in impedimente la receptia documenatiilor cadastrale.</w:t>
            </w:r>
          </w:p>
          <w:p w14:paraId="2BC53099" w14:textId="77777777" w:rsidR="00500CB2" w:rsidRPr="00376AEF" w:rsidRDefault="00500CB2" w:rsidP="00376AEF">
            <w:pPr>
              <w:contextualSpacing/>
              <w:rPr>
                <w:rFonts w:ascii="Trebuchet MS" w:hAnsi="Trebuchet MS"/>
              </w:rPr>
            </w:pPr>
          </w:p>
          <w:p w14:paraId="4024BFCA" w14:textId="77777777" w:rsidR="00500CB2" w:rsidRPr="00376AEF" w:rsidRDefault="00500CB2" w:rsidP="00376AEF">
            <w:pPr>
              <w:contextualSpacing/>
              <w:jc w:val="both"/>
              <w:rPr>
                <w:rFonts w:ascii="Trebuchet MS" w:hAnsi="Trebuchet MS"/>
              </w:rPr>
            </w:pPr>
            <w:r w:rsidRPr="00376AEF">
              <w:rPr>
                <w:rFonts w:ascii="Trebuchet MS" w:hAnsi="Trebuchet MS"/>
              </w:rPr>
              <w:t xml:space="preserve">Dar punctele de vedere nu au forța juridică a unui act normativ fiind necesar ca această reglementare să se regăseasca la nivel de regulament. </w:t>
            </w:r>
          </w:p>
          <w:p w14:paraId="7CB04451" w14:textId="732D2570" w:rsidR="00500CB2" w:rsidRPr="00376AEF" w:rsidRDefault="00500CB2" w:rsidP="00376AEF">
            <w:pPr>
              <w:contextualSpacing/>
              <w:jc w:val="both"/>
              <w:rPr>
                <w:rFonts w:ascii="Trebuchet MS" w:hAnsi="Trebuchet MS" w:cs="Times New Roman"/>
                <w:b/>
              </w:rPr>
            </w:pPr>
            <w:r w:rsidRPr="00376AEF">
              <w:rPr>
                <w:rFonts w:ascii="Trebuchet MS" w:hAnsi="Trebuchet MS"/>
                <w:b/>
              </w:rPr>
              <w:t>OCPI Brașov</w:t>
            </w:r>
          </w:p>
        </w:tc>
        <w:tc>
          <w:tcPr>
            <w:tcW w:w="2755" w:type="dxa"/>
          </w:tcPr>
          <w:p w14:paraId="0C791301" w14:textId="1A77BF22"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Propunerea nu se preia.</w:t>
            </w:r>
          </w:p>
        </w:tc>
        <w:tc>
          <w:tcPr>
            <w:tcW w:w="2003" w:type="dxa"/>
          </w:tcPr>
          <w:p w14:paraId="3EB5C0F7" w14:textId="1A4C258E"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Conținutul anexelor la regulament poate fi adaptat în funcție de specificul lucrării executate. Documentele eliberate de oficiul teritorial prin intermediul sistemului integrat de cadastru și carte funciară au format standard și sunt structurate în conformitate cu dispozitiile ODG nr. 600/2023.</w:t>
            </w:r>
          </w:p>
          <w:p w14:paraId="651FC46D" w14:textId="3585EF1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Recepția documentațiilor cadastrale se realizează în conformitate cu dispozițiile art. 37 alin. (1) din ODG nr. 600/2023, ținând cont de prevederile art. 40 alin. (1) din același act normativ.</w:t>
            </w:r>
          </w:p>
        </w:tc>
      </w:tr>
      <w:tr w:rsidR="00500CB2" w:rsidRPr="00376AEF" w14:paraId="1F9D5408" w14:textId="77777777" w:rsidTr="00133BAE">
        <w:trPr>
          <w:trHeight w:val="800"/>
          <w:jc w:val="center"/>
        </w:trPr>
        <w:tc>
          <w:tcPr>
            <w:tcW w:w="2972" w:type="dxa"/>
          </w:tcPr>
          <w:p w14:paraId="11A41C44" w14:textId="47B789D5" w:rsidR="00500CB2" w:rsidRPr="00376AEF" w:rsidRDefault="00500CB2" w:rsidP="00376AEF">
            <w:pPr>
              <w:contextualSpacing/>
              <w:jc w:val="both"/>
              <w:rPr>
                <w:rFonts w:ascii="Trebuchet MS" w:hAnsi="Trebuchet MS" w:cs="Times New Roman"/>
              </w:rPr>
            </w:pPr>
            <w:r w:rsidRPr="00376AEF">
              <w:rPr>
                <w:rFonts w:ascii="Trebuchet MS" w:hAnsi="Trebuchet MS"/>
              </w:rPr>
              <w:t xml:space="preserve">Art.33 alin.(10) Cererea respinsă nu poate fi redepusă după formularea cererii de reexaminare.  </w:t>
            </w:r>
          </w:p>
        </w:tc>
        <w:tc>
          <w:tcPr>
            <w:tcW w:w="4111" w:type="dxa"/>
          </w:tcPr>
          <w:p w14:paraId="5FDD24B5" w14:textId="77777777" w:rsidR="00500CB2" w:rsidRPr="00376AEF" w:rsidRDefault="00500CB2" w:rsidP="00376AEF">
            <w:pPr>
              <w:contextualSpacing/>
              <w:jc w:val="both"/>
              <w:rPr>
                <w:rFonts w:ascii="Trebuchet MS" w:hAnsi="Trebuchet MS" w:cs="Times New Roman"/>
                <w:b/>
              </w:rPr>
            </w:pPr>
          </w:p>
        </w:tc>
        <w:tc>
          <w:tcPr>
            <w:tcW w:w="4678" w:type="dxa"/>
          </w:tcPr>
          <w:p w14:paraId="41D622F3" w14:textId="2D9C882F" w:rsidR="00500CB2" w:rsidRPr="00376AEF" w:rsidRDefault="00500CB2" w:rsidP="00376AEF">
            <w:pPr>
              <w:contextualSpacing/>
              <w:rPr>
                <w:rFonts w:ascii="Trebuchet MS" w:hAnsi="Trebuchet MS"/>
                <w:b/>
              </w:rPr>
            </w:pPr>
            <w:r w:rsidRPr="00376AEF">
              <w:rPr>
                <w:rFonts w:ascii="Trebuchet MS" w:hAnsi="Trebuchet MS"/>
                <w:b/>
              </w:rPr>
              <w:t xml:space="preserve">Art.33 alin.(10) </w:t>
            </w:r>
            <w:r w:rsidRPr="00376AEF">
              <w:rPr>
                <w:rFonts w:ascii="Trebuchet MS" w:hAnsi="Trebuchet MS"/>
              </w:rPr>
              <w:t>se abrogă</w:t>
            </w:r>
          </w:p>
        </w:tc>
        <w:tc>
          <w:tcPr>
            <w:tcW w:w="4536" w:type="dxa"/>
          </w:tcPr>
          <w:p w14:paraId="69214D49" w14:textId="77777777" w:rsidR="00500CB2" w:rsidRPr="00376AEF" w:rsidRDefault="00500CB2" w:rsidP="00376AEF">
            <w:pPr>
              <w:contextualSpacing/>
              <w:rPr>
                <w:rFonts w:ascii="Trebuchet MS" w:hAnsi="Trebuchet MS"/>
              </w:rPr>
            </w:pPr>
            <w:r w:rsidRPr="00376AEF">
              <w:rPr>
                <w:rFonts w:ascii="Trebuchet MS" w:hAnsi="Trebuchet MS"/>
              </w:rPr>
              <w:t>Regula generala în procedura de cadastru si carte funciară stabileste că orice cerere de înscriere depusă la biroul teritorial (indiferent de modalitatea aleasă pentru depunere  respectiv, ghișeu, online, posta, mail, fax) se inregistrează în registrul general de intrare, urmând a fi solutionată conform dispozițiilor legale.</w:t>
            </w:r>
          </w:p>
          <w:p w14:paraId="3D9EDE09" w14:textId="77777777" w:rsidR="00500CB2" w:rsidRPr="00376AEF" w:rsidRDefault="00500CB2" w:rsidP="00376AEF">
            <w:pPr>
              <w:contextualSpacing/>
              <w:rPr>
                <w:rFonts w:ascii="Trebuchet MS" w:hAnsi="Trebuchet MS"/>
              </w:rPr>
            </w:pPr>
          </w:p>
          <w:p w14:paraId="12B8C40F" w14:textId="77777777" w:rsidR="00500CB2" w:rsidRPr="00376AEF" w:rsidRDefault="00500CB2" w:rsidP="00376AEF">
            <w:pPr>
              <w:contextualSpacing/>
              <w:rPr>
                <w:rFonts w:ascii="Trebuchet MS" w:hAnsi="Trebuchet MS"/>
              </w:rPr>
            </w:pPr>
            <w:r w:rsidRPr="00376AEF">
              <w:rPr>
                <w:rFonts w:ascii="Trebuchet MS" w:hAnsi="Trebuchet MS"/>
              </w:rPr>
              <w:t>Actuala formulare (</w:t>
            </w:r>
            <w:r w:rsidRPr="00376AEF">
              <w:rPr>
                <w:rFonts w:ascii="Trebuchet MS" w:hAnsi="Trebuchet MS"/>
                <w:i/>
              </w:rPr>
              <w:t xml:space="preserve">Cererea respinsă </w:t>
            </w:r>
            <w:r w:rsidRPr="00376AEF">
              <w:rPr>
                <w:rFonts w:ascii="Trebuchet MS" w:hAnsi="Trebuchet MS"/>
                <w:b/>
                <w:i/>
              </w:rPr>
              <w:t>nu poate fi redepusă</w:t>
            </w:r>
            <w:r w:rsidRPr="00376AEF">
              <w:rPr>
                <w:rFonts w:ascii="Trebuchet MS" w:hAnsi="Trebuchet MS"/>
                <w:i/>
              </w:rPr>
              <w:t xml:space="preserve"> după formularea cererii de reexaminare</w:t>
            </w:r>
            <w:r w:rsidRPr="00376AEF">
              <w:rPr>
                <w:rFonts w:ascii="Trebuchet MS" w:hAnsi="Trebuchet MS"/>
              </w:rPr>
              <w:t>) vine in contradicție cu  regula generala mai sus mentionată dar si cu dispozițiile legale privitoare la libertatea de petitionare in sensul in care orice persoana poate depune cereri la institutile publice care sunt obligate sa inregistreze aceste cereri.</w:t>
            </w:r>
          </w:p>
          <w:p w14:paraId="55461D2F" w14:textId="77777777" w:rsidR="00500CB2" w:rsidRPr="00376AEF" w:rsidRDefault="00500CB2" w:rsidP="00376AEF">
            <w:pPr>
              <w:contextualSpacing/>
              <w:rPr>
                <w:rFonts w:ascii="Trebuchet MS" w:hAnsi="Trebuchet MS"/>
              </w:rPr>
            </w:pPr>
          </w:p>
          <w:p w14:paraId="7DDA7494" w14:textId="77777777" w:rsidR="00500CB2" w:rsidRPr="00376AEF" w:rsidRDefault="00500CB2" w:rsidP="00376AEF">
            <w:pPr>
              <w:contextualSpacing/>
              <w:rPr>
                <w:rFonts w:ascii="Trebuchet MS" w:hAnsi="Trebuchet MS"/>
              </w:rPr>
            </w:pPr>
            <w:r w:rsidRPr="00376AEF">
              <w:rPr>
                <w:rFonts w:ascii="Trebuchet MS" w:hAnsi="Trebuchet MS"/>
              </w:rPr>
              <w:t>A reglementa ca o cerere să nu poată fi depusă, echivalează pe de o parte cu incalcarea normelor legale primare si pe de altă parte cu existența unui mecanism legal si tehnic prin care o asemenea redepunere sa nu fie posibila (</w:t>
            </w:r>
            <w:r w:rsidRPr="00376AEF">
              <w:rPr>
                <w:rFonts w:ascii="Trebuchet MS" w:hAnsi="Trebuchet MS"/>
                <w:i/>
              </w:rPr>
              <w:t>de exemplu categoriile profesionale care au acces la inregistrarea directa a cererilor in sistem să nu poată face redepuneri dacă impotriva cereri initiale a fost formulata o cerere de reexaminare</w:t>
            </w:r>
            <w:r w:rsidRPr="00376AEF">
              <w:rPr>
                <w:rFonts w:ascii="Trebuchet MS" w:hAnsi="Trebuchet MS"/>
              </w:rPr>
              <w:t>)</w:t>
            </w:r>
          </w:p>
          <w:p w14:paraId="40B7502C" w14:textId="77777777" w:rsidR="00500CB2" w:rsidRPr="00376AEF" w:rsidRDefault="00500CB2" w:rsidP="00376AEF">
            <w:pPr>
              <w:contextualSpacing/>
              <w:rPr>
                <w:rFonts w:ascii="Trebuchet MS" w:hAnsi="Trebuchet MS"/>
              </w:rPr>
            </w:pPr>
            <w:r w:rsidRPr="00376AEF">
              <w:rPr>
                <w:rFonts w:ascii="Trebuchet MS" w:hAnsi="Trebuchet MS"/>
              </w:rPr>
              <w:t xml:space="preserve">  </w:t>
            </w:r>
          </w:p>
          <w:p w14:paraId="538B6BF2" w14:textId="77777777" w:rsidR="00500CB2" w:rsidRPr="00376AEF" w:rsidRDefault="00500CB2" w:rsidP="00376AEF">
            <w:pPr>
              <w:contextualSpacing/>
              <w:rPr>
                <w:rFonts w:ascii="Trebuchet MS" w:hAnsi="Trebuchet MS"/>
              </w:rPr>
            </w:pPr>
            <w:r w:rsidRPr="00376AEF">
              <w:rPr>
                <w:rFonts w:ascii="Trebuchet MS" w:hAnsi="Trebuchet MS"/>
              </w:rPr>
              <w:t>Un asemenea mecanism insă nu există  iar cererile depuse se inregistrează în registrul general de intrare.</w:t>
            </w:r>
          </w:p>
          <w:p w14:paraId="26B8F317" w14:textId="77777777" w:rsidR="00500CB2" w:rsidRPr="00376AEF" w:rsidRDefault="00500CB2" w:rsidP="00376AEF">
            <w:pPr>
              <w:contextualSpacing/>
              <w:rPr>
                <w:rFonts w:ascii="Trebuchet MS" w:hAnsi="Trebuchet MS"/>
              </w:rPr>
            </w:pPr>
          </w:p>
          <w:p w14:paraId="20527A78" w14:textId="77777777" w:rsidR="00500CB2" w:rsidRPr="00376AEF" w:rsidRDefault="00500CB2" w:rsidP="00376AEF">
            <w:pPr>
              <w:contextualSpacing/>
              <w:rPr>
                <w:rFonts w:ascii="Trebuchet MS" w:hAnsi="Trebuchet MS"/>
              </w:rPr>
            </w:pPr>
            <w:r w:rsidRPr="00376AEF">
              <w:rPr>
                <w:rFonts w:ascii="Trebuchet MS" w:hAnsi="Trebuchet MS"/>
              </w:rPr>
              <w:t xml:space="preserve">Dacă reglementarea urmărea ca in cazul cererilor respinse față de care a fost exercitată calea de atac a reexaminării  eventualele redepuneri să fie respinse, formularea actuală nu satisface aceasta cerință. </w:t>
            </w:r>
          </w:p>
          <w:p w14:paraId="17312184" w14:textId="77777777" w:rsidR="00500CB2" w:rsidRPr="00376AEF" w:rsidRDefault="00500CB2" w:rsidP="00376AEF">
            <w:pPr>
              <w:contextualSpacing/>
              <w:rPr>
                <w:rFonts w:ascii="Trebuchet MS" w:hAnsi="Trebuchet MS"/>
              </w:rPr>
            </w:pPr>
          </w:p>
          <w:p w14:paraId="1E97EDFD" w14:textId="77777777" w:rsidR="00500CB2" w:rsidRPr="00376AEF" w:rsidRDefault="00500CB2" w:rsidP="00376AEF">
            <w:pPr>
              <w:contextualSpacing/>
              <w:rPr>
                <w:rFonts w:ascii="Trebuchet MS" w:hAnsi="Trebuchet MS"/>
              </w:rPr>
            </w:pPr>
            <w:r w:rsidRPr="00376AEF">
              <w:rPr>
                <w:rFonts w:ascii="Trebuchet MS" w:hAnsi="Trebuchet MS"/>
              </w:rPr>
              <w:t>De altfel si într-o astfel de ipoteză trebuie avut în vedere ca nu în toate cazurile prin exercitarea caii de atac a reexaminării se infirma solutia de respingere ( ceea ce ar face inutila redepunerea) ci dimpotrivă in cele mai multe cazuri în calea reexaminării se mentine soluția de respingere si ca atare ar fi util ca petentul să poată să redepună cererea  respinsă  iar prin această redepunere sa indrepte/corecteze aspectele care au condus la respingerea cererii iniale.</w:t>
            </w:r>
          </w:p>
          <w:p w14:paraId="4F078D08" w14:textId="014E7F28" w:rsidR="00500CB2" w:rsidRPr="00376AEF" w:rsidRDefault="00500CB2" w:rsidP="00376AEF">
            <w:pPr>
              <w:contextualSpacing/>
              <w:rPr>
                <w:rFonts w:ascii="Trebuchet MS" w:hAnsi="Trebuchet MS"/>
                <w:b/>
              </w:rPr>
            </w:pPr>
            <w:r w:rsidRPr="00376AEF">
              <w:rPr>
                <w:rFonts w:ascii="Trebuchet MS" w:hAnsi="Trebuchet MS"/>
                <w:b/>
              </w:rPr>
              <w:t>OCPI Brașov</w:t>
            </w:r>
          </w:p>
        </w:tc>
        <w:tc>
          <w:tcPr>
            <w:tcW w:w="2755" w:type="dxa"/>
          </w:tcPr>
          <w:p w14:paraId="6FBA540E" w14:textId="6CB992F1"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Propunerea nu se preia.</w:t>
            </w:r>
          </w:p>
        </w:tc>
        <w:tc>
          <w:tcPr>
            <w:tcW w:w="2003" w:type="dxa"/>
          </w:tcPr>
          <w:p w14:paraId="5A37895B" w14:textId="2647109A"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Nu a făcut obiectul consultării publice.</w:t>
            </w:r>
          </w:p>
        </w:tc>
      </w:tr>
      <w:tr w:rsidR="00500CB2" w:rsidRPr="00376AEF" w14:paraId="5E9948A8" w14:textId="0EBF7619" w:rsidTr="00133BAE">
        <w:trPr>
          <w:trHeight w:val="800"/>
          <w:jc w:val="center"/>
        </w:trPr>
        <w:tc>
          <w:tcPr>
            <w:tcW w:w="2972" w:type="dxa"/>
          </w:tcPr>
          <w:p w14:paraId="24F3CC72" w14:textId="613D5384"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hAnsi="Trebuchet MS" w:cs="Times New Roman"/>
              </w:rPr>
              <w:t xml:space="preserve">Art. 38. -   Recepţia documentatiei cadastrale se finalizează cu emiterea unui referat de admitere în care se mentionează numărul si data cererii, solicitantul, persoana </w:t>
            </w:r>
            <w:r w:rsidRPr="00376AEF">
              <w:rPr>
                <w:rFonts w:ascii="Trebuchet MS" w:hAnsi="Trebuchet MS" w:cs="Times New Roman"/>
              </w:rPr>
              <w:lastRenderedPageBreak/>
              <w:t xml:space="preserve">autorizată care a întocmit documentaţia, obiectul cererii de receptie, identificatorii imobilului respectiv număr de carte funciară, UAT-ul unde este situat imobilul numărul cadastral, numele si prenumele inspectorului, </w:t>
            </w:r>
            <w:r w:rsidRPr="00376AEF">
              <w:rPr>
                <w:rFonts w:ascii="Trebuchet MS" w:hAnsi="Trebuchet MS" w:cs="Times New Roman"/>
                <w:strike/>
              </w:rPr>
              <w:t>semnătura acestuia</w:t>
            </w:r>
            <w:r w:rsidRPr="00376AEF">
              <w:rPr>
                <w:rFonts w:ascii="Trebuchet MS" w:hAnsi="Trebuchet MS" w:cs="Times New Roman"/>
              </w:rPr>
              <w:t>. </w:t>
            </w:r>
          </w:p>
        </w:tc>
        <w:tc>
          <w:tcPr>
            <w:tcW w:w="4111" w:type="dxa"/>
          </w:tcPr>
          <w:p w14:paraId="208E33AB" w14:textId="77777777" w:rsidR="00500CB2" w:rsidRPr="00376AEF" w:rsidRDefault="00500CB2" w:rsidP="00376AEF">
            <w:pPr>
              <w:ind w:firstLine="708"/>
              <w:contextualSpacing/>
              <w:jc w:val="both"/>
              <w:rPr>
                <w:rFonts w:ascii="Trebuchet MS" w:hAnsi="Trebuchet MS" w:cs="Times New Roman"/>
                <w:b/>
              </w:rPr>
            </w:pPr>
            <w:r w:rsidRPr="00376AEF">
              <w:rPr>
                <w:rFonts w:ascii="Trebuchet MS" w:hAnsi="Trebuchet MS" w:cs="Times New Roman"/>
                <w:b/>
              </w:rPr>
              <w:lastRenderedPageBreak/>
              <w:t xml:space="preserve">Articolul 38 se modifică și va avea următorul cuprins: </w:t>
            </w:r>
          </w:p>
          <w:p w14:paraId="0A60E53E"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Art. 38 - Recepţia documentatiei cadastrale se finalizează cu emiterea unui referat de admitere în care se mentionează numărul si data cererii, solicitantul, persoana autorizată care a </w:t>
            </w:r>
            <w:r w:rsidRPr="00376AEF">
              <w:rPr>
                <w:rFonts w:ascii="Trebuchet MS" w:hAnsi="Trebuchet MS" w:cs="Times New Roman"/>
              </w:rPr>
              <w:lastRenderedPageBreak/>
              <w:t xml:space="preserve">întocmit documentaţia, obiectul cererii de receptie, identificatorii imobilului respectiv număr de carte funciară, UAT-ul unde este situat imobilul numărul cadastral, numele si prenumele inspectorului. </w:t>
            </w:r>
          </w:p>
          <w:p w14:paraId="37F70542"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7F266677" w14:textId="77777777" w:rsidR="00500CB2" w:rsidRPr="00376AEF" w:rsidRDefault="00500CB2" w:rsidP="00376AEF">
            <w:pPr>
              <w:contextualSpacing/>
              <w:rPr>
                <w:rFonts w:ascii="Trebuchet MS" w:hAnsi="Trebuchet MS"/>
                <w:b/>
              </w:rPr>
            </w:pPr>
            <w:r w:rsidRPr="00376AEF">
              <w:rPr>
                <w:rFonts w:ascii="Trebuchet MS" w:hAnsi="Trebuchet MS"/>
                <w:b/>
              </w:rPr>
              <w:lastRenderedPageBreak/>
              <w:t xml:space="preserve">Articolul 38, se modifică și va avea următorul cuprins: </w:t>
            </w:r>
          </w:p>
          <w:p w14:paraId="7F35E8D3" w14:textId="77777777" w:rsidR="00500CB2" w:rsidRPr="00376AEF" w:rsidRDefault="00500CB2" w:rsidP="00376AEF">
            <w:pPr>
              <w:contextualSpacing/>
              <w:rPr>
                <w:rFonts w:ascii="Trebuchet MS" w:hAnsi="Trebuchet MS"/>
              </w:rPr>
            </w:pPr>
          </w:p>
          <w:p w14:paraId="1A9198A2" w14:textId="5231E1C2" w:rsidR="00500CB2" w:rsidRPr="00376AEF" w:rsidRDefault="00500CB2" w:rsidP="00376AEF">
            <w:pPr>
              <w:contextualSpacing/>
              <w:jc w:val="both"/>
              <w:rPr>
                <w:rFonts w:ascii="Trebuchet MS" w:hAnsi="Trebuchet MS" w:cs="Times New Roman"/>
              </w:rPr>
            </w:pPr>
            <w:r w:rsidRPr="00376AEF">
              <w:rPr>
                <w:rFonts w:ascii="Trebuchet MS" w:hAnsi="Trebuchet MS"/>
                <w:b/>
              </w:rPr>
              <w:t>Art. 38</w:t>
            </w:r>
            <w:r w:rsidRPr="00376AEF">
              <w:rPr>
                <w:rFonts w:ascii="Trebuchet MS" w:hAnsi="Trebuchet MS"/>
              </w:rPr>
              <w:t xml:space="preserve"> - Recepţia documentatiei cadastrale se finalizează cu emiterea unui referat de admitere în care se mentionează numărul si data cererii, solicitantul, persoana autorizată </w:t>
            </w:r>
            <w:r w:rsidRPr="00376AEF">
              <w:rPr>
                <w:rFonts w:ascii="Trebuchet MS" w:hAnsi="Trebuchet MS"/>
              </w:rPr>
              <w:lastRenderedPageBreak/>
              <w:t xml:space="preserve">care a întocmit documentaţia, obiectul cererii de receptie, identificatorii imobilului respectiv număr de carte funciară, UAT-ul unde este situat imobilul numărul cadastral, numele si prenumele inspectorului,  </w:t>
            </w:r>
            <w:r w:rsidRPr="00376AEF">
              <w:rPr>
                <w:rFonts w:ascii="Trebuchet MS" w:hAnsi="Trebuchet MS"/>
                <w:b/>
              </w:rPr>
              <w:t>semnătura inspectorului/inginer şef sau sigiliul electronic al Agenţiei Naţionale în cazurile prevăzute de lege.</w:t>
            </w:r>
          </w:p>
        </w:tc>
        <w:tc>
          <w:tcPr>
            <w:tcW w:w="4536" w:type="dxa"/>
          </w:tcPr>
          <w:p w14:paraId="5EAEBA19" w14:textId="77777777" w:rsidR="00500CB2" w:rsidRPr="00376AEF" w:rsidRDefault="00500CB2" w:rsidP="00376AEF">
            <w:pPr>
              <w:contextualSpacing/>
              <w:rPr>
                <w:rFonts w:ascii="Trebuchet MS" w:hAnsi="Trebuchet MS"/>
              </w:rPr>
            </w:pPr>
            <w:r w:rsidRPr="00376AEF">
              <w:rPr>
                <w:rFonts w:ascii="Trebuchet MS" w:hAnsi="Trebuchet MS"/>
              </w:rPr>
              <w:lastRenderedPageBreak/>
              <w:t>Forma pusa in dezbatere este inexacta si pleacă de la premisa că prin dispozitia legala a art.28^1 din lege se interzice semnatura persoanei.</w:t>
            </w:r>
          </w:p>
          <w:p w14:paraId="70263D20" w14:textId="77777777" w:rsidR="00500CB2" w:rsidRPr="00376AEF" w:rsidRDefault="00500CB2" w:rsidP="00376AEF">
            <w:pPr>
              <w:contextualSpacing/>
              <w:rPr>
                <w:rFonts w:ascii="Trebuchet MS" w:hAnsi="Trebuchet MS"/>
              </w:rPr>
            </w:pPr>
            <w:r w:rsidRPr="00376AEF">
              <w:rPr>
                <w:rFonts w:ascii="Trebuchet MS" w:hAnsi="Trebuchet MS"/>
              </w:rPr>
              <w:t xml:space="preserve">In conformitate cu dispozitiile codului de procedura civila valoarea de înscris autentic este dată si de semnatura </w:t>
            </w:r>
            <w:r w:rsidRPr="00376AEF">
              <w:rPr>
                <w:rFonts w:ascii="Trebuchet MS" w:hAnsi="Trebuchet MS"/>
              </w:rPr>
              <w:lastRenderedPageBreak/>
              <w:t>persoanei abilitate legal sa emita inscrisul. Prin exceptie, dispozitiile Legii 7/1996 prevad si posibilitatea sigiliului electronic.</w:t>
            </w:r>
          </w:p>
          <w:p w14:paraId="0603F1FC" w14:textId="77777777" w:rsidR="00500CB2" w:rsidRPr="00376AEF" w:rsidRDefault="00500CB2" w:rsidP="00376AEF">
            <w:pPr>
              <w:contextualSpacing/>
              <w:rPr>
                <w:rFonts w:ascii="Trebuchet MS" w:hAnsi="Trebuchet MS"/>
              </w:rPr>
            </w:pPr>
            <w:r w:rsidRPr="00376AEF">
              <w:rPr>
                <w:rFonts w:ascii="Trebuchet MS" w:hAnsi="Trebuchet MS"/>
              </w:rPr>
              <w:t>Norma de regulament ar trebui sa faca trimitere la ambele posibilitati de certificare a autentificatii inscrisului si nu doar la cea de exceptie.</w:t>
            </w:r>
          </w:p>
          <w:p w14:paraId="6066FFAD" w14:textId="77777777" w:rsidR="00500CB2" w:rsidRPr="00376AEF" w:rsidRDefault="00500CB2" w:rsidP="00376AEF">
            <w:pPr>
              <w:contextualSpacing/>
              <w:rPr>
                <w:rFonts w:ascii="Trebuchet MS" w:hAnsi="Trebuchet MS"/>
              </w:rPr>
            </w:pPr>
          </w:p>
          <w:p w14:paraId="6A6B735A" w14:textId="77777777" w:rsidR="00500CB2" w:rsidRPr="00376AEF" w:rsidRDefault="00500CB2" w:rsidP="00376AEF">
            <w:pPr>
              <w:contextualSpacing/>
              <w:rPr>
                <w:rFonts w:ascii="Trebuchet MS" w:hAnsi="Trebuchet MS"/>
              </w:rPr>
            </w:pPr>
            <w:r w:rsidRPr="00376AEF">
              <w:rPr>
                <w:rFonts w:ascii="Trebuchet MS" w:hAnsi="Trebuchet MS"/>
              </w:rPr>
              <w:t>In acest sens ar trebui vazut faptul că si in cazul incheierii de carte funciara textul supus dezbaterii propune ambele variante (art.45 alin.2) iar motivarea în cazul celor doua propuneri ( referat /incheiere) desi pleaca de la acelasi text de lege ajunge la concluzii diametral opuse.</w:t>
            </w:r>
          </w:p>
          <w:p w14:paraId="55BFE4B1" w14:textId="77777777" w:rsidR="00500CB2" w:rsidRPr="00376AEF" w:rsidRDefault="00500CB2" w:rsidP="00376AEF">
            <w:pPr>
              <w:contextualSpacing/>
              <w:jc w:val="both"/>
              <w:rPr>
                <w:rFonts w:ascii="Trebuchet MS" w:hAnsi="Trebuchet MS"/>
              </w:rPr>
            </w:pPr>
            <w:r w:rsidRPr="00376AEF">
              <w:rPr>
                <w:rFonts w:ascii="Trebuchet MS" w:hAnsi="Trebuchet MS"/>
              </w:rPr>
              <w:t xml:space="preserve">Pentru identitate de ratiune ar trebui folosit aceeasi sintagma: </w:t>
            </w:r>
            <w:r w:rsidRPr="00376AEF">
              <w:rPr>
                <w:rFonts w:ascii="Trebuchet MS" w:hAnsi="Trebuchet MS"/>
                <w:lang w:val="en-US"/>
              </w:rPr>
              <w:t>“</w:t>
            </w:r>
            <w:r w:rsidRPr="00376AEF">
              <w:rPr>
                <w:rFonts w:ascii="Trebuchet MS" w:hAnsi="Trebuchet MS"/>
                <w:i/>
              </w:rPr>
              <w:t>sau sigiliul electronic al Agenţiei Naţionale în cazurile prevăzute de lege</w:t>
            </w:r>
            <w:r w:rsidRPr="00376AEF">
              <w:rPr>
                <w:rFonts w:ascii="Trebuchet MS" w:hAnsi="Trebuchet MS"/>
              </w:rPr>
              <w:t>.” utilizată si de art.45 alin.2 din propunerea supusa dezbaterii.</w:t>
            </w:r>
          </w:p>
          <w:p w14:paraId="7279B429" w14:textId="54D180D2" w:rsidR="00500CB2" w:rsidRPr="00376AEF" w:rsidRDefault="00500CB2" w:rsidP="00376AEF">
            <w:pPr>
              <w:contextualSpacing/>
              <w:jc w:val="both"/>
              <w:rPr>
                <w:rFonts w:ascii="Trebuchet MS" w:hAnsi="Trebuchet MS" w:cs="Times New Roman"/>
                <w:b/>
              </w:rPr>
            </w:pPr>
            <w:r w:rsidRPr="00376AEF">
              <w:rPr>
                <w:rFonts w:ascii="Trebuchet MS" w:hAnsi="Trebuchet MS"/>
                <w:b/>
              </w:rPr>
              <w:t>OCPI Brașov</w:t>
            </w:r>
          </w:p>
        </w:tc>
        <w:tc>
          <w:tcPr>
            <w:tcW w:w="2755" w:type="dxa"/>
          </w:tcPr>
          <w:p w14:paraId="32E840FC" w14:textId="2CA961FA"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Propunerea se preia.</w:t>
            </w:r>
          </w:p>
        </w:tc>
        <w:tc>
          <w:tcPr>
            <w:tcW w:w="2003" w:type="dxa"/>
          </w:tcPr>
          <w:p w14:paraId="727D6E75"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Articolul se modifică astfel:</w:t>
            </w:r>
          </w:p>
          <w:p w14:paraId="62225128" w14:textId="1D53FFD3"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w:t>
            </w:r>
            <w:r w:rsidRPr="00376AEF">
              <w:rPr>
                <w:rFonts w:ascii="Trebuchet MS" w:hAnsi="Trebuchet MS"/>
              </w:rPr>
              <w:t xml:space="preserve">Art. 38 - Recepţia documentatiei cadastrale se finalizează cu </w:t>
            </w:r>
            <w:r w:rsidRPr="00376AEF">
              <w:rPr>
                <w:rFonts w:ascii="Trebuchet MS" w:hAnsi="Trebuchet MS"/>
              </w:rPr>
              <w:lastRenderedPageBreak/>
              <w:t>emiterea unui referat de admitere în care se mentionează numărul si data cererii, solicitantul, persoana autorizată care a întocmit documentaţia, obiectul cererii de receptie, identificatorii imobilului respectiv număr de carte funciară, UAT-ul unde este situat imobilul numărul cadastral, numele si prenumele inspectorului,  semnătura inspectorului/inginer şef sau sigiliul electronic al Agenţiei Naţionale în cazurile prevăzute de lege”.</w:t>
            </w:r>
          </w:p>
        </w:tc>
      </w:tr>
      <w:tr w:rsidR="00500CB2" w:rsidRPr="00376AEF" w14:paraId="4E18598D" w14:textId="77777777" w:rsidTr="00133BAE">
        <w:trPr>
          <w:trHeight w:val="800"/>
          <w:jc w:val="center"/>
        </w:trPr>
        <w:tc>
          <w:tcPr>
            <w:tcW w:w="2972" w:type="dxa"/>
          </w:tcPr>
          <w:p w14:paraId="07B8FC5D"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 xml:space="preserve">  Art. 40. -   (1) Prin documentaţie întocmită incorect se înţelege:  </w:t>
            </w:r>
          </w:p>
          <w:p w14:paraId="5EB63328"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a) integrarea incorectă a imobilului în sistemul naţional de referinţă şi ridicarea punctelor de detaliu pe bază de măsurători greşite;  </w:t>
            </w:r>
          </w:p>
          <w:p w14:paraId="0ED5684A"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b) neîncadrarea în erorile admise de determinare ale punctelor care definesc limitele imobilului;  </w:t>
            </w:r>
          </w:p>
          <w:p w14:paraId="2C0EA1CC"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c) neconcordanţe între detaliile topografice conţinute în planul de amplasament şi delimitare şi cele existente pe teren, în cazul verificărilor la teren;  </w:t>
            </w:r>
          </w:p>
          <w:p w14:paraId="4861CA74"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d) serviciul incorect solicitat, raportat la </w:t>
            </w:r>
            <w:r w:rsidRPr="00376AEF">
              <w:rPr>
                <w:rFonts w:ascii="Trebuchet MS" w:hAnsi="Trebuchet MS" w:cs="Times New Roman"/>
              </w:rPr>
              <w:lastRenderedPageBreak/>
              <w:t xml:space="preserve">situaţia imobilului, astfel cum rezultă din evidenţele de cadastru şi publicitate imobiliară;  </w:t>
            </w:r>
          </w:p>
          <w:p w14:paraId="6AA09895"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e) neconcordanţa între datele de identificare şi amplasamentul imobilului înscrise în acte şi cele ale imobilului din planul de amplasament şi delimitare;  </w:t>
            </w:r>
          </w:p>
          <w:p w14:paraId="2E0A812B"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f) neconcordanţe între datele din documentaţia cadastrală în format .pdf şi datele introduse de persoana autorizată în sistemul informatic;  </w:t>
            </w:r>
          </w:p>
          <w:p w14:paraId="640A1DD2"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g) documentaţie întocmită fără executarea măsurătorilor la teren;  </w:t>
            </w:r>
          </w:p>
          <w:p w14:paraId="7326DAE7"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h) tipul documentaţiei nu corespunde categoriei de lucrări în care persoana executantă este autorizată, există alte incompatibilităţi ale persoanei autorizate, autorizaţie expirată ori suspendată;  </w:t>
            </w:r>
          </w:p>
          <w:p w14:paraId="34A8B30D"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i) generarea de suprapuneri în planul cadastral digital, după caz, cu excepţiile prevăzute de lege;  </w:t>
            </w:r>
          </w:p>
          <w:p w14:paraId="66ABB6C0" w14:textId="46E9B930"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j) neconcordanţe cu planul parcelar recepţionat de oficiul teritorial.  </w:t>
            </w:r>
          </w:p>
        </w:tc>
        <w:tc>
          <w:tcPr>
            <w:tcW w:w="4111" w:type="dxa"/>
          </w:tcPr>
          <w:p w14:paraId="648EE36D" w14:textId="67B86B51" w:rsidR="00500CB2" w:rsidRPr="00376AEF" w:rsidRDefault="00500CB2" w:rsidP="00376AEF">
            <w:pPr>
              <w:ind w:firstLine="708"/>
              <w:contextualSpacing/>
              <w:jc w:val="both"/>
              <w:rPr>
                <w:rFonts w:ascii="Trebuchet MS" w:hAnsi="Trebuchet MS" w:cs="Times New Roman"/>
                <w:b/>
              </w:rPr>
            </w:pPr>
          </w:p>
        </w:tc>
        <w:tc>
          <w:tcPr>
            <w:tcW w:w="4678" w:type="dxa"/>
          </w:tcPr>
          <w:p w14:paraId="28F9E615" w14:textId="77777777" w:rsidR="00500CB2" w:rsidRPr="00376AEF" w:rsidRDefault="00500CB2" w:rsidP="00376AEF">
            <w:pPr>
              <w:ind w:firstLine="708"/>
              <w:contextualSpacing/>
              <w:jc w:val="both"/>
              <w:rPr>
                <w:rFonts w:ascii="Trebuchet MS" w:hAnsi="Trebuchet MS" w:cs="Times New Roman"/>
              </w:rPr>
            </w:pPr>
            <w:r w:rsidRPr="00376AEF">
              <w:rPr>
                <w:rFonts w:ascii="Trebuchet MS" w:hAnsi="Trebuchet MS" w:cs="Times New Roman"/>
              </w:rPr>
              <w:t xml:space="preserve">Art. 40. -   (1) Prin documentaţie întocmită incorect se înţelege: </w:t>
            </w:r>
          </w:p>
          <w:p w14:paraId="58B7BA37" w14:textId="15FC7D70"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i) generarea de suprapuneri în planul cadastral digital datorate masuratorilor sau calculelor efectuate gresit, după caz, cu excepţiile prevăzute de lege;</w:t>
            </w:r>
          </w:p>
        </w:tc>
        <w:tc>
          <w:tcPr>
            <w:tcW w:w="4536" w:type="dxa"/>
          </w:tcPr>
          <w:p w14:paraId="58D4979E"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In decursul anilor care au trecut de la promulgarea Legii 7/1996  s-au executat documentatii cadastrale reglementate de regulamentele emise de directorul general al ANCPI in sistem de proiectie local, stereo 1970  precum si stereo 1970 cu determinarea coordonatelor prin metoda grafica (Grafic). Executarea documentatiilor in sistem de proiecte Grafic s-a realizat prin suprapunerea planului realizat in sistem de proiectie local peste ortofotoplan si obtinerea astfel a unor coordonate stereo aproximative cu precizia data de scara ortofotoplanului de 1.5 m , departe de precizia solicitata prin art. 35 din Regulament. Aceste lucrari au fost CORECT INTOCMITE conform regulamentelor aflate in vigoare la data respectiva.</w:t>
            </w:r>
          </w:p>
          <w:p w14:paraId="6EC96AC7"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Executarea documentatiilor in sistem de proiecte Grafic s-a realizat prin suprapunerea planului realizat in sistem de </w:t>
            </w:r>
            <w:r w:rsidRPr="00376AEF">
              <w:rPr>
                <w:rFonts w:ascii="Trebuchet MS" w:hAnsi="Trebuchet MS" w:cs="Times New Roman"/>
              </w:rPr>
              <w:lastRenderedPageBreak/>
              <w:t>proiectie local peste ortofotoplan si obtinerea astfel a unor coordonate stereo aproximative cu precizia data de scara ortofotoplanului de 1.5 m , departe de precizia solicitata de regulamentele actuale. Deasemenea inainte de folosirea tehnologiei GPRS pentru determinarea coordonatelor s-a folosit reteaua nationala de ord I-V precum si alte retele receptionate de catre OCPI-uri (borne CSA, retele in intravilanul oraselor determiate de institutele de proiectare etc.) ale caror coordonate erau puse contracost la dispozitia executantilor.Odata cu intensificarea folosirii pe larga a tehnologiei GPRS , ANCPI a determinat mai multe seturi de coeficienti pentru transcalculul coordonatelor din WGS 84 in Stereo 70, initial cu o precizie mai mica aceasta imbunatatindu-se mai ales odata cu aparitia ROMPOS. In esenta, a existat si va exista in continuare o diferenta de coordonate intre coordonatele determinate prin indesirea retelelor vechi si cele determinate cu tehnologia GPRS.</w:t>
            </w:r>
          </w:p>
          <w:p w14:paraId="40124C8E"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O astfel de documentatie NU poate fi incadrata la nici una din literele art. 40 din Regulament si se prezuma a fi corect intocmita pana la demonstrarea faptului contrar, respectiv calcule efectuate gresit sau in cazul celor in ‘grafice’ daca eroarea de determinare a coordonatelor depaseste 1,5 m – adica precizia ortofotoplanului.</w:t>
            </w:r>
          </w:p>
          <w:p w14:paraId="190FAB98"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Mai mult unele din aceste  documentatii au fost integrate in baza de date (‘’ridicate in eterra’’, ‘’convertite’’) de catre personalul OCPI si nu de catre persoanele fizice autorizate. </w:t>
            </w:r>
          </w:p>
          <w:p w14:paraId="0936AF0D"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Deasemenea exista foarte multe cazuri in care de la momentul intocmirii documentatiei cadastrale si pana in prezent imobilele au suferit modificari ale imprejmuirilor sau ale constructiilor din interiorul acestora, configuratia actuala nemaifiind aceiasi.</w:t>
            </w:r>
          </w:p>
          <w:p w14:paraId="11E64E7B"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Astfel, este mai mult decat evident faptul ca nu putem spune ca documentatia poate fi incadarata ca si documentatie incorect intocmita (conform art 40)  cu exceptia cazului in care se poate demonstra ca documentatia nu a fost intocmita conform reglementarilor (si preciziilor/metodelor de determinare a coordonatelor) aflate in vigoare la data respectiva iar  pentru </w:t>
            </w:r>
            <w:r w:rsidRPr="00376AEF">
              <w:rPr>
                <w:rFonts w:ascii="Trebuchet MS" w:hAnsi="Trebuchet MS" w:cs="Times New Roman"/>
              </w:rPr>
              <w:lastRenderedPageBreak/>
              <w:t>solutionarea eventualelor suprapuneri (virtuale) generate sunt aplicabile prevederile art. 106 din regulament.</w:t>
            </w:r>
          </w:p>
          <w:p w14:paraId="1B6FC638" w14:textId="1F698076" w:rsidR="00500CB2" w:rsidRPr="00376AEF" w:rsidRDefault="00500CB2" w:rsidP="00376AEF">
            <w:pPr>
              <w:contextualSpacing/>
              <w:jc w:val="both"/>
              <w:rPr>
                <w:rFonts w:ascii="Trebuchet MS" w:hAnsi="Trebuchet MS" w:cs="Times New Roman"/>
                <w:b/>
              </w:rPr>
            </w:pPr>
            <w:r w:rsidRPr="00376AEF">
              <w:rPr>
                <w:rFonts w:ascii="Trebuchet MS" w:hAnsi="Trebuchet MS" w:cs="Times New Roman"/>
                <w:b/>
              </w:rPr>
              <w:t>UGR</w:t>
            </w:r>
          </w:p>
        </w:tc>
        <w:tc>
          <w:tcPr>
            <w:tcW w:w="2755" w:type="dxa"/>
          </w:tcPr>
          <w:p w14:paraId="2A141DF3" w14:textId="07AA040D"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Propunerea nu se preia.</w:t>
            </w:r>
          </w:p>
        </w:tc>
        <w:tc>
          <w:tcPr>
            <w:tcW w:w="2003" w:type="dxa"/>
          </w:tcPr>
          <w:p w14:paraId="60CDB151" w14:textId="7461B6E4"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Nu a făcut obiectul consultării publice.</w:t>
            </w:r>
          </w:p>
        </w:tc>
      </w:tr>
      <w:tr w:rsidR="00500CB2" w:rsidRPr="00376AEF" w14:paraId="01864D7F" w14:textId="77777777" w:rsidTr="00133BAE">
        <w:trPr>
          <w:trHeight w:val="800"/>
          <w:jc w:val="center"/>
        </w:trPr>
        <w:tc>
          <w:tcPr>
            <w:tcW w:w="2972" w:type="dxa"/>
          </w:tcPr>
          <w:p w14:paraId="1A5C43AC" w14:textId="1E5CA098"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 xml:space="preserve">Art. 44. – (3) Prin încheiere se poate admite în parte cererea de recepţie şi/sau înscriere arătând, motivat, partea din cerere care a fost admisă, precum şi cea care a fost respinsă.  </w:t>
            </w:r>
          </w:p>
        </w:tc>
        <w:tc>
          <w:tcPr>
            <w:tcW w:w="4111" w:type="dxa"/>
          </w:tcPr>
          <w:p w14:paraId="609CDAC6"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71DEFBB0" w14:textId="77777777" w:rsidR="00500CB2" w:rsidRPr="00376AEF" w:rsidRDefault="00500CB2" w:rsidP="00376AEF">
            <w:pPr>
              <w:contextualSpacing/>
              <w:rPr>
                <w:rFonts w:ascii="Trebuchet MS" w:hAnsi="Trebuchet MS"/>
                <w:b/>
              </w:rPr>
            </w:pPr>
            <w:r w:rsidRPr="00376AEF">
              <w:rPr>
                <w:rFonts w:ascii="Trebuchet MS" w:hAnsi="Trebuchet MS"/>
                <w:b/>
              </w:rPr>
              <w:t xml:space="preserve">La articolul 44, alineatul (3) se modifică și va avea următorul cuprins: </w:t>
            </w:r>
          </w:p>
          <w:p w14:paraId="126A918A" w14:textId="77777777" w:rsidR="00500CB2" w:rsidRPr="00376AEF" w:rsidRDefault="00500CB2" w:rsidP="00376AEF">
            <w:pPr>
              <w:contextualSpacing/>
              <w:rPr>
                <w:rFonts w:ascii="Trebuchet MS" w:hAnsi="Trebuchet MS"/>
              </w:rPr>
            </w:pPr>
          </w:p>
          <w:p w14:paraId="7C81CE18" w14:textId="1D5E25B0" w:rsidR="00500CB2" w:rsidRPr="00376AEF" w:rsidRDefault="00500CB2" w:rsidP="00376AEF">
            <w:pPr>
              <w:ind w:firstLine="708"/>
              <w:contextualSpacing/>
              <w:jc w:val="both"/>
              <w:rPr>
                <w:rFonts w:ascii="Trebuchet MS" w:hAnsi="Trebuchet MS" w:cs="Times New Roman"/>
              </w:rPr>
            </w:pPr>
            <w:r w:rsidRPr="00376AEF">
              <w:rPr>
                <w:rFonts w:ascii="Trebuchet MS" w:hAnsi="Trebuchet MS"/>
                <w:b/>
              </w:rPr>
              <w:t>(3)</w:t>
            </w:r>
            <w:r w:rsidRPr="00376AEF">
              <w:rPr>
                <w:rFonts w:ascii="Trebuchet MS" w:hAnsi="Trebuchet MS"/>
              </w:rPr>
              <w:t xml:space="preserve"> Prin încheiere se poate admite în parte cererea de înscriere arătând, motivat, partea din cerere care a fost admisă, precum şi cea care a fost respinsă.  </w:t>
            </w:r>
          </w:p>
        </w:tc>
        <w:tc>
          <w:tcPr>
            <w:tcW w:w="4536" w:type="dxa"/>
          </w:tcPr>
          <w:p w14:paraId="3FD8A083" w14:textId="77777777" w:rsidR="00500CB2" w:rsidRPr="00376AEF" w:rsidRDefault="00500CB2" w:rsidP="00376AEF">
            <w:pPr>
              <w:contextualSpacing/>
              <w:rPr>
                <w:rFonts w:ascii="Trebuchet MS" w:hAnsi="Trebuchet MS"/>
              </w:rPr>
            </w:pPr>
            <w:r w:rsidRPr="00376AEF">
              <w:rPr>
                <w:rFonts w:ascii="Trebuchet MS" w:hAnsi="Trebuchet MS"/>
              </w:rPr>
              <w:t>Partea de receptie a unei cereri pe flux integrat nu poate face obiectul unei admiteri in parte pentru simplul considerent ca receptia unei documentatii cadastrale priveste ansamblul acesteia si nu doar unele elemente.</w:t>
            </w:r>
          </w:p>
          <w:p w14:paraId="749297AE" w14:textId="77777777" w:rsidR="00500CB2" w:rsidRPr="00376AEF" w:rsidRDefault="00500CB2" w:rsidP="00376AEF">
            <w:pPr>
              <w:contextualSpacing/>
              <w:rPr>
                <w:rFonts w:ascii="Trebuchet MS" w:hAnsi="Trebuchet MS"/>
              </w:rPr>
            </w:pPr>
            <w:r w:rsidRPr="00376AEF">
              <w:rPr>
                <w:rFonts w:ascii="Trebuchet MS" w:hAnsi="Trebuchet MS"/>
              </w:rPr>
              <w:t xml:space="preserve">Ca atare doar cererea de inscriere poate face obiectul unei admiteri in parte. </w:t>
            </w:r>
          </w:p>
          <w:p w14:paraId="2D021DB6" w14:textId="77777777" w:rsidR="00500CB2" w:rsidRPr="00376AEF" w:rsidRDefault="00500CB2" w:rsidP="00376AEF">
            <w:pPr>
              <w:contextualSpacing/>
              <w:jc w:val="both"/>
              <w:rPr>
                <w:rFonts w:ascii="Trebuchet MS" w:hAnsi="Trebuchet MS"/>
              </w:rPr>
            </w:pPr>
            <w:r w:rsidRPr="00376AEF">
              <w:rPr>
                <w:rFonts w:ascii="Trebuchet MS" w:hAnsi="Trebuchet MS"/>
              </w:rPr>
              <w:t xml:space="preserve">Textul actual este inexact fiind necesara corectarea lui. </w:t>
            </w:r>
          </w:p>
          <w:p w14:paraId="1ACC6BB4" w14:textId="0A860E45" w:rsidR="00500CB2" w:rsidRPr="00376AEF" w:rsidRDefault="00500CB2" w:rsidP="00376AEF">
            <w:pPr>
              <w:contextualSpacing/>
              <w:jc w:val="both"/>
              <w:rPr>
                <w:rFonts w:ascii="Trebuchet MS" w:hAnsi="Trebuchet MS" w:cs="Times New Roman"/>
                <w:b/>
              </w:rPr>
            </w:pPr>
            <w:r w:rsidRPr="00376AEF">
              <w:rPr>
                <w:rFonts w:ascii="Trebuchet MS" w:hAnsi="Trebuchet MS"/>
                <w:b/>
              </w:rPr>
              <w:t>OCPI Brașov</w:t>
            </w:r>
          </w:p>
        </w:tc>
        <w:tc>
          <w:tcPr>
            <w:tcW w:w="2755" w:type="dxa"/>
          </w:tcPr>
          <w:p w14:paraId="2F4C8AF8" w14:textId="7DC0C56D"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Propunerea nu se preia.</w:t>
            </w:r>
          </w:p>
        </w:tc>
        <w:tc>
          <w:tcPr>
            <w:tcW w:w="2003" w:type="dxa"/>
          </w:tcPr>
          <w:p w14:paraId="267C16E0" w14:textId="56CA48FA"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Nu a făcut obiectul consultării publice.</w:t>
            </w:r>
          </w:p>
        </w:tc>
      </w:tr>
      <w:tr w:rsidR="00500CB2" w:rsidRPr="00376AEF" w14:paraId="0E903E0A" w14:textId="59904E96" w:rsidTr="00133BAE">
        <w:trPr>
          <w:trHeight w:val="800"/>
          <w:jc w:val="center"/>
        </w:trPr>
        <w:tc>
          <w:tcPr>
            <w:tcW w:w="2972" w:type="dxa"/>
          </w:tcPr>
          <w:tbl>
            <w:tblPr>
              <w:tblW w:w="0" w:type="auto"/>
              <w:tblLayout w:type="fixed"/>
              <w:tblCellMar>
                <w:top w:w="15" w:type="dxa"/>
                <w:left w:w="15" w:type="dxa"/>
                <w:bottom w:w="15" w:type="dxa"/>
                <w:right w:w="15" w:type="dxa"/>
              </w:tblCellMar>
              <w:tblLook w:val="04A0" w:firstRow="1" w:lastRow="0" w:firstColumn="1" w:lastColumn="0" w:noHBand="0" w:noVBand="1"/>
            </w:tblPr>
            <w:tblGrid>
              <w:gridCol w:w="20"/>
              <w:gridCol w:w="20"/>
              <w:gridCol w:w="2716"/>
            </w:tblGrid>
            <w:tr w:rsidR="00500CB2" w:rsidRPr="00376AEF" w14:paraId="76C677AC" w14:textId="77777777" w:rsidTr="006C2D13">
              <w:tc>
                <w:tcPr>
                  <w:tcW w:w="135" w:type="dxa"/>
                  <w:tcMar>
                    <w:top w:w="0" w:type="dxa"/>
                    <w:left w:w="0" w:type="dxa"/>
                    <w:bottom w:w="0" w:type="dxa"/>
                    <w:right w:w="0" w:type="dxa"/>
                  </w:tcMar>
                  <w:hideMark/>
                </w:tcPr>
                <w:tbl>
                  <w:tblPr>
                    <w:tblW w:w="135" w:type="dxa"/>
                    <w:tblLayout w:type="fixed"/>
                    <w:tblCellMar>
                      <w:top w:w="15" w:type="dxa"/>
                      <w:left w:w="15" w:type="dxa"/>
                      <w:bottom w:w="15" w:type="dxa"/>
                      <w:right w:w="15" w:type="dxa"/>
                    </w:tblCellMar>
                    <w:tblLook w:val="04A0" w:firstRow="1" w:lastRow="0" w:firstColumn="1" w:lastColumn="0" w:noHBand="0" w:noVBand="1"/>
                  </w:tblPr>
                  <w:tblGrid>
                    <w:gridCol w:w="135"/>
                  </w:tblGrid>
                  <w:tr w:rsidR="00500CB2" w:rsidRPr="00376AEF" w14:paraId="2E53F46A" w14:textId="77777777" w:rsidTr="006C2D13">
                    <w:tc>
                      <w:tcPr>
                        <w:tcW w:w="5000" w:type="pct"/>
                        <w:tcMar>
                          <w:top w:w="0" w:type="dxa"/>
                          <w:left w:w="45" w:type="dxa"/>
                          <w:bottom w:w="0" w:type="dxa"/>
                          <w:right w:w="45" w:type="dxa"/>
                        </w:tcMar>
                        <w:hideMark/>
                      </w:tcPr>
                      <w:p w14:paraId="0D2A643B" w14:textId="77777777" w:rsidR="00500CB2" w:rsidRPr="00376AEF" w:rsidRDefault="00500CB2" w:rsidP="00376AEF">
                        <w:pPr>
                          <w:spacing w:line="240" w:lineRule="auto"/>
                          <w:contextualSpacing/>
                          <w:jc w:val="both"/>
                          <w:rPr>
                            <w:rFonts w:ascii="Trebuchet MS" w:hAnsi="Trebuchet MS" w:cs="Times New Roman"/>
                          </w:rPr>
                        </w:pPr>
                      </w:p>
                    </w:tc>
                  </w:tr>
                </w:tbl>
                <w:p w14:paraId="65D45D33" w14:textId="77777777" w:rsidR="00500CB2" w:rsidRPr="00376AEF" w:rsidRDefault="00500CB2" w:rsidP="00376AEF">
                  <w:pPr>
                    <w:spacing w:line="240" w:lineRule="auto"/>
                    <w:contextualSpacing/>
                    <w:jc w:val="both"/>
                    <w:rPr>
                      <w:rFonts w:ascii="Trebuchet MS" w:hAnsi="Trebuchet MS" w:cs="Times New Roman"/>
                    </w:rPr>
                  </w:pPr>
                </w:p>
              </w:tc>
              <w:tc>
                <w:tcPr>
                  <w:tcW w:w="255" w:type="dxa"/>
                  <w:tcMar>
                    <w:top w:w="0" w:type="dxa"/>
                    <w:left w:w="0" w:type="dxa"/>
                    <w:bottom w:w="0" w:type="dxa"/>
                    <w:right w:w="0" w:type="dxa"/>
                  </w:tcMar>
                  <w:hideMark/>
                </w:tcPr>
                <w:tbl>
                  <w:tblPr>
                    <w:tblW w:w="255" w:type="dxa"/>
                    <w:tblLayout w:type="fixed"/>
                    <w:tblCellMar>
                      <w:top w:w="15" w:type="dxa"/>
                      <w:left w:w="15" w:type="dxa"/>
                      <w:bottom w:w="15" w:type="dxa"/>
                      <w:right w:w="15" w:type="dxa"/>
                    </w:tblCellMar>
                    <w:tblLook w:val="04A0" w:firstRow="1" w:lastRow="0" w:firstColumn="1" w:lastColumn="0" w:noHBand="0" w:noVBand="1"/>
                  </w:tblPr>
                  <w:tblGrid>
                    <w:gridCol w:w="255"/>
                  </w:tblGrid>
                  <w:tr w:rsidR="00500CB2" w:rsidRPr="00376AEF" w14:paraId="1C8F8859" w14:textId="77777777" w:rsidTr="006C2D13">
                    <w:tc>
                      <w:tcPr>
                        <w:tcW w:w="5000" w:type="pct"/>
                        <w:tcMar>
                          <w:top w:w="0" w:type="dxa"/>
                          <w:left w:w="45" w:type="dxa"/>
                          <w:bottom w:w="0" w:type="dxa"/>
                          <w:right w:w="45" w:type="dxa"/>
                        </w:tcMar>
                        <w:hideMark/>
                      </w:tcPr>
                      <w:p w14:paraId="1F084D70" w14:textId="77777777" w:rsidR="00500CB2" w:rsidRPr="00376AEF" w:rsidRDefault="00500CB2" w:rsidP="00376AEF">
                        <w:pPr>
                          <w:spacing w:line="240" w:lineRule="auto"/>
                          <w:contextualSpacing/>
                          <w:jc w:val="both"/>
                          <w:rPr>
                            <w:rFonts w:ascii="Trebuchet MS" w:hAnsi="Trebuchet MS" w:cs="Times New Roman"/>
                          </w:rPr>
                        </w:pPr>
                      </w:p>
                    </w:tc>
                  </w:tr>
                </w:tbl>
                <w:p w14:paraId="496E7CD2" w14:textId="77777777" w:rsidR="00500CB2" w:rsidRPr="00376AEF" w:rsidRDefault="00500CB2" w:rsidP="00376AEF">
                  <w:pPr>
                    <w:spacing w:line="240" w:lineRule="auto"/>
                    <w:contextualSpacing/>
                    <w:jc w:val="both"/>
                    <w:rPr>
                      <w:rFonts w:ascii="Trebuchet MS" w:hAnsi="Trebuchet MS" w:cs="Times New Roman"/>
                    </w:rPr>
                  </w:pPr>
                </w:p>
              </w:tc>
              <w:tc>
                <w:tcPr>
                  <w:tcW w:w="5000" w:type="pct"/>
                  <w:tcMar>
                    <w:top w:w="0" w:type="dxa"/>
                    <w:left w:w="0" w:type="dxa"/>
                    <w:bottom w:w="0" w:type="dxa"/>
                    <w:right w:w="0" w:type="dxa"/>
                  </w:tcMar>
                  <w:hideMark/>
                </w:tcPr>
                <w:tbl>
                  <w:tblPr>
                    <w:tblW w:w="5000" w:type="pct"/>
                    <w:tblLayout w:type="fixed"/>
                    <w:tblCellMar>
                      <w:left w:w="0" w:type="dxa"/>
                      <w:right w:w="0" w:type="dxa"/>
                    </w:tblCellMar>
                    <w:tblLook w:val="04A0" w:firstRow="1" w:lastRow="0" w:firstColumn="1" w:lastColumn="0" w:noHBand="0" w:noVBand="1"/>
                  </w:tblPr>
                  <w:tblGrid>
                    <w:gridCol w:w="20"/>
                    <w:gridCol w:w="20"/>
                    <w:gridCol w:w="2676"/>
                  </w:tblGrid>
                  <w:tr w:rsidR="00500CB2" w:rsidRPr="00376AEF" w14:paraId="72745408" w14:textId="77777777" w:rsidTr="006C2D13">
                    <w:tc>
                      <w:tcPr>
                        <w:tcW w:w="255" w:type="dxa"/>
                        <w:hideMark/>
                      </w:tcPr>
                      <w:tbl>
                        <w:tblPr>
                          <w:tblW w:w="255" w:type="dxa"/>
                          <w:tblLayout w:type="fixed"/>
                          <w:tblCellMar>
                            <w:top w:w="15" w:type="dxa"/>
                            <w:left w:w="15" w:type="dxa"/>
                            <w:bottom w:w="15" w:type="dxa"/>
                            <w:right w:w="15" w:type="dxa"/>
                          </w:tblCellMar>
                          <w:tblLook w:val="04A0" w:firstRow="1" w:lastRow="0" w:firstColumn="1" w:lastColumn="0" w:noHBand="0" w:noVBand="1"/>
                        </w:tblPr>
                        <w:tblGrid>
                          <w:gridCol w:w="255"/>
                        </w:tblGrid>
                        <w:tr w:rsidR="00500CB2" w:rsidRPr="00376AEF" w14:paraId="4E718954" w14:textId="77777777" w:rsidTr="006C2D13">
                          <w:tc>
                            <w:tcPr>
                              <w:tcW w:w="5000" w:type="pct"/>
                              <w:tcMar>
                                <w:top w:w="0" w:type="dxa"/>
                                <w:left w:w="45" w:type="dxa"/>
                                <w:bottom w:w="0" w:type="dxa"/>
                                <w:right w:w="45" w:type="dxa"/>
                              </w:tcMar>
                              <w:hideMark/>
                            </w:tcPr>
                            <w:p w14:paraId="2EB770DD" w14:textId="77777777" w:rsidR="00500CB2" w:rsidRPr="00376AEF" w:rsidRDefault="00500CB2" w:rsidP="00376AEF">
                              <w:pPr>
                                <w:spacing w:line="240" w:lineRule="auto"/>
                                <w:contextualSpacing/>
                                <w:jc w:val="both"/>
                                <w:rPr>
                                  <w:rFonts w:ascii="Trebuchet MS" w:hAnsi="Trebuchet MS" w:cs="Times New Roman"/>
                                </w:rPr>
                              </w:pPr>
                            </w:p>
                          </w:tc>
                        </w:tr>
                      </w:tbl>
                      <w:p w14:paraId="74AE3A72" w14:textId="77777777" w:rsidR="00500CB2" w:rsidRPr="00376AEF" w:rsidRDefault="00500CB2" w:rsidP="00376AEF">
                        <w:pPr>
                          <w:spacing w:line="240" w:lineRule="auto"/>
                          <w:contextualSpacing/>
                          <w:jc w:val="both"/>
                          <w:rPr>
                            <w:rFonts w:ascii="Trebuchet MS" w:hAnsi="Trebuchet MS" w:cs="Times New Roman"/>
                          </w:rPr>
                        </w:pPr>
                      </w:p>
                    </w:tc>
                    <w:tc>
                      <w:tcPr>
                        <w:tcW w:w="135" w:type="dxa"/>
                        <w:hideMark/>
                      </w:tcPr>
                      <w:tbl>
                        <w:tblPr>
                          <w:tblW w:w="135" w:type="dxa"/>
                          <w:tblLayout w:type="fixed"/>
                          <w:tblCellMar>
                            <w:top w:w="15" w:type="dxa"/>
                            <w:left w:w="15" w:type="dxa"/>
                            <w:bottom w:w="15" w:type="dxa"/>
                            <w:right w:w="15" w:type="dxa"/>
                          </w:tblCellMar>
                          <w:tblLook w:val="04A0" w:firstRow="1" w:lastRow="0" w:firstColumn="1" w:lastColumn="0" w:noHBand="0" w:noVBand="1"/>
                        </w:tblPr>
                        <w:tblGrid>
                          <w:gridCol w:w="135"/>
                        </w:tblGrid>
                        <w:tr w:rsidR="00500CB2" w:rsidRPr="00376AEF" w14:paraId="7099C109" w14:textId="77777777" w:rsidTr="006C2D13">
                          <w:tc>
                            <w:tcPr>
                              <w:tcW w:w="5000" w:type="pct"/>
                              <w:tcMar>
                                <w:top w:w="0" w:type="dxa"/>
                                <w:left w:w="45" w:type="dxa"/>
                                <w:bottom w:w="0" w:type="dxa"/>
                                <w:right w:w="45" w:type="dxa"/>
                              </w:tcMar>
                              <w:hideMark/>
                            </w:tcPr>
                            <w:p w14:paraId="5B052CEF" w14:textId="77777777" w:rsidR="00500CB2" w:rsidRPr="00376AEF" w:rsidRDefault="00500CB2" w:rsidP="00376AEF">
                              <w:pPr>
                                <w:spacing w:line="240" w:lineRule="auto"/>
                                <w:contextualSpacing/>
                                <w:jc w:val="both"/>
                                <w:rPr>
                                  <w:rFonts w:ascii="Trebuchet MS" w:hAnsi="Trebuchet MS" w:cs="Times New Roman"/>
                                </w:rPr>
                              </w:pPr>
                            </w:p>
                          </w:tc>
                        </w:tr>
                      </w:tbl>
                      <w:p w14:paraId="558F6BE8" w14:textId="77777777" w:rsidR="00500CB2" w:rsidRPr="00376AEF" w:rsidRDefault="00500CB2" w:rsidP="00376AEF">
                        <w:pPr>
                          <w:spacing w:line="240" w:lineRule="auto"/>
                          <w:contextualSpacing/>
                          <w:jc w:val="both"/>
                          <w:rPr>
                            <w:rFonts w:ascii="Trebuchet MS" w:hAnsi="Trebuchet MS" w:cs="Times New Roman"/>
                          </w:rPr>
                        </w:pPr>
                      </w:p>
                    </w:tc>
                    <w:tc>
                      <w:tcPr>
                        <w:tcW w:w="5000" w:type="pct"/>
                        <w:tcMar>
                          <w:top w:w="0" w:type="dxa"/>
                          <w:left w:w="45" w:type="dxa"/>
                          <w:bottom w:w="0" w:type="dxa"/>
                          <w:right w:w="45" w:type="dxa"/>
                        </w:tcMar>
                        <w:hideMark/>
                      </w:tcPr>
                      <w:p w14:paraId="7A2B8403" w14:textId="77777777" w:rsidR="00500CB2" w:rsidRPr="00376AEF" w:rsidRDefault="00500CB2" w:rsidP="00376AEF">
                        <w:pPr>
                          <w:spacing w:line="240" w:lineRule="auto"/>
                          <w:contextualSpacing/>
                          <w:jc w:val="both"/>
                          <w:rPr>
                            <w:rFonts w:ascii="Trebuchet MS" w:hAnsi="Trebuchet MS" w:cs="Times New Roman"/>
                          </w:rPr>
                        </w:pPr>
                        <w:r w:rsidRPr="00376AEF">
                          <w:rPr>
                            <w:rFonts w:ascii="Trebuchet MS" w:hAnsi="Trebuchet MS" w:cs="Times New Roman"/>
                          </w:rPr>
                          <w:t xml:space="preserve">   Art. 45. -   (1) Încheierea de carte funciară are acelaşi număr cu cel al cererii de înregistrare şi cuprinde obligatoriu elementele prevăzute de art. 29 </w:t>
                        </w:r>
                        <w:hyperlink r:id="rId9" w:history="1">
                          <w:r w:rsidRPr="00376AEF">
                            <w:rPr>
                              <w:rFonts w:ascii="Trebuchet MS" w:hAnsi="Trebuchet MS" w:cs="Times New Roman"/>
                            </w:rPr>
                            <w:t>alin. (3)</w:t>
                          </w:r>
                        </w:hyperlink>
                        <w:r w:rsidRPr="00376AEF">
                          <w:rPr>
                            <w:rFonts w:ascii="Trebuchet MS" w:hAnsi="Trebuchet MS" w:cs="Times New Roman"/>
                          </w:rPr>
                          <w:t xml:space="preserve"> din Legea nr. 7/1996.  </w:t>
                        </w:r>
                      </w:p>
                    </w:tc>
                  </w:tr>
                </w:tbl>
                <w:p w14:paraId="73C8BB4D" w14:textId="77777777" w:rsidR="00500CB2" w:rsidRPr="00376AEF" w:rsidRDefault="00500CB2" w:rsidP="00376AEF">
                  <w:pPr>
                    <w:spacing w:line="240" w:lineRule="auto"/>
                    <w:contextualSpacing/>
                    <w:jc w:val="both"/>
                    <w:rPr>
                      <w:rFonts w:ascii="Trebuchet MS" w:hAnsi="Trebuchet MS" w:cs="Times New Roman"/>
                    </w:rPr>
                  </w:pPr>
                </w:p>
              </w:tc>
            </w:tr>
          </w:tbl>
          <w:p w14:paraId="36EA07AF"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(1) încheierea mai cuprinde:  </w:t>
            </w:r>
          </w:p>
          <w:p w14:paraId="4B358456"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a) denumirea oficiului şi a biroului teritorial;  </w:t>
            </w:r>
          </w:p>
          <w:p w14:paraId="5F22C72F"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b) numărul şi data înregistrării;  </w:t>
            </w:r>
          </w:p>
          <w:p w14:paraId="54403E26"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c) numele şi prenumele registratorului/registratorului şef, al asistentului registrator şi al inspectorului/inginerului şef  </w:t>
            </w:r>
          </w:p>
          <w:p w14:paraId="3F9D1D1C"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d) numele şi prenumele sau denumirea solicitantului, după caz;  </w:t>
            </w:r>
          </w:p>
          <w:p w14:paraId="097284D4" w14:textId="77777777" w:rsidR="00500CB2" w:rsidRPr="00376AEF" w:rsidRDefault="00500CB2" w:rsidP="00376AEF">
            <w:pPr>
              <w:tabs>
                <w:tab w:val="left" w:pos="3405"/>
              </w:tabs>
              <w:contextualSpacing/>
              <w:jc w:val="both"/>
              <w:rPr>
                <w:rFonts w:ascii="Trebuchet MS" w:hAnsi="Trebuchet MS" w:cs="Times New Roman"/>
              </w:rPr>
            </w:pPr>
            <w:r w:rsidRPr="00376AEF">
              <w:rPr>
                <w:rFonts w:ascii="Trebuchet MS" w:hAnsi="Trebuchet MS" w:cs="Times New Roman"/>
              </w:rPr>
              <w:t xml:space="preserve">   e) obiectul cererii;  </w:t>
            </w:r>
            <w:r w:rsidRPr="00376AEF">
              <w:rPr>
                <w:rFonts w:ascii="Trebuchet MS" w:hAnsi="Trebuchet MS" w:cs="Times New Roman"/>
              </w:rPr>
              <w:tab/>
            </w:r>
          </w:p>
          <w:p w14:paraId="095E81B3"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f) înscrisul pe care se întemeiază cererea;  </w:t>
            </w:r>
          </w:p>
          <w:p w14:paraId="09A26ADA"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g) tariful achitat;  </w:t>
            </w:r>
          </w:p>
          <w:p w14:paraId="36E9D0DD"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h) motivarea în drept a soluţiei de admitere, respectiv motivarea în drept şi în fapt a soluţiei de respingere;  </w:t>
            </w:r>
          </w:p>
          <w:p w14:paraId="42FE7372"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i) unitatea administrativ-teritorială în care este situat imobilul identificat prin numărul cadastral sau </w:t>
            </w:r>
            <w:r w:rsidRPr="00376AEF">
              <w:rPr>
                <w:rFonts w:ascii="Trebuchet MS" w:hAnsi="Trebuchet MS" w:cs="Times New Roman"/>
              </w:rPr>
              <w:lastRenderedPageBreak/>
              <w:t xml:space="preserve">topografic şi numărul cărţii funciare;  </w:t>
            </w:r>
          </w:p>
          <w:p w14:paraId="369FA8FE"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j) numărul de ordine al înscrierii;  </w:t>
            </w:r>
          </w:p>
          <w:p w14:paraId="2622E42D"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k) felul înscrierii;  </w:t>
            </w:r>
          </w:p>
          <w:p w14:paraId="23986C43"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l) modalităţile drepturilor înscrise;  </w:t>
            </w:r>
          </w:p>
          <w:p w14:paraId="297E1EFB"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m) persoanele cărora urmează să li se comunice încheierea;  </w:t>
            </w:r>
          </w:p>
          <w:p w14:paraId="66775873"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n) calea de atac, termenul de exercitare a acesteia şi biroul teritorial sau instanţa de judecată la care se formulează;  </w:t>
            </w:r>
          </w:p>
          <w:p w14:paraId="0B8928BE"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o) semnătura registratorului/registrator şef, a asistentului registrator şi a inspectorului/inginer şef sau sigiliul electronic al agenţiei naţionale </w:t>
            </w:r>
            <w:r w:rsidRPr="00376AEF">
              <w:rPr>
                <w:rFonts w:ascii="Trebuchet MS" w:hAnsi="Trebuchet MS" w:cs="Times New Roman"/>
                <w:strike/>
              </w:rPr>
              <w:t>dacă prin lege</w:t>
            </w:r>
            <w:r w:rsidRPr="00376AEF">
              <w:rPr>
                <w:rFonts w:ascii="Trebuchet MS" w:hAnsi="Trebuchet MS" w:cs="Times New Roman"/>
              </w:rPr>
              <w:t xml:space="preserve"> </w:t>
            </w:r>
            <w:r w:rsidRPr="00376AEF">
              <w:rPr>
                <w:rFonts w:ascii="Trebuchet MS" w:hAnsi="Trebuchet MS" w:cs="Times New Roman"/>
                <w:strike/>
              </w:rPr>
              <w:t>se prevede o asemenea procedură</w:t>
            </w:r>
            <w:r w:rsidRPr="00376AEF">
              <w:rPr>
                <w:rFonts w:ascii="Trebuchet MS" w:hAnsi="Trebuchet MS" w:cs="Times New Roman"/>
              </w:rPr>
              <w:t xml:space="preserve">;  </w:t>
            </w:r>
          </w:p>
          <w:p w14:paraId="27ECC942"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p) data soluţionării.  </w:t>
            </w:r>
          </w:p>
          <w:p w14:paraId="5AC86C8A" w14:textId="77777777" w:rsidR="00500CB2" w:rsidRPr="00376AEF" w:rsidRDefault="00500CB2" w:rsidP="00376AEF">
            <w:pPr>
              <w:contextualSpacing/>
              <w:jc w:val="both"/>
              <w:rPr>
                <w:rFonts w:ascii="Trebuchet MS" w:eastAsia="Times New Roman" w:hAnsi="Trebuchet MS" w:cs="Times New Roman"/>
                <w:lang w:eastAsia="ro-RO"/>
              </w:rPr>
            </w:pPr>
          </w:p>
        </w:tc>
        <w:tc>
          <w:tcPr>
            <w:tcW w:w="4111" w:type="dxa"/>
          </w:tcPr>
          <w:p w14:paraId="4EA8C339" w14:textId="77777777" w:rsidR="00500CB2" w:rsidRPr="00376AEF" w:rsidRDefault="00500CB2" w:rsidP="00376AEF">
            <w:pPr>
              <w:ind w:firstLine="708"/>
              <w:contextualSpacing/>
              <w:jc w:val="both"/>
              <w:rPr>
                <w:rFonts w:ascii="Trebuchet MS" w:hAnsi="Trebuchet MS" w:cs="Times New Roman"/>
                <w:b/>
              </w:rPr>
            </w:pPr>
            <w:r w:rsidRPr="00376AEF">
              <w:rPr>
                <w:rFonts w:ascii="Trebuchet MS" w:hAnsi="Trebuchet MS" w:cs="Times New Roman"/>
                <w:b/>
              </w:rPr>
              <w:lastRenderedPageBreak/>
              <w:t>Articolul 45 se modifică și va avea următorul cuprins:</w:t>
            </w:r>
          </w:p>
          <w:p w14:paraId="3B564763"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Art. 45. -   (1) Încheierea de carte funciară are acelaşi număr cu cel al cererii de înregistrare şi cuprinde obligatoriu elementele prevăzute de art. 29 alin. (3) din Legea nr. 7/1996.  </w:t>
            </w:r>
          </w:p>
          <w:p w14:paraId="77FD6718"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(2) Încheierea de carte funciară mai cuprinde:  </w:t>
            </w:r>
          </w:p>
          <w:p w14:paraId="4F690485"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a) denumirea oficiului şi a biroului teritorial;  </w:t>
            </w:r>
          </w:p>
          <w:p w14:paraId="0ADF4573"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b) numărul şi data înregistrării;  </w:t>
            </w:r>
          </w:p>
          <w:p w14:paraId="32780C2B"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c) numele şi prenumele registratorului/registratorului şef, al asistentului registrator şi al inspectorului/inginerului şef; </w:t>
            </w:r>
          </w:p>
          <w:p w14:paraId="42779AB9"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d) numele şi prenumele sau denumirea solicitantului, după caz;  </w:t>
            </w:r>
          </w:p>
          <w:p w14:paraId="01778187"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e) obiectul cererii;  </w:t>
            </w:r>
          </w:p>
          <w:p w14:paraId="60B0D51C"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f) înscrisul pe care se întemeiază cererea;  </w:t>
            </w:r>
          </w:p>
          <w:p w14:paraId="7AEC6E6F"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g) tariful achitat;  </w:t>
            </w:r>
          </w:p>
          <w:p w14:paraId="5B5586C4"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h) motivarea în drept a soluţiei de admitere, respectiv motivarea în drept şi în fapt a soluţiei de respingere;  </w:t>
            </w:r>
          </w:p>
          <w:p w14:paraId="7B200383"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i) unitatea administrativ-teritorială în care este situat imobilul identificat prin numărul cadastral sau topografic şi numărul cărţii funciare;  </w:t>
            </w:r>
          </w:p>
          <w:p w14:paraId="1633B187"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j) numărul de ordine al înscrierii;  </w:t>
            </w:r>
          </w:p>
          <w:p w14:paraId="582E421C"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k) felul înscrierii;  </w:t>
            </w:r>
          </w:p>
          <w:p w14:paraId="01AB239D"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l) modalităţile drepturilor înscrise;  </w:t>
            </w:r>
          </w:p>
          <w:p w14:paraId="1D81DFAE"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m) persoanele cărora urmează să li se comunice încheierea;  </w:t>
            </w:r>
          </w:p>
          <w:p w14:paraId="1A6EDF0C"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n) calea de atac, termenul de exercitare a acesteia şi biroul teritorial sau instanţa de judecată la care se formulează;  </w:t>
            </w:r>
          </w:p>
          <w:p w14:paraId="61E38A44" w14:textId="6E89385E" w:rsidR="00500CB2" w:rsidRPr="00376AEF" w:rsidRDefault="00500CB2" w:rsidP="00376AEF">
            <w:pPr>
              <w:contextualSpacing/>
              <w:jc w:val="both"/>
              <w:rPr>
                <w:rFonts w:ascii="Trebuchet MS" w:hAnsi="Trebuchet MS" w:cs="Times New Roman"/>
                <w:b/>
              </w:rPr>
            </w:pPr>
            <w:r w:rsidRPr="00376AEF">
              <w:rPr>
                <w:rFonts w:ascii="Trebuchet MS" w:hAnsi="Trebuchet MS" w:cs="Times New Roman"/>
              </w:rPr>
              <w:lastRenderedPageBreak/>
              <w:t>o) semnătura registratorului/registratorului şef, a asistentului registrator şi a inspectorului/inginer şef sau sigiliul electronic al Agenţiei Naţionale în cazurile prevăzute de lege</w:t>
            </w:r>
          </w:p>
          <w:p w14:paraId="13DE3333"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p) data soluţionării.  </w:t>
            </w:r>
          </w:p>
          <w:p w14:paraId="55F8C851"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4429B1A1" w14:textId="6170905E" w:rsidR="00500CB2" w:rsidRPr="00376AEF" w:rsidRDefault="00500CB2" w:rsidP="00376AEF">
            <w:pPr>
              <w:pStyle w:val="Default"/>
              <w:contextualSpacing/>
              <w:jc w:val="both"/>
              <w:rPr>
                <w:rFonts w:cs="Times New Roman"/>
                <w:color w:val="auto"/>
                <w:sz w:val="22"/>
                <w:szCs w:val="22"/>
              </w:rPr>
            </w:pPr>
          </w:p>
        </w:tc>
        <w:tc>
          <w:tcPr>
            <w:tcW w:w="4536" w:type="dxa"/>
          </w:tcPr>
          <w:p w14:paraId="503772EE" w14:textId="77777777" w:rsidR="00500CB2" w:rsidRPr="00376AEF" w:rsidRDefault="00500CB2" w:rsidP="00376AEF">
            <w:pPr>
              <w:pStyle w:val="Default"/>
              <w:contextualSpacing/>
              <w:jc w:val="both"/>
              <w:rPr>
                <w:rFonts w:cs="Times New Roman"/>
                <w:color w:val="auto"/>
                <w:sz w:val="22"/>
                <w:szCs w:val="22"/>
              </w:rPr>
            </w:pPr>
          </w:p>
        </w:tc>
        <w:tc>
          <w:tcPr>
            <w:tcW w:w="2755" w:type="dxa"/>
          </w:tcPr>
          <w:p w14:paraId="2D954597" w14:textId="77777777" w:rsidR="00500CB2" w:rsidRPr="00376AEF" w:rsidRDefault="00500CB2" w:rsidP="00376AEF">
            <w:pPr>
              <w:pStyle w:val="Default"/>
              <w:contextualSpacing/>
              <w:jc w:val="both"/>
              <w:rPr>
                <w:rFonts w:cs="Times New Roman"/>
                <w:color w:val="auto"/>
                <w:sz w:val="22"/>
                <w:szCs w:val="22"/>
              </w:rPr>
            </w:pPr>
          </w:p>
        </w:tc>
        <w:tc>
          <w:tcPr>
            <w:tcW w:w="2003" w:type="dxa"/>
          </w:tcPr>
          <w:p w14:paraId="1023AF48" w14:textId="77777777" w:rsidR="00500CB2" w:rsidRPr="00376AEF" w:rsidRDefault="00500CB2" w:rsidP="00376AEF">
            <w:pPr>
              <w:pStyle w:val="Default"/>
              <w:contextualSpacing/>
              <w:jc w:val="both"/>
              <w:rPr>
                <w:rFonts w:cs="Times New Roman"/>
                <w:color w:val="auto"/>
                <w:sz w:val="22"/>
                <w:szCs w:val="22"/>
              </w:rPr>
            </w:pPr>
          </w:p>
        </w:tc>
      </w:tr>
      <w:tr w:rsidR="00500CB2" w:rsidRPr="00376AEF" w14:paraId="1FA1870A" w14:textId="44080804" w:rsidTr="00FC6947">
        <w:trPr>
          <w:trHeight w:val="800"/>
          <w:jc w:val="center"/>
        </w:trPr>
        <w:tc>
          <w:tcPr>
            <w:tcW w:w="2972" w:type="dxa"/>
            <w:vMerge w:val="restart"/>
          </w:tcPr>
          <w:p w14:paraId="65D9C64A" w14:textId="2C1B64CE"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Art. 55  (8) Cererile având ca obiect eliberare extrase de carte funciară, certificate de sarcini primite prin fax, e- mail, on-line sau prin orice altă modalitate de comunicare care asigură confirmarea de primire se soluţionează şi se eliberează fără a fi condiţionate de primirea cererilor în original, cu condiţia ca plata tarifelor aferente să fie efectuată.  </w:t>
            </w:r>
          </w:p>
          <w:p w14:paraId="25AFE2BC" w14:textId="713C347B" w:rsidR="00500CB2" w:rsidRPr="00376AEF" w:rsidRDefault="00500CB2" w:rsidP="00376AEF">
            <w:pPr>
              <w:contextualSpacing/>
              <w:jc w:val="both"/>
              <w:rPr>
                <w:rFonts w:ascii="Trebuchet MS" w:eastAsia="Times New Roman" w:hAnsi="Trebuchet MS" w:cs="Times New Roman"/>
                <w:lang w:eastAsia="ro-RO"/>
              </w:rPr>
            </w:pPr>
          </w:p>
        </w:tc>
        <w:tc>
          <w:tcPr>
            <w:tcW w:w="4111" w:type="dxa"/>
            <w:vMerge w:val="restart"/>
          </w:tcPr>
          <w:p w14:paraId="65C77F1B" w14:textId="46D2FD6C" w:rsidR="00500CB2" w:rsidRPr="00376AEF" w:rsidRDefault="00500CB2" w:rsidP="00376AEF">
            <w:pPr>
              <w:ind w:firstLine="708"/>
              <w:contextualSpacing/>
              <w:jc w:val="both"/>
              <w:rPr>
                <w:rFonts w:ascii="Trebuchet MS" w:hAnsi="Trebuchet MS" w:cs="Times New Roman"/>
                <w:b/>
              </w:rPr>
            </w:pPr>
            <w:r w:rsidRPr="00376AEF">
              <w:rPr>
                <w:rFonts w:ascii="Trebuchet MS" w:hAnsi="Trebuchet MS" w:cs="Times New Roman"/>
                <w:b/>
              </w:rPr>
              <w:t xml:space="preserve">La articolul 55, alineatul (8) se modifică și va avea următorul cuprins: </w:t>
            </w:r>
          </w:p>
          <w:p w14:paraId="31640B59"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(8) Cererile având ca obiect eliberare extrase de carte funciară, </w:t>
            </w:r>
            <w:r w:rsidRPr="00376AEF">
              <w:rPr>
                <w:rFonts w:ascii="Trebuchet MS" w:hAnsi="Trebuchet MS" w:cs="Times New Roman"/>
                <w:b/>
              </w:rPr>
              <w:t>extrase din planul cadastral</w:t>
            </w:r>
            <w:r w:rsidRPr="00376AEF">
              <w:rPr>
                <w:rFonts w:ascii="Trebuchet MS" w:hAnsi="Trebuchet MS" w:cs="Times New Roman"/>
              </w:rPr>
              <w:t xml:space="preserve">, certificate de sarcini, </w:t>
            </w:r>
            <w:r w:rsidRPr="00376AEF">
              <w:rPr>
                <w:rFonts w:ascii="Trebuchet MS" w:hAnsi="Trebuchet MS" w:cs="Times New Roman"/>
                <w:b/>
              </w:rPr>
              <w:t>certificate privind identificarea numărului topografic, cadastral şi de carte funciară după numele/denumirea proprietarului, certificate privind înscrierea imobilului în evidenţele de cadastru şi carte funciară, după datele de identificare ale acestuia (judeţ, localitate, stradă, număr)</w:t>
            </w:r>
            <w:r w:rsidRPr="00376AEF">
              <w:rPr>
                <w:rFonts w:ascii="Trebuchet MS" w:hAnsi="Trebuchet MS" w:cs="Times New Roman"/>
              </w:rPr>
              <w:t xml:space="preserve"> primite prin fax, e- mail, on-line sau prin orice altă modalitate de comunicare care asigură confirmarea de primire se soluţionează şi se eliberează fără a fi condiţionate de primirea cererilor în original, cu condiţia ca plata tarifelor aferente să fie efectuată. </w:t>
            </w:r>
          </w:p>
          <w:p w14:paraId="6799FB58"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647DA2CA" w14:textId="77777777" w:rsidR="00500CB2" w:rsidRPr="00376AEF" w:rsidRDefault="00500CB2" w:rsidP="00376AEF">
            <w:pPr>
              <w:ind w:firstLine="708"/>
              <w:contextualSpacing/>
              <w:jc w:val="both"/>
              <w:rPr>
                <w:rFonts w:ascii="Trebuchet MS" w:eastAsia="Trebuchet MS" w:hAnsi="Trebuchet MS" w:cs="Times New Roman"/>
                <w:b/>
              </w:rPr>
            </w:pPr>
            <w:r w:rsidRPr="00376AEF">
              <w:rPr>
                <w:rFonts w:ascii="Trebuchet MS" w:eastAsia="Trebuchet MS" w:hAnsi="Trebuchet MS" w:cs="Times New Roman"/>
                <w:b/>
              </w:rPr>
              <w:t xml:space="preserve">La articolul 55, alineatul (8) se modifică și va avea următorul cuprins: </w:t>
            </w:r>
          </w:p>
          <w:p w14:paraId="42DB0A88" w14:textId="77777777" w:rsidR="00500CB2" w:rsidRPr="00376AEF" w:rsidRDefault="00500CB2" w:rsidP="00376AEF">
            <w:pPr>
              <w:contextualSpacing/>
              <w:jc w:val="both"/>
              <w:rPr>
                <w:rFonts w:ascii="Trebuchet MS" w:eastAsia="Trebuchet MS" w:hAnsi="Trebuchet MS" w:cs="Times New Roman"/>
              </w:rPr>
            </w:pPr>
            <w:r w:rsidRPr="00376AEF">
              <w:rPr>
                <w:rFonts w:ascii="Trebuchet MS" w:eastAsia="Trebuchet MS" w:hAnsi="Trebuchet MS" w:cs="Times New Roman"/>
              </w:rPr>
              <w:t>(8) Cererile având ca obiect eliberare extrase de carte funciară, extrase din planul cadastral, certificate de sarcini, certificate privind identificarea numărului topografic, cadastral şi de carte funciară după numele/denumirea proprietarului, certificate privind înscrierea imobilului în evidenţele de cadastru şi carte funciară, după datele de identificare ale acestuia (judeţ, localitate, stradă, număr),</w:t>
            </w:r>
            <w:r w:rsidRPr="00376AEF">
              <w:rPr>
                <w:rFonts w:ascii="Trebuchet MS" w:eastAsia="Trebuchet MS" w:hAnsi="Trebuchet MS" w:cs="Times New Roman"/>
                <w:b/>
              </w:rPr>
              <w:t xml:space="preserve"> </w:t>
            </w:r>
            <w:r w:rsidRPr="00376AEF">
              <w:rPr>
                <w:rFonts w:ascii="Trebuchet MS" w:eastAsia="Trebuchet MS" w:hAnsi="Trebuchet MS" w:cs="Times New Roman"/>
                <w:b/>
                <w:u w:val="single"/>
              </w:rPr>
              <w:t>regimul tehnico – economic</w:t>
            </w:r>
            <w:r w:rsidRPr="00376AEF">
              <w:rPr>
                <w:rFonts w:ascii="Trebuchet MS" w:eastAsia="Trebuchet MS" w:hAnsi="Trebuchet MS" w:cs="Times New Roman"/>
                <w:b/>
              </w:rPr>
              <w:t>,</w:t>
            </w:r>
            <w:r w:rsidRPr="00376AEF">
              <w:rPr>
                <w:rFonts w:ascii="Trebuchet MS" w:eastAsia="Trebuchet MS" w:hAnsi="Trebuchet MS" w:cs="Times New Roman"/>
              </w:rPr>
              <w:t xml:space="preserve"> primite prin fax, e- mail, on-line sau prin orice altă modalitate de comunicare care asigură confirmarea de primire se soluţionează şi se eliberează fără a fi condiţionate de primirea cererilor în original, cu condiţia ca plata tarifelor aferente să fie efectuată. </w:t>
            </w:r>
          </w:p>
          <w:p w14:paraId="194C4FE3" w14:textId="365F41DD" w:rsidR="00500CB2" w:rsidRPr="00376AEF" w:rsidRDefault="00500CB2" w:rsidP="00376AEF">
            <w:pPr>
              <w:contextualSpacing/>
              <w:jc w:val="both"/>
              <w:rPr>
                <w:rFonts w:ascii="Trebuchet MS" w:hAnsi="Trebuchet MS" w:cs="Times New Roman"/>
              </w:rPr>
            </w:pPr>
          </w:p>
        </w:tc>
        <w:tc>
          <w:tcPr>
            <w:tcW w:w="4536" w:type="dxa"/>
          </w:tcPr>
          <w:p w14:paraId="038C5F55" w14:textId="77777777" w:rsidR="00500CB2" w:rsidRPr="00376AEF" w:rsidRDefault="00500CB2" w:rsidP="00376AEF">
            <w:pPr>
              <w:contextualSpacing/>
              <w:jc w:val="both"/>
              <w:rPr>
                <w:rFonts w:ascii="Trebuchet MS" w:eastAsia="Trebuchet MS" w:hAnsi="Trebuchet MS" w:cs="Times New Roman"/>
              </w:rPr>
            </w:pPr>
            <w:r w:rsidRPr="00376AEF">
              <w:rPr>
                <w:rFonts w:ascii="Trebuchet MS" w:eastAsia="Trebuchet MS" w:hAnsi="Trebuchet MS" w:cs="Times New Roman"/>
              </w:rPr>
              <w:t>Completare pentru coordonarea cu modificarea prevăzută la art. 13 lit. t^1)</w:t>
            </w:r>
          </w:p>
          <w:p w14:paraId="27537989" w14:textId="2FD4A90E" w:rsidR="00500CB2" w:rsidRPr="00376AEF" w:rsidRDefault="00500CB2" w:rsidP="00376AEF">
            <w:pPr>
              <w:contextualSpacing/>
              <w:jc w:val="both"/>
              <w:rPr>
                <w:rFonts w:ascii="Trebuchet MS" w:hAnsi="Trebuchet MS" w:cs="Times New Roman"/>
                <w:b/>
              </w:rPr>
            </w:pPr>
            <w:r w:rsidRPr="00376AEF">
              <w:rPr>
                <w:rFonts w:ascii="Trebuchet MS" w:eastAsia="Trebuchet MS" w:hAnsi="Trebuchet MS" w:cs="Times New Roman"/>
                <w:b/>
              </w:rPr>
              <w:t>Primăria Mun</w:t>
            </w:r>
            <w:r w:rsidR="00F65822">
              <w:rPr>
                <w:rFonts w:ascii="Trebuchet MS" w:eastAsia="Trebuchet MS" w:hAnsi="Trebuchet MS" w:cs="Times New Roman"/>
                <w:b/>
              </w:rPr>
              <w:t>icipiului Brașov – A M</w:t>
            </w:r>
          </w:p>
        </w:tc>
        <w:tc>
          <w:tcPr>
            <w:tcW w:w="2755" w:type="dxa"/>
            <w:shd w:val="clear" w:color="auto" w:fill="auto"/>
          </w:tcPr>
          <w:p w14:paraId="30CA25B0" w14:textId="420FA7FE"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Propunerea nu se preia.</w:t>
            </w:r>
          </w:p>
        </w:tc>
        <w:tc>
          <w:tcPr>
            <w:tcW w:w="2003" w:type="dxa"/>
          </w:tcPr>
          <w:p w14:paraId="03285766" w14:textId="3CE6AD22"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Nu există un serviciu cu acest obiect in anexa la ODG nr. 16/2019</w:t>
            </w:r>
          </w:p>
        </w:tc>
      </w:tr>
      <w:tr w:rsidR="00500CB2" w:rsidRPr="00376AEF" w14:paraId="3C8185BE" w14:textId="77777777" w:rsidTr="00133BAE">
        <w:trPr>
          <w:trHeight w:val="800"/>
          <w:jc w:val="center"/>
        </w:trPr>
        <w:tc>
          <w:tcPr>
            <w:tcW w:w="2972" w:type="dxa"/>
            <w:vMerge/>
          </w:tcPr>
          <w:p w14:paraId="299CFD4E" w14:textId="77777777" w:rsidR="00500CB2" w:rsidRPr="00376AEF" w:rsidRDefault="00500CB2" w:rsidP="00376AEF">
            <w:pPr>
              <w:contextualSpacing/>
              <w:jc w:val="both"/>
              <w:rPr>
                <w:rFonts w:ascii="Trebuchet MS" w:hAnsi="Trebuchet MS" w:cs="Times New Roman"/>
              </w:rPr>
            </w:pPr>
          </w:p>
        </w:tc>
        <w:tc>
          <w:tcPr>
            <w:tcW w:w="4111" w:type="dxa"/>
            <w:vMerge/>
          </w:tcPr>
          <w:p w14:paraId="06AE7307"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4288F172" w14:textId="77777777" w:rsidR="00500CB2" w:rsidRPr="00376AEF" w:rsidRDefault="00500CB2" w:rsidP="00376AEF">
            <w:pPr>
              <w:contextualSpacing/>
              <w:rPr>
                <w:rFonts w:ascii="Trebuchet MS" w:hAnsi="Trebuchet MS"/>
                <w:b/>
              </w:rPr>
            </w:pPr>
            <w:r w:rsidRPr="00376AEF">
              <w:rPr>
                <w:rFonts w:ascii="Trebuchet MS" w:hAnsi="Trebuchet MS"/>
                <w:b/>
              </w:rPr>
              <w:t xml:space="preserve">La articolul 55, alineatul (8) se modifică și va avea următorul cuprins: </w:t>
            </w:r>
          </w:p>
          <w:p w14:paraId="1AA36FD1" w14:textId="77777777" w:rsidR="00500CB2" w:rsidRPr="00376AEF" w:rsidRDefault="00500CB2" w:rsidP="00376AEF">
            <w:pPr>
              <w:contextualSpacing/>
              <w:rPr>
                <w:rFonts w:ascii="Trebuchet MS" w:hAnsi="Trebuchet MS"/>
              </w:rPr>
            </w:pPr>
          </w:p>
          <w:p w14:paraId="0B0570C2" w14:textId="77777777" w:rsidR="00500CB2" w:rsidRPr="00376AEF" w:rsidRDefault="00500CB2" w:rsidP="00376AEF">
            <w:pPr>
              <w:contextualSpacing/>
              <w:rPr>
                <w:rFonts w:ascii="Trebuchet MS" w:hAnsi="Trebuchet MS"/>
                <w:b/>
              </w:rPr>
            </w:pPr>
            <w:r w:rsidRPr="00376AEF">
              <w:rPr>
                <w:rFonts w:ascii="Trebuchet MS" w:hAnsi="Trebuchet MS"/>
                <w:b/>
              </w:rPr>
              <w:t>(8)</w:t>
            </w:r>
            <w:r w:rsidRPr="00376AEF">
              <w:rPr>
                <w:rFonts w:ascii="Trebuchet MS" w:hAnsi="Trebuchet MS"/>
              </w:rPr>
              <w:t xml:space="preserve"> Cererile având ca obiect eliberare extrase de carte funciară, extrase din planul cadastral, certificate de sarcini, certificate privind identificarea numărului topografic, cadastral şi de carte funciară după </w:t>
            </w:r>
            <w:r w:rsidRPr="00376AEF">
              <w:rPr>
                <w:rFonts w:ascii="Trebuchet MS" w:hAnsi="Trebuchet MS"/>
              </w:rPr>
              <w:lastRenderedPageBreak/>
              <w:t xml:space="preserve">numele/denumirea proprietarului, certificate privind înscrierea imobilului în evidenţele de cadastru şi carte funciară, după datele de identificare ale acestuia (judeţ, localitate, stradă, număr) primite prin fax, e- mail, on-line sau prin orice altă modalitate de comunicare care asigură confirmarea de primire se soluţionează şi se eliberează fără a fi condiţionate de primirea cererilor în original, cu condiţia ca plata tarifelor aferente să fie efectuată. </w:t>
            </w:r>
            <w:r w:rsidRPr="00376AEF">
              <w:rPr>
                <w:rFonts w:ascii="Trebuchet MS" w:hAnsi="Trebuchet MS"/>
                <w:b/>
              </w:rPr>
              <w:t xml:space="preserve">In cazul cărților funciare colective prevăzute de art.116 nu se eliberează extrase de carte funciară. </w:t>
            </w:r>
          </w:p>
          <w:p w14:paraId="6D7F9747" w14:textId="77777777" w:rsidR="00500CB2" w:rsidRPr="00376AEF" w:rsidRDefault="00500CB2" w:rsidP="00376AEF">
            <w:pPr>
              <w:ind w:firstLine="708"/>
              <w:contextualSpacing/>
              <w:jc w:val="both"/>
              <w:rPr>
                <w:rFonts w:ascii="Trebuchet MS" w:eastAsia="Trebuchet MS" w:hAnsi="Trebuchet MS" w:cs="Times New Roman"/>
                <w:b/>
              </w:rPr>
            </w:pPr>
          </w:p>
        </w:tc>
        <w:tc>
          <w:tcPr>
            <w:tcW w:w="4536" w:type="dxa"/>
          </w:tcPr>
          <w:p w14:paraId="6AC36F0E" w14:textId="77777777" w:rsidR="00500CB2" w:rsidRPr="00376AEF" w:rsidRDefault="00500CB2" w:rsidP="00376AEF">
            <w:pPr>
              <w:contextualSpacing/>
              <w:rPr>
                <w:rFonts w:ascii="Trebuchet MS" w:hAnsi="Trebuchet MS"/>
              </w:rPr>
            </w:pPr>
            <w:r w:rsidRPr="00376AEF">
              <w:rPr>
                <w:rFonts w:ascii="Trebuchet MS" w:hAnsi="Trebuchet MS"/>
              </w:rPr>
              <w:lastRenderedPageBreak/>
              <w:t>Conform art.55 alin.(1) si (2) extrasele de carte fuciară se eliberează pentru a face cunoscută situatia cadastral juridică a imobilului respectiv pozitiile active din cartea funciară.</w:t>
            </w:r>
          </w:p>
          <w:p w14:paraId="66886F35" w14:textId="77777777" w:rsidR="00500CB2" w:rsidRPr="00376AEF" w:rsidRDefault="00500CB2" w:rsidP="00376AEF">
            <w:pPr>
              <w:contextualSpacing/>
              <w:rPr>
                <w:rFonts w:ascii="Trebuchet MS" w:hAnsi="Trebuchet MS"/>
              </w:rPr>
            </w:pPr>
          </w:p>
          <w:p w14:paraId="1B1F3F83" w14:textId="77777777" w:rsidR="00500CB2" w:rsidRPr="00376AEF" w:rsidRDefault="00500CB2" w:rsidP="00376AEF">
            <w:pPr>
              <w:contextualSpacing/>
              <w:rPr>
                <w:rFonts w:ascii="Trebuchet MS" w:hAnsi="Trebuchet MS"/>
              </w:rPr>
            </w:pPr>
            <w:r w:rsidRPr="00376AEF">
              <w:rPr>
                <w:rFonts w:ascii="Trebuchet MS" w:hAnsi="Trebuchet MS"/>
              </w:rPr>
              <w:t xml:space="preserve">Conform acestor reguli se poate trage concluzia că si din cartile funciare </w:t>
            </w:r>
            <w:r w:rsidRPr="00376AEF">
              <w:rPr>
                <w:rFonts w:ascii="Trebuchet MS" w:hAnsi="Trebuchet MS"/>
              </w:rPr>
              <w:lastRenderedPageBreak/>
              <w:t>colective pentru se pot emite extrase de carte funciara.</w:t>
            </w:r>
          </w:p>
          <w:p w14:paraId="18D456B7" w14:textId="77777777" w:rsidR="00500CB2" w:rsidRPr="00376AEF" w:rsidRDefault="00500CB2" w:rsidP="00376AEF">
            <w:pPr>
              <w:contextualSpacing/>
              <w:rPr>
                <w:rFonts w:ascii="Trebuchet MS" w:hAnsi="Trebuchet MS"/>
              </w:rPr>
            </w:pPr>
          </w:p>
          <w:p w14:paraId="250F60F5" w14:textId="77777777" w:rsidR="00500CB2" w:rsidRPr="00376AEF" w:rsidRDefault="00500CB2" w:rsidP="00376AEF">
            <w:pPr>
              <w:contextualSpacing/>
              <w:rPr>
                <w:rFonts w:ascii="Trebuchet MS" w:hAnsi="Trebuchet MS"/>
              </w:rPr>
            </w:pPr>
            <w:r w:rsidRPr="00376AEF">
              <w:rPr>
                <w:rFonts w:ascii="Trebuchet MS" w:hAnsi="Trebuchet MS"/>
              </w:rPr>
              <w:t>Insă în aceste carti funciare nu sunt evidențiate imobile și drepturi cu privire la acestea.  In aceste cărti funciare sunt evidentiate doar partile de uz comun ale condominiului –constructie si eventualele inscrieri cu privire la acestea  si sunt preluate inscrierile privitoare la unitatile individuale din cartile funciare individuale.</w:t>
            </w:r>
          </w:p>
          <w:p w14:paraId="5A074C80" w14:textId="77777777" w:rsidR="00500CB2" w:rsidRPr="00376AEF" w:rsidRDefault="00500CB2" w:rsidP="00376AEF">
            <w:pPr>
              <w:contextualSpacing/>
              <w:rPr>
                <w:rFonts w:ascii="Trebuchet MS" w:hAnsi="Trebuchet MS"/>
              </w:rPr>
            </w:pPr>
          </w:p>
          <w:p w14:paraId="650EBEDD" w14:textId="77777777" w:rsidR="00500CB2" w:rsidRPr="00376AEF" w:rsidRDefault="00500CB2" w:rsidP="00376AEF">
            <w:pPr>
              <w:contextualSpacing/>
              <w:rPr>
                <w:rFonts w:ascii="Trebuchet MS" w:hAnsi="Trebuchet MS"/>
              </w:rPr>
            </w:pPr>
            <w:r w:rsidRPr="00376AEF">
              <w:rPr>
                <w:rFonts w:ascii="Trebuchet MS" w:hAnsi="Trebuchet MS"/>
              </w:rPr>
              <w:t>Informatia din aceste carti funciare este publica si ea poate fi pusa la dispozitie sub forma unei copii a cartii funciare si nu a unui extras.</w:t>
            </w:r>
          </w:p>
          <w:p w14:paraId="01BD0180" w14:textId="77777777" w:rsidR="00500CB2" w:rsidRPr="00376AEF" w:rsidRDefault="00500CB2" w:rsidP="00376AEF">
            <w:pPr>
              <w:contextualSpacing/>
              <w:rPr>
                <w:rFonts w:ascii="Trebuchet MS" w:hAnsi="Trebuchet MS"/>
              </w:rPr>
            </w:pPr>
            <w:r w:rsidRPr="00376AEF">
              <w:rPr>
                <w:rFonts w:ascii="Trebuchet MS" w:hAnsi="Trebuchet MS"/>
              </w:rPr>
              <w:t>In plus nu toate cartile funciare colective sunt complete ( in sensul in care nu toate unitatile individiduale sunt in sistemul informatic)</w:t>
            </w:r>
          </w:p>
          <w:p w14:paraId="4AEF3D7A" w14:textId="77777777" w:rsidR="00500CB2" w:rsidRPr="00376AEF" w:rsidRDefault="00500CB2" w:rsidP="00376AEF">
            <w:pPr>
              <w:contextualSpacing/>
              <w:rPr>
                <w:rFonts w:ascii="Trebuchet MS" w:hAnsi="Trebuchet MS"/>
              </w:rPr>
            </w:pPr>
          </w:p>
          <w:p w14:paraId="355A0A3F" w14:textId="77777777" w:rsidR="00500CB2" w:rsidRPr="00376AEF" w:rsidRDefault="00500CB2" w:rsidP="00376AEF">
            <w:pPr>
              <w:contextualSpacing/>
              <w:jc w:val="both"/>
              <w:rPr>
                <w:rFonts w:ascii="Trebuchet MS" w:hAnsi="Trebuchet MS"/>
              </w:rPr>
            </w:pPr>
            <w:r w:rsidRPr="00376AEF">
              <w:rPr>
                <w:rFonts w:ascii="Trebuchet MS" w:hAnsi="Trebuchet MS"/>
              </w:rPr>
              <w:t>Ca atare pentru a elimina interpretarea conform careia si din aceste cărti funciare se pot solicita si elibera extrase de carte funciară precizarea expresă a interdictiei de a elibera asemenea inscrisuri este necesară.</w:t>
            </w:r>
          </w:p>
          <w:p w14:paraId="52DB606C" w14:textId="10E1EBD2" w:rsidR="00500CB2" w:rsidRPr="00376AEF" w:rsidRDefault="00500CB2" w:rsidP="00376AEF">
            <w:pPr>
              <w:contextualSpacing/>
              <w:rPr>
                <w:rFonts w:ascii="Trebuchet MS" w:hAnsi="Trebuchet MS"/>
                <w:b/>
              </w:rPr>
            </w:pPr>
            <w:r w:rsidRPr="00376AEF">
              <w:rPr>
                <w:rFonts w:ascii="Trebuchet MS" w:hAnsi="Trebuchet MS"/>
                <w:b/>
              </w:rPr>
              <w:t>OCPI Brașov</w:t>
            </w:r>
          </w:p>
        </w:tc>
        <w:tc>
          <w:tcPr>
            <w:tcW w:w="2755" w:type="dxa"/>
          </w:tcPr>
          <w:p w14:paraId="3135607D"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 xml:space="preserve">Propunerea se preia. </w:t>
            </w:r>
          </w:p>
          <w:p w14:paraId="450F0326" w14:textId="4E428345" w:rsidR="00500CB2" w:rsidRPr="00376AEF" w:rsidRDefault="00500CB2" w:rsidP="00376AEF">
            <w:pPr>
              <w:contextualSpacing/>
              <w:jc w:val="both"/>
              <w:rPr>
                <w:rFonts w:ascii="Trebuchet MS" w:hAnsi="Trebuchet MS" w:cs="Times New Roman"/>
              </w:rPr>
            </w:pPr>
          </w:p>
        </w:tc>
        <w:tc>
          <w:tcPr>
            <w:tcW w:w="2003" w:type="dxa"/>
          </w:tcPr>
          <w:p w14:paraId="7708712B"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Art. 55 alin. (8) se modifică și va avea următorul cuprins:</w:t>
            </w:r>
          </w:p>
          <w:p w14:paraId="52164D29" w14:textId="208ED3ED" w:rsidR="00500CB2" w:rsidRPr="00376AEF" w:rsidRDefault="00500CB2" w:rsidP="00376AEF">
            <w:pPr>
              <w:contextualSpacing/>
              <w:rPr>
                <w:rFonts w:ascii="Trebuchet MS" w:hAnsi="Trebuchet MS"/>
              </w:rPr>
            </w:pPr>
            <w:r w:rsidRPr="00376AEF">
              <w:rPr>
                <w:rFonts w:ascii="Trebuchet MS" w:hAnsi="Trebuchet MS" w:cs="Times New Roman"/>
              </w:rPr>
              <w:t>”</w:t>
            </w:r>
            <w:r w:rsidRPr="00376AEF">
              <w:rPr>
                <w:rFonts w:ascii="Trebuchet MS" w:hAnsi="Trebuchet MS"/>
              </w:rPr>
              <w:t xml:space="preserve"> (8) Cererile având ca obiect eliberare extrase de carte funciară, </w:t>
            </w:r>
            <w:r w:rsidRPr="00376AEF">
              <w:rPr>
                <w:rFonts w:ascii="Trebuchet MS" w:hAnsi="Trebuchet MS"/>
              </w:rPr>
              <w:lastRenderedPageBreak/>
              <w:t xml:space="preserve">extrase din planul cadastral, certificate de sarcini, certificate privind identificarea numărului topografic, cadastral şi de carte funciară după numele/denumirea proprietarului, certificate privind înscrierea imobilului în evidenţele de cadastru şi carte funciară, după datele de identificare ale acestuia (judeţ, localitate, stradă, număr) primite prin fax, e- mail, on-line sau prin orice altă modalitate de comunicare care asigură confirmarea de primire se soluţionează şi se eliberează fără a fi condiţionate de primirea cererilor în original, cu condiţia ca plata tarifelor aferente să fie efectuată. In cazul cărților funciare colective prevăzute de art.116 nu se eliberează extrase de carte funciară.” </w:t>
            </w:r>
          </w:p>
          <w:p w14:paraId="6BF8A291" w14:textId="19EA71A4" w:rsidR="00500CB2" w:rsidRPr="00376AEF" w:rsidRDefault="00500CB2" w:rsidP="00376AEF">
            <w:pPr>
              <w:contextualSpacing/>
              <w:jc w:val="both"/>
              <w:rPr>
                <w:rFonts w:ascii="Trebuchet MS" w:hAnsi="Trebuchet MS" w:cs="Times New Roman"/>
              </w:rPr>
            </w:pPr>
          </w:p>
        </w:tc>
      </w:tr>
      <w:tr w:rsidR="00500CB2" w:rsidRPr="00376AEF" w14:paraId="0DA3DED9" w14:textId="3DADA4A5" w:rsidTr="00133BAE">
        <w:trPr>
          <w:trHeight w:val="800"/>
          <w:jc w:val="center"/>
        </w:trPr>
        <w:tc>
          <w:tcPr>
            <w:tcW w:w="2972" w:type="dxa"/>
          </w:tcPr>
          <w:p w14:paraId="7DB2E230" w14:textId="553F81FB"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 xml:space="preserve">   Art. 56 (4) – Cererea având ca obiect eliberarea de copie certificată a cărţi funciare, primită prin fax, e-mail, on- line sau prin </w:t>
            </w:r>
            <w:r w:rsidRPr="00376AEF">
              <w:rPr>
                <w:rFonts w:ascii="Trebuchet MS" w:hAnsi="Trebuchet MS" w:cs="Times New Roman"/>
              </w:rPr>
              <w:lastRenderedPageBreak/>
              <w:t xml:space="preserve">orice altă modalitate de comunicare, care asigură confirmarea de primire, se soluţionează şi copia certificată se eliberează fără a fi condiţionată de primirea cererii în original, cu condiţia ca plata tarifelor aferente să fie efectuată.  </w:t>
            </w:r>
          </w:p>
          <w:p w14:paraId="5AC7C604" w14:textId="77777777" w:rsidR="00500CB2" w:rsidRPr="00376AEF" w:rsidRDefault="00500CB2" w:rsidP="00376AEF">
            <w:pPr>
              <w:contextualSpacing/>
              <w:jc w:val="both"/>
              <w:rPr>
                <w:rFonts w:ascii="Trebuchet MS" w:eastAsia="Times New Roman" w:hAnsi="Trebuchet MS" w:cs="Times New Roman"/>
                <w:lang w:eastAsia="ro-RO"/>
              </w:rPr>
            </w:pPr>
          </w:p>
        </w:tc>
        <w:tc>
          <w:tcPr>
            <w:tcW w:w="4111" w:type="dxa"/>
          </w:tcPr>
          <w:p w14:paraId="62A8ED4B" w14:textId="77777777" w:rsidR="00500CB2" w:rsidRPr="00376AEF" w:rsidRDefault="00500CB2" w:rsidP="00376AEF">
            <w:pPr>
              <w:ind w:firstLine="708"/>
              <w:contextualSpacing/>
              <w:jc w:val="both"/>
              <w:rPr>
                <w:rFonts w:ascii="Trebuchet MS" w:hAnsi="Trebuchet MS" w:cs="Times New Roman"/>
                <w:b/>
              </w:rPr>
            </w:pPr>
            <w:r w:rsidRPr="00376AEF">
              <w:rPr>
                <w:rFonts w:ascii="Trebuchet MS" w:hAnsi="Trebuchet MS" w:cs="Times New Roman"/>
                <w:b/>
              </w:rPr>
              <w:lastRenderedPageBreak/>
              <w:t xml:space="preserve">La art. 56, alineatul (4) se modifică și va avea următorul cuprins: </w:t>
            </w:r>
          </w:p>
          <w:p w14:paraId="05A43483" w14:textId="1C012D8F"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(4) Cererile având ca obiect eliberarea copiei certificate a cărţii funciare, a hărților și planurilor primite prin fax, e-</w:t>
            </w:r>
            <w:r w:rsidRPr="00376AEF">
              <w:rPr>
                <w:rFonts w:ascii="Trebuchet MS" w:hAnsi="Trebuchet MS" w:cs="Times New Roman"/>
              </w:rPr>
              <w:lastRenderedPageBreak/>
              <w:t xml:space="preserve">mail, on-line sau prin orice altă modalitate de comunicare care asigură confirmarea de primire, se soluţionează şi copia certificată se eliberează fără a fi condiţionată de primirea cererilor în original, cu condiţia ca plata tarifelor aferente să fie efectuată. </w:t>
            </w:r>
          </w:p>
          <w:p w14:paraId="3D046E41"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6E06958B" w14:textId="0631DDDB" w:rsidR="00500CB2" w:rsidRPr="00376AEF" w:rsidRDefault="00500CB2" w:rsidP="00376AEF">
            <w:pPr>
              <w:contextualSpacing/>
              <w:jc w:val="both"/>
              <w:rPr>
                <w:rFonts w:ascii="Trebuchet MS" w:hAnsi="Trebuchet MS" w:cs="Times New Roman"/>
              </w:rPr>
            </w:pPr>
          </w:p>
        </w:tc>
        <w:tc>
          <w:tcPr>
            <w:tcW w:w="4536" w:type="dxa"/>
          </w:tcPr>
          <w:p w14:paraId="2FE8CE9B" w14:textId="1E9CF363" w:rsidR="00500CB2" w:rsidRPr="00376AEF" w:rsidRDefault="00500CB2" w:rsidP="00376AEF">
            <w:pPr>
              <w:contextualSpacing/>
              <w:rPr>
                <w:rFonts w:ascii="Trebuchet MS" w:hAnsi="Trebuchet MS"/>
                <w:b/>
              </w:rPr>
            </w:pPr>
          </w:p>
        </w:tc>
        <w:tc>
          <w:tcPr>
            <w:tcW w:w="2755" w:type="dxa"/>
          </w:tcPr>
          <w:p w14:paraId="6F0E46D0" w14:textId="77777777" w:rsidR="00500CB2" w:rsidRPr="00376AEF" w:rsidRDefault="00500CB2" w:rsidP="00376AEF">
            <w:pPr>
              <w:contextualSpacing/>
              <w:jc w:val="both"/>
              <w:rPr>
                <w:rFonts w:ascii="Trebuchet MS" w:hAnsi="Trebuchet MS" w:cs="Times New Roman"/>
              </w:rPr>
            </w:pPr>
          </w:p>
        </w:tc>
        <w:tc>
          <w:tcPr>
            <w:tcW w:w="2003" w:type="dxa"/>
          </w:tcPr>
          <w:p w14:paraId="49921773" w14:textId="77777777" w:rsidR="00500CB2" w:rsidRPr="00376AEF" w:rsidRDefault="00500CB2" w:rsidP="00376AEF">
            <w:pPr>
              <w:contextualSpacing/>
              <w:jc w:val="both"/>
              <w:rPr>
                <w:rFonts w:ascii="Trebuchet MS" w:hAnsi="Trebuchet MS" w:cs="Times New Roman"/>
              </w:rPr>
            </w:pPr>
          </w:p>
        </w:tc>
      </w:tr>
      <w:tr w:rsidR="00500CB2" w:rsidRPr="00376AEF" w14:paraId="41A32F97" w14:textId="77777777" w:rsidTr="00133BAE">
        <w:trPr>
          <w:trHeight w:val="800"/>
          <w:jc w:val="center"/>
        </w:trPr>
        <w:tc>
          <w:tcPr>
            <w:tcW w:w="2972" w:type="dxa"/>
          </w:tcPr>
          <w:p w14:paraId="2373146B"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Art. 62. -   (2) </w:t>
            </w:r>
          </w:p>
          <w:p w14:paraId="75ADC347" w14:textId="10E323DE"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„În cazul în care pot fi înlăturate impedimentele de care depinde soluţionarea cererii, inspectorul poate convoca părţile, printr-o adresă de comunicare, în care se vor preciza locul, data şi ora prezentării. Termenul de soluţionare a cererii va fi prelungit cu maximum 10 zile lucrătoare de la comunicare. Concluziile convocării vor fi menţionate într-un proces-verbal semnat de părţi, care se ataşează la dosarul cererii. „</w:t>
            </w:r>
          </w:p>
        </w:tc>
        <w:tc>
          <w:tcPr>
            <w:tcW w:w="4111" w:type="dxa"/>
          </w:tcPr>
          <w:p w14:paraId="26295EF9"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74E3C1B4" w14:textId="77777777" w:rsidR="00500CB2" w:rsidRPr="00376AEF" w:rsidRDefault="00500CB2" w:rsidP="00376AEF">
            <w:pPr>
              <w:spacing w:after="150"/>
              <w:contextualSpacing/>
              <w:jc w:val="both"/>
              <w:rPr>
                <w:rFonts w:ascii="Trebuchet MS" w:eastAsia="Times New Roman" w:hAnsi="Trebuchet MS" w:cs="Times New Roman"/>
                <w:bCs/>
              </w:rPr>
            </w:pPr>
            <w:r w:rsidRPr="00376AEF">
              <w:rPr>
                <w:rFonts w:ascii="Trebuchet MS" w:eastAsia="Times New Roman" w:hAnsi="Trebuchet MS" w:cs="Times New Roman"/>
                <w:bCs/>
              </w:rPr>
              <w:t xml:space="preserve">Art. 62. -   (2) </w:t>
            </w:r>
          </w:p>
          <w:p w14:paraId="1C2D4AC1" w14:textId="608B1039" w:rsidR="00500CB2" w:rsidRPr="00376AEF" w:rsidRDefault="00500CB2" w:rsidP="00376AEF">
            <w:pPr>
              <w:contextualSpacing/>
              <w:jc w:val="both"/>
              <w:rPr>
                <w:rFonts w:ascii="Trebuchet MS" w:hAnsi="Trebuchet MS" w:cs="Times New Roman"/>
              </w:rPr>
            </w:pPr>
            <w:r w:rsidRPr="00376AEF">
              <w:rPr>
                <w:rFonts w:ascii="Trebuchet MS" w:eastAsia="Times New Roman" w:hAnsi="Trebuchet MS" w:cs="Times New Roman"/>
                <w:bCs/>
              </w:rPr>
              <w:t>„În cazul în care pot fi înlăturate impedimentele de care depinde soluţionarea cererii, inspectorul convocă părţile, printr-o adresă de comunicare, în care se vor preciza locul, data şi ora prezentării. Termenul de soluţionare a cererii va fi prelungit cu maximum 10 zile lucrătoare de la comunicare. Concluziile convocării vor fi menţionate într-un proces-verbal semnat de părţi, care se ataşează la dosarul cererii.„</w:t>
            </w:r>
          </w:p>
        </w:tc>
        <w:tc>
          <w:tcPr>
            <w:tcW w:w="4536" w:type="dxa"/>
          </w:tcPr>
          <w:p w14:paraId="51FA4208"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propunerea de modificarea a cestui articol prin necesitatea imperativă a inspectorului de a covoca părţile pentru înlăturarea impedimentelor;</w:t>
            </w:r>
          </w:p>
          <w:p w14:paraId="08C41942" w14:textId="77777777" w:rsidR="00500CB2" w:rsidRPr="00376AEF" w:rsidRDefault="00500CB2" w:rsidP="00376AEF">
            <w:pPr>
              <w:pStyle w:val="ListParagraph"/>
              <w:ind w:left="112"/>
              <w:jc w:val="both"/>
              <w:rPr>
                <w:rFonts w:ascii="Trebuchet MS" w:hAnsi="Trebuchet MS"/>
                <w:sz w:val="22"/>
                <w:szCs w:val="22"/>
              </w:rPr>
            </w:pPr>
            <w:r w:rsidRPr="00376AEF">
              <w:rPr>
                <w:rFonts w:ascii="Trebuchet MS" w:hAnsi="Trebuchet MS"/>
                <w:sz w:val="22"/>
                <w:szCs w:val="22"/>
              </w:rPr>
              <w:t>- punerea în acord cu art. 108, alin. (1) care este o cerinţă imperativa:  „Dacă la recepţia documentaţiilor cadastrale sau la actualizarea bazei de date grafice se constată că în planul cadastral în format digital, sunt imobile reprezentate cu suprapunere totală sau parţială sau există o situaţie de neracordare, inspectorul convoacă persoanele autorizate care au executat documentaţiile, pentru verificarea la teren şi stabilirea tipului de suprapunere, reală sau virtuală, precum şi a motivelor neracordării.„</w:t>
            </w:r>
          </w:p>
          <w:p w14:paraId="10998EDB" w14:textId="66099F1D" w:rsidR="00500CB2" w:rsidRPr="00376AEF" w:rsidRDefault="00500CB2" w:rsidP="00376AEF">
            <w:pPr>
              <w:contextualSpacing/>
              <w:jc w:val="both"/>
              <w:rPr>
                <w:rFonts w:ascii="Trebuchet MS" w:hAnsi="Trebuchet MS" w:cs="Times New Roman"/>
              </w:rPr>
            </w:pPr>
            <w:r w:rsidRPr="00376AEF">
              <w:rPr>
                <w:rFonts w:ascii="Trebuchet MS" w:hAnsi="Trebuchet MS" w:cs="Times New Roman"/>
                <w:b/>
              </w:rPr>
              <w:t>OCPI Cluj</w:t>
            </w:r>
          </w:p>
        </w:tc>
        <w:tc>
          <w:tcPr>
            <w:tcW w:w="2755" w:type="dxa"/>
          </w:tcPr>
          <w:p w14:paraId="6E0A18A2" w14:textId="2208C1DD"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Propunerea nu se preia.</w:t>
            </w:r>
          </w:p>
        </w:tc>
        <w:tc>
          <w:tcPr>
            <w:tcW w:w="2003" w:type="dxa"/>
          </w:tcPr>
          <w:p w14:paraId="145FFE15" w14:textId="5954F76A"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Nu a făcut obiectul consultării publice.</w:t>
            </w:r>
          </w:p>
        </w:tc>
      </w:tr>
      <w:tr w:rsidR="00500CB2" w:rsidRPr="00376AEF" w14:paraId="3F1A124A" w14:textId="77777777" w:rsidTr="00133BAE">
        <w:trPr>
          <w:trHeight w:val="800"/>
          <w:jc w:val="center"/>
        </w:trPr>
        <w:tc>
          <w:tcPr>
            <w:tcW w:w="2972" w:type="dxa"/>
          </w:tcPr>
          <w:p w14:paraId="08CF0EEA" w14:textId="0A851796"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Art. 65. -   (1) În vederea efectuării înscrierii în sistemul integrat de cadastru şi carte funciară a imobilului care a făcut obiectul unui litigiu în care s-a dispus expertiza judiciară, avizată de oficiul teritorial, planul de amplasament şi delimitare a imobilului pentru care s-a admis recepţia ţine locul documentaţiei cadastrale după pronunţarea hotărârii judecătoreşti definitive. Atribuirea numărului cadastral se face de către oficiul teritorial, ulterior pronunţării hotărârii judecătoreşti, la cererea persoanelor interesate, dacă situaţia tehnico – juridică a imobilului nu a fost modificată prin </w:t>
            </w:r>
            <w:r w:rsidRPr="00376AEF">
              <w:rPr>
                <w:rFonts w:ascii="Trebuchet MS" w:hAnsi="Trebuchet MS" w:cs="Times New Roman"/>
              </w:rPr>
              <w:lastRenderedPageBreak/>
              <w:t xml:space="preserve">înregistrări ulterioare recepţiei tehnice a planului de amplasament şi delimitare aferent expertizei judiciare.   </w:t>
            </w:r>
          </w:p>
        </w:tc>
        <w:tc>
          <w:tcPr>
            <w:tcW w:w="4111" w:type="dxa"/>
          </w:tcPr>
          <w:p w14:paraId="0A7BE14E"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06B43F42" w14:textId="77777777" w:rsidR="00500CB2" w:rsidRPr="00376AEF" w:rsidRDefault="00500CB2" w:rsidP="00376AEF">
            <w:pPr>
              <w:contextualSpacing/>
              <w:rPr>
                <w:rFonts w:ascii="Trebuchet MS" w:hAnsi="Trebuchet MS"/>
                <w:b/>
              </w:rPr>
            </w:pPr>
            <w:r w:rsidRPr="00376AEF">
              <w:rPr>
                <w:rFonts w:ascii="Trebuchet MS" w:hAnsi="Trebuchet MS"/>
                <w:b/>
              </w:rPr>
              <w:t xml:space="preserve">La articolul 65, alineatul (1) se modifică și va avea următorul cuprins: </w:t>
            </w:r>
          </w:p>
          <w:p w14:paraId="4BEB8325" w14:textId="77777777" w:rsidR="00500CB2" w:rsidRPr="00376AEF" w:rsidRDefault="00500CB2" w:rsidP="00376AEF">
            <w:pPr>
              <w:contextualSpacing/>
              <w:rPr>
                <w:rFonts w:ascii="Trebuchet MS" w:hAnsi="Trebuchet MS"/>
              </w:rPr>
            </w:pPr>
          </w:p>
          <w:p w14:paraId="4D7F2CF3" w14:textId="5FADF1E9" w:rsidR="00500CB2" w:rsidRPr="00376AEF" w:rsidRDefault="00500CB2" w:rsidP="00376AEF">
            <w:pPr>
              <w:spacing w:after="150"/>
              <w:contextualSpacing/>
              <w:jc w:val="both"/>
              <w:rPr>
                <w:rFonts w:ascii="Trebuchet MS" w:eastAsia="Times New Roman" w:hAnsi="Trebuchet MS" w:cs="Times New Roman"/>
                <w:bCs/>
              </w:rPr>
            </w:pPr>
            <w:r w:rsidRPr="00376AEF">
              <w:rPr>
                <w:rFonts w:ascii="Trebuchet MS" w:hAnsi="Trebuchet MS"/>
                <w:b/>
              </w:rPr>
              <w:t>Art. 65. -   (1)</w:t>
            </w:r>
            <w:r w:rsidRPr="00376AEF">
              <w:rPr>
                <w:rFonts w:ascii="Trebuchet MS" w:hAnsi="Trebuchet MS"/>
              </w:rPr>
              <w:t xml:space="preserve"> În vederea efectuării înscrierii în sistemul integrat de cadastru şi carte funciară a imobilului care a făcut obiectul unui litigiu în care s-a dispus expertiza judiciară, avizată de oficiul teritorial, planul de amplasament şi delimitare a imobilului pentru care s-a admis recepţia ţine locul documentaţiei cadastrale după pronunţarea hotărârii judecătoreşti definitive. Atribuirea numărului cadastral se face de către oficiul teritorial, ulterior pronunţării hotărârii judecătoreşti, la cererea persoanelor interesate, dacă situaţia tehnico – juridică a imobilului nu a fost modificată prin înregistrări ulterioare recepţiei tehnice a planului de amplasament şi delimitare aferent expertizei judiciare </w:t>
            </w:r>
            <w:r w:rsidRPr="00376AEF">
              <w:rPr>
                <w:rFonts w:ascii="Trebuchet MS" w:hAnsi="Trebuchet MS"/>
                <w:b/>
                <w:i/>
              </w:rPr>
              <w:t>și sunt indeplinite condițiile legale de integrare a imobilului în sistemul integrat de cadastru si carte funciară.</w:t>
            </w:r>
          </w:p>
        </w:tc>
        <w:tc>
          <w:tcPr>
            <w:tcW w:w="4536" w:type="dxa"/>
          </w:tcPr>
          <w:p w14:paraId="63935144" w14:textId="77777777" w:rsidR="00500CB2" w:rsidRPr="00376AEF" w:rsidRDefault="00500CB2" w:rsidP="00376AEF">
            <w:pPr>
              <w:contextualSpacing/>
              <w:rPr>
                <w:rFonts w:ascii="Trebuchet MS" w:hAnsi="Trebuchet MS"/>
              </w:rPr>
            </w:pPr>
            <w:r w:rsidRPr="00376AEF">
              <w:rPr>
                <w:rFonts w:ascii="Trebuchet MS" w:hAnsi="Trebuchet MS"/>
              </w:rPr>
              <w:t>Prin regulamentul de avizare a expertizelor judiciare se stabileste că verificările făcute de oficiul teritorial la momentul receptiei planului de amplasament si delimitare sunt unele strict formale, ca atare oficiul teritorial va trebui să faca toate verificările necesare stabilirii indeplinirii tuturor conditiilor legale la momentul alocarii numărului cadastral.</w:t>
            </w:r>
          </w:p>
          <w:p w14:paraId="25A19763" w14:textId="77777777" w:rsidR="00500CB2" w:rsidRPr="00376AEF" w:rsidRDefault="00500CB2" w:rsidP="00376AEF">
            <w:pPr>
              <w:contextualSpacing/>
              <w:rPr>
                <w:rFonts w:ascii="Trebuchet MS" w:hAnsi="Trebuchet MS"/>
              </w:rPr>
            </w:pPr>
            <w:r w:rsidRPr="00376AEF">
              <w:rPr>
                <w:rFonts w:ascii="Trebuchet MS" w:hAnsi="Trebuchet MS"/>
              </w:rPr>
              <w:t>Ca atare nu doar eventuale modificari ale situatiei tehnico juridice a imobilului ulterioare avizarii padului pot fi impedimente la alocarea numarului cadastral ci si aspecte preexistente de care expertul judiciar nu a tinut cont la intocmirea expertizei, iar oficiul teritorial este obligat să se pronunte strict formal la avizarea expertizei tehnice judiciare.</w:t>
            </w:r>
          </w:p>
          <w:p w14:paraId="43398A34" w14:textId="77777777" w:rsidR="00500CB2" w:rsidRPr="00376AEF" w:rsidRDefault="00500CB2" w:rsidP="00376AEF">
            <w:pPr>
              <w:contextualSpacing/>
              <w:jc w:val="both"/>
              <w:rPr>
                <w:rFonts w:ascii="Trebuchet MS" w:hAnsi="Trebuchet MS"/>
              </w:rPr>
            </w:pPr>
            <w:r w:rsidRPr="00376AEF">
              <w:rPr>
                <w:rFonts w:ascii="Trebuchet MS" w:hAnsi="Trebuchet MS"/>
              </w:rPr>
              <w:t>A se vedea si diferenta de abordare la atribuirea numarului cadastral in cazul uzucapiunii (art.65 alin.3 din regulament) unde atribuirea numarului cadastral se face dacă este respectata realitatea din teren.</w:t>
            </w:r>
          </w:p>
          <w:p w14:paraId="22EC4849" w14:textId="1177D38C" w:rsidR="00500CB2" w:rsidRPr="00376AEF" w:rsidRDefault="00500CB2" w:rsidP="00376AEF">
            <w:pPr>
              <w:contextualSpacing/>
              <w:jc w:val="both"/>
              <w:rPr>
                <w:rFonts w:ascii="Trebuchet MS" w:hAnsi="Trebuchet MS" w:cs="Times New Roman"/>
              </w:rPr>
            </w:pPr>
            <w:r w:rsidRPr="00376AEF">
              <w:rPr>
                <w:rFonts w:ascii="Trebuchet MS" w:hAnsi="Trebuchet MS"/>
                <w:b/>
              </w:rPr>
              <w:t>OCPI Brașov</w:t>
            </w:r>
            <w:r w:rsidRPr="00376AEF">
              <w:rPr>
                <w:rFonts w:ascii="Trebuchet MS" w:hAnsi="Trebuchet MS"/>
              </w:rPr>
              <w:t xml:space="preserve">  </w:t>
            </w:r>
          </w:p>
        </w:tc>
        <w:tc>
          <w:tcPr>
            <w:tcW w:w="2755" w:type="dxa"/>
          </w:tcPr>
          <w:p w14:paraId="5D9DE279" w14:textId="5878D9FB"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Propunerea nu se preia.</w:t>
            </w:r>
          </w:p>
        </w:tc>
        <w:tc>
          <w:tcPr>
            <w:tcW w:w="2003" w:type="dxa"/>
          </w:tcPr>
          <w:p w14:paraId="0D062084" w14:textId="2F4F4701"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Nu a făcut obiectul consultării publice.</w:t>
            </w:r>
          </w:p>
        </w:tc>
      </w:tr>
      <w:tr w:rsidR="00E358E5" w:rsidRPr="00376AEF" w14:paraId="39703814" w14:textId="77777777" w:rsidTr="00133BAE">
        <w:trPr>
          <w:trHeight w:val="800"/>
          <w:jc w:val="center"/>
        </w:trPr>
        <w:tc>
          <w:tcPr>
            <w:tcW w:w="2972" w:type="dxa"/>
          </w:tcPr>
          <w:p w14:paraId="62114174" w14:textId="77777777" w:rsidR="00E358E5" w:rsidRPr="00376AEF" w:rsidRDefault="00E358E5" w:rsidP="00376AEF">
            <w:pPr>
              <w:contextualSpacing/>
              <w:jc w:val="both"/>
              <w:rPr>
                <w:rFonts w:ascii="Trebuchet MS" w:hAnsi="Trebuchet MS" w:cs="Times New Roman"/>
              </w:rPr>
            </w:pPr>
            <w:r w:rsidRPr="00376AEF">
              <w:rPr>
                <w:rFonts w:ascii="Trebuchet MS" w:hAnsi="Trebuchet MS" w:cs="Times New Roman"/>
              </w:rPr>
              <w:t xml:space="preserve">  Art. 68. -   (1) Înscrierea în sistemul integrat de cadastru şi carte funciară a imobilelor înscrise în cărţile funciare deschise conform Decretului-lege nr. 115/1938 pentru unificarea dispoziţiilor privitoare la cărţile funciare se efectuează prin:  </w:t>
            </w:r>
          </w:p>
          <w:p w14:paraId="4B08F05B" w14:textId="77777777" w:rsidR="00E358E5" w:rsidRPr="00376AEF" w:rsidRDefault="00E358E5" w:rsidP="00376AEF">
            <w:pPr>
              <w:contextualSpacing/>
              <w:jc w:val="both"/>
              <w:rPr>
                <w:rFonts w:ascii="Trebuchet MS" w:hAnsi="Trebuchet MS" w:cs="Times New Roman"/>
              </w:rPr>
            </w:pPr>
            <w:r w:rsidRPr="00376AEF">
              <w:rPr>
                <w:rFonts w:ascii="Trebuchet MS" w:hAnsi="Trebuchet MS" w:cs="Times New Roman"/>
              </w:rPr>
              <w:t xml:space="preserve">   a) documentaţie cadastrală de primă înregistrare în cazurile expres prevăzute la art. 40 alin. (3) din Legea nr. 7/1996. În cazurile precizate de alin. (31) al aceluiaşi articol în noua carte funciară deschisă se transcriu înscrierile active din cartea funciară deschisă potrivit Decretului-lege nr. 115/1938, iar suprafaţa şi categoria de folosinţă se preiau din documentaţia cadastrală. În cazul în care întreaga suprafaţă de teren din cartea funciară veche face obiectul documentaţiei cadastrale, cartea funciară se sistează. Sarcinile care sunt stinse prin împlinirea termenului sau din orice altă cauză nu vor mai fi înscrise în cărţile funciare, iar dacă s-au înscris, acestea vor putea fi radiate la cererea persoanelor interesate sau din oficiu;  </w:t>
            </w:r>
          </w:p>
          <w:p w14:paraId="30F9BE82" w14:textId="77777777" w:rsidR="00E358E5" w:rsidRPr="00376AEF" w:rsidRDefault="00E358E5" w:rsidP="00376AEF">
            <w:pPr>
              <w:contextualSpacing/>
              <w:jc w:val="both"/>
              <w:rPr>
                <w:rFonts w:ascii="Trebuchet MS" w:hAnsi="Trebuchet MS" w:cs="Times New Roman"/>
              </w:rPr>
            </w:pPr>
            <w:r w:rsidRPr="00376AEF">
              <w:rPr>
                <w:rFonts w:ascii="Trebuchet MS" w:hAnsi="Trebuchet MS" w:cs="Times New Roman"/>
              </w:rPr>
              <w:t xml:space="preserve">   b) documentaţie cadastrală de înregistrare în planul cadastral.  </w:t>
            </w:r>
          </w:p>
          <w:p w14:paraId="780E46D5" w14:textId="77777777" w:rsidR="00E358E5" w:rsidRPr="00376AEF" w:rsidRDefault="00E358E5" w:rsidP="00376AEF">
            <w:pPr>
              <w:contextualSpacing/>
              <w:jc w:val="both"/>
              <w:rPr>
                <w:rFonts w:ascii="Trebuchet MS" w:hAnsi="Trebuchet MS" w:cs="Times New Roman"/>
              </w:rPr>
            </w:pPr>
            <w:r w:rsidRPr="00376AEF">
              <w:rPr>
                <w:rFonts w:ascii="Trebuchet MS" w:hAnsi="Trebuchet MS" w:cs="Times New Roman"/>
              </w:rPr>
              <w:t xml:space="preserve">   (2) Consimţământul în formă autentică al proprietarului tabular la alipirea/dezlipirea imobilului se emite anterior şi constituie piesă a </w:t>
            </w:r>
            <w:r w:rsidRPr="00376AEF">
              <w:rPr>
                <w:rFonts w:ascii="Trebuchet MS" w:hAnsi="Trebuchet MS" w:cs="Times New Roman"/>
              </w:rPr>
              <w:lastRenderedPageBreak/>
              <w:t xml:space="preserve">documentaţiei cadastrale de primă înregistrare întocmită conform art. 40 alin. (3) lit. b) din Legea nr. 7/1996.  </w:t>
            </w:r>
          </w:p>
          <w:p w14:paraId="56C04FC4" w14:textId="77777777" w:rsidR="00E358E5" w:rsidRPr="00376AEF" w:rsidRDefault="00E358E5" w:rsidP="00376AEF">
            <w:pPr>
              <w:contextualSpacing/>
              <w:jc w:val="both"/>
              <w:rPr>
                <w:rFonts w:ascii="Trebuchet MS" w:hAnsi="Trebuchet MS" w:cs="Times New Roman"/>
              </w:rPr>
            </w:pPr>
            <w:r w:rsidRPr="00376AEF">
              <w:rPr>
                <w:rFonts w:ascii="Trebuchet MS" w:hAnsi="Trebuchet MS" w:cs="Times New Roman"/>
              </w:rPr>
              <w:t xml:space="preserve">   (3) În cazul în care numai o parte din imobilul situat în intravilan, înscris într-o carte întocmită în baza Decretului-lege nr. 115/1938, a făcut obiectul unuia dintre actele normative menţionate la art. 40 alin. (3) lit. c) din Legea nr. 7/1996, se procedează la diminuarea acelei părţi prin formarea unui imobil pentru care se întocmeşte o documentaţie cadastrală de primă înregistrare. Operaţiunea de diminuare se înscrie în cartea funciară existentă. Partea neafectată de actele normative se reînscrie în aceeaşi carte funciară, menţionându-se numărul cadastral şi numărul cărţii funciare în care s-a înscris imobilul nou format.  </w:t>
            </w:r>
          </w:p>
          <w:p w14:paraId="2AC0EBBE" w14:textId="77777777" w:rsidR="00E358E5" w:rsidRPr="00376AEF" w:rsidRDefault="00E358E5" w:rsidP="00376AEF">
            <w:pPr>
              <w:contextualSpacing/>
              <w:jc w:val="both"/>
              <w:rPr>
                <w:rFonts w:ascii="Trebuchet MS" w:hAnsi="Trebuchet MS" w:cs="Times New Roman"/>
              </w:rPr>
            </w:pPr>
            <w:r w:rsidRPr="00376AEF">
              <w:rPr>
                <w:rFonts w:ascii="Trebuchet MS" w:hAnsi="Trebuchet MS" w:cs="Times New Roman"/>
              </w:rPr>
              <w:t xml:space="preserve">   (4) În cazul în care titlurile de proprietate s-au emis pe baza planurilor parcelare care corespund vechilor hărţi topografice se va proceda conform dispozitiilor art. 40 alin. 1 din Legea nr. 7/1996 republicată cu modificările si completările ulterioare.  </w:t>
            </w:r>
          </w:p>
          <w:p w14:paraId="5826FD4C" w14:textId="4620B42F" w:rsidR="00E358E5" w:rsidRPr="00376AEF" w:rsidRDefault="00E358E5" w:rsidP="00376AEF">
            <w:pPr>
              <w:contextualSpacing/>
              <w:jc w:val="both"/>
              <w:rPr>
                <w:rFonts w:ascii="Trebuchet MS" w:hAnsi="Trebuchet MS" w:cs="Times New Roman"/>
              </w:rPr>
            </w:pPr>
            <w:r w:rsidRPr="00376AEF">
              <w:rPr>
                <w:rFonts w:ascii="Trebuchet MS" w:hAnsi="Trebuchet MS" w:cs="Times New Roman"/>
              </w:rPr>
              <w:t xml:space="preserve">   (5) În toate situaţiile prevăzute la alin. (1) lit. a) în cărţile funciare, precum şi în actele notariale se menţionează atât numerele topografice, cât şi numerele cadastrale corespunzătoare cu excepţia situaţiei în care nu este obligatorie identificarea imobilului cu număr topografic.  </w:t>
            </w:r>
          </w:p>
        </w:tc>
        <w:tc>
          <w:tcPr>
            <w:tcW w:w="4111" w:type="dxa"/>
          </w:tcPr>
          <w:p w14:paraId="6AD044B8" w14:textId="77777777" w:rsidR="00E358E5" w:rsidRPr="00376AEF" w:rsidRDefault="00E358E5" w:rsidP="00376AEF">
            <w:pPr>
              <w:ind w:firstLine="708"/>
              <w:contextualSpacing/>
              <w:jc w:val="both"/>
              <w:rPr>
                <w:rFonts w:ascii="Trebuchet MS" w:hAnsi="Trebuchet MS" w:cs="Times New Roman"/>
                <w:b/>
              </w:rPr>
            </w:pPr>
          </w:p>
        </w:tc>
        <w:tc>
          <w:tcPr>
            <w:tcW w:w="4678" w:type="dxa"/>
          </w:tcPr>
          <w:p w14:paraId="604CA91C" w14:textId="77777777" w:rsidR="00E358E5" w:rsidRPr="00376AEF" w:rsidRDefault="00E358E5" w:rsidP="00376AEF">
            <w:pPr>
              <w:spacing w:after="150"/>
              <w:jc w:val="both"/>
              <w:rPr>
                <w:rFonts w:ascii="Trebuchet MS" w:eastAsia="Times New Roman" w:hAnsi="Trebuchet MS" w:cs="Times New Roman"/>
                <w:bCs/>
              </w:rPr>
            </w:pPr>
            <w:r w:rsidRPr="00376AEF">
              <w:rPr>
                <w:rFonts w:ascii="Trebuchet MS" w:eastAsia="Times New Roman" w:hAnsi="Trebuchet MS" w:cs="Times New Roman"/>
                <w:bCs/>
              </w:rPr>
              <w:t xml:space="preserve">Art. 68. - </w:t>
            </w:r>
          </w:p>
          <w:p w14:paraId="78007966" w14:textId="77777777" w:rsidR="00E358E5" w:rsidRPr="00376AEF" w:rsidRDefault="00E358E5" w:rsidP="00376AEF">
            <w:pPr>
              <w:spacing w:after="150"/>
              <w:jc w:val="both"/>
              <w:rPr>
                <w:rFonts w:ascii="Trebuchet MS" w:hAnsi="Trebuchet MS" w:cs="Times New Roman"/>
                <w:bCs/>
              </w:rPr>
            </w:pPr>
            <w:r w:rsidRPr="00376AEF">
              <w:rPr>
                <w:rFonts w:ascii="Trebuchet MS" w:hAnsi="Trebuchet MS" w:cs="Times New Roman"/>
                <w:bCs/>
              </w:rPr>
              <w:t>Înscrierea în sistemul integrat de cadastru şi carte funciară a imobilelor înscrise în cărţile funciare deschise conform Decretului-lege </w:t>
            </w:r>
            <w:hyperlink r:id="rId10" w:tgtFrame="_blank" w:history="1">
              <w:r w:rsidRPr="00376AEF">
                <w:rPr>
                  <w:rFonts w:ascii="Trebuchet MS" w:hAnsi="Trebuchet MS" w:cs="Times New Roman"/>
                  <w:bCs/>
                </w:rPr>
                <w:t>nr. 115/1938</w:t>
              </w:r>
            </w:hyperlink>
            <w:r w:rsidRPr="00376AEF">
              <w:rPr>
                <w:rFonts w:ascii="Trebuchet MS" w:hAnsi="Trebuchet MS" w:cs="Times New Roman"/>
                <w:bCs/>
              </w:rPr>
              <w:t> pentru unificarea dispoziţiilor privitoare la cărţile funciare se efectuează prin:</w:t>
            </w:r>
          </w:p>
          <w:p w14:paraId="453E4347" w14:textId="77777777" w:rsidR="00E358E5" w:rsidRPr="00376AEF" w:rsidRDefault="00E358E5" w:rsidP="00376AEF">
            <w:pPr>
              <w:spacing w:after="150"/>
              <w:jc w:val="both"/>
              <w:rPr>
                <w:rFonts w:ascii="Trebuchet MS" w:eastAsia="Times New Roman" w:hAnsi="Trebuchet MS" w:cs="Times New Roman"/>
                <w:bCs/>
              </w:rPr>
            </w:pPr>
            <w:r w:rsidRPr="00376AEF">
              <w:rPr>
                <w:rFonts w:ascii="Trebuchet MS" w:eastAsia="Times New Roman" w:hAnsi="Trebuchet MS" w:cs="Times New Roman"/>
                <w:b/>
              </w:rPr>
              <w:t>A)</w:t>
            </w:r>
            <w:r w:rsidRPr="00376AEF">
              <w:rPr>
                <w:rFonts w:ascii="Trebuchet MS" w:eastAsia="Times New Roman" w:hAnsi="Trebuchet MS" w:cs="Times New Roman"/>
                <w:bCs/>
              </w:rPr>
              <w:t> documentaţie cadastrală de primă înregistrare în cazurile expres prevăzute la art. 40 </w:t>
            </w:r>
            <w:hyperlink r:id="rId11" w:anchor="p-428520188" w:tgtFrame="_blank" w:history="1">
              <w:r w:rsidRPr="00376AEF">
                <w:rPr>
                  <w:rFonts w:ascii="Trebuchet MS" w:eastAsia="Times New Roman" w:hAnsi="Trebuchet MS" w:cs="Times New Roman"/>
                  <w:bCs/>
                </w:rPr>
                <w:t>alin. (3)</w:t>
              </w:r>
            </w:hyperlink>
            <w:r w:rsidRPr="00376AEF">
              <w:rPr>
                <w:rFonts w:ascii="Trebuchet MS" w:eastAsia="Times New Roman" w:hAnsi="Trebuchet MS" w:cs="Times New Roman"/>
                <w:bCs/>
              </w:rPr>
              <w:t> din Legea nr. 7/1996. În cazurile precizate de alin. (3</w:t>
            </w:r>
            <w:r w:rsidRPr="00376AEF">
              <w:rPr>
                <w:rFonts w:ascii="Trebuchet MS" w:eastAsia="Times New Roman" w:hAnsi="Trebuchet MS" w:cs="Times New Roman"/>
                <w:bCs/>
                <w:vertAlign w:val="superscript"/>
              </w:rPr>
              <w:t>1</w:t>
            </w:r>
            <w:r w:rsidRPr="00376AEF">
              <w:rPr>
                <w:rFonts w:ascii="Trebuchet MS" w:eastAsia="Times New Roman" w:hAnsi="Trebuchet MS" w:cs="Times New Roman"/>
                <w:bCs/>
              </w:rPr>
              <w:t>) al aceluiaşi articol în noua carte funciară deschisă se transcriu înscrierile active din cartea funciară deschisă potrivit Decretului-lege </w:t>
            </w:r>
            <w:hyperlink r:id="rId12" w:tgtFrame="_blank" w:history="1">
              <w:r w:rsidRPr="00376AEF">
                <w:rPr>
                  <w:rFonts w:ascii="Trebuchet MS" w:eastAsia="Times New Roman" w:hAnsi="Trebuchet MS" w:cs="Times New Roman"/>
                  <w:bCs/>
                </w:rPr>
                <w:t>nr. 115/1938</w:t>
              </w:r>
            </w:hyperlink>
            <w:r w:rsidRPr="00376AEF">
              <w:rPr>
                <w:rFonts w:ascii="Trebuchet MS" w:eastAsia="Times New Roman" w:hAnsi="Trebuchet MS" w:cs="Times New Roman"/>
                <w:bCs/>
              </w:rPr>
              <w:t>, iar suprafaţa şi categoria de folosinţă se preiau din documentaţia cadastrală. În cazul în care întreaga suprafaţă de teren din cartea funciară veche face obiectul documentaţiei cadastrale, cartea funciară se sistează. Sarcinile care sunt stinse prin împlinirea termenului sau din orice altă cauză nu vor mai fi înscrise în cărţile funciare, iar dacă s-au înscris, acestea vor putea fi radiate la cererea persoanelor interesate sau din oficiu;</w:t>
            </w:r>
          </w:p>
          <w:p w14:paraId="00A7D323" w14:textId="77777777" w:rsidR="00E358E5" w:rsidRPr="00376AEF" w:rsidRDefault="00E358E5" w:rsidP="00376AEF">
            <w:pPr>
              <w:autoSpaceDE w:val="0"/>
              <w:autoSpaceDN w:val="0"/>
              <w:adjustRightInd w:val="0"/>
              <w:jc w:val="both"/>
              <w:rPr>
                <w:rFonts w:ascii="Trebuchet MS" w:hAnsi="Trebuchet MS" w:cs="Times New Roman"/>
                <w:bCs/>
              </w:rPr>
            </w:pPr>
            <w:r w:rsidRPr="00376AEF">
              <w:rPr>
                <w:rFonts w:ascii="Trebuchet MS" w:hAnsi="Trebuchet MS" w:cs="Times New Roman"/>
                <w:bCs/>
              </w:rPr>
              <w:t>(1) Se asimilează primei înscrieri în sistemul integrat de cadastru şi carte funciară şi atribuirea de număr cadastral şi deschiderea unei noi cărţi funciare</w:t>
            </w:r>
          </w:p>
          <w:p w14:paraId="415B9F1C" w14:textId="77777777" w:rsidR="00E358E5" w:rsidRPr="00376AEF" w:rsidRDefault="00E358E5" w:rsidP="00376AEF">
            <w:pPr>
              <w:autoSpaceDE w:val="0"/>
              <w:autoSpaceDN w:val="0"/>
              <w:adjustRightInd w:val="0"/>
              <w:jc w:val="both"/>
              <w:rPr>
                <w:rFonts w:ascii="Trebuchet MS" w:hAnsi="Trebuchet MS" w:cs="Times New Roman"/>
                <w:bCs/>
              </w:rPr>
            </w:pPr>
            <w:r w:rsidRPr="00376AEF">
              <w:rPr>
                <w:rFonts w:ascii="Trebuchet MS" w:hAnsi="Trebuchet MS" w:cs="Times New Roman"/>
                <w:bCs/>
              </w:rPr>
              <w:t>pentru imobilele înscrise în cărţi funciare deschise conform Decretului-lege nr. 115/1938 pentru unificarea dispoziţiilor privitoare la cărţile funciare, indiferent de felul şi numărul operaţiunilor cadastrale şi de carte funciară efectuate în acest sens.</w:t>
            </w:r>
          </w:p>
          <w:p w14:paraId="72F3D441" w14:textId="77777777" w:rsidR="00E358E5" w:rsidRPr="00376AEF" w:rsidRDefault="00E358E5" w:rsidP="00376AEF">
            <w:pPr>
              <w:autoSpaceDE w:val="0"/>
              <w:autoSpaceDN w:val="0"/>
              <w:adjustRightInd w:val="0"/>
              <w:jc w:val="both"/>
              <w:rPr>
                <w:rFonts w:ascii="Trebuchet MS" w:hAnsi="Trebuchet MS" w:cs="Times New Roman"/>
                <w:bCs/>
                <w:lang w:val="es-ES"/>
              </w:rPr>
            </w:pPr>
            <w:r w:rsidRPr="00376AEF">
              <w:rPr>
                <w:rFonts w:ascii="Trebuchet MS" w:hAnsi="Trebuchet MS" w:cs="Times New Roman"/>
                <w:bCs/>
                <w:lang w:val="es-ES"/>
              </w:rPr>
              <w:t>(2) Se întocmeşte documentaţie cadastrală de primă înscriere în sistemul de cadastru şi carte funciară, cu atribuire de număr cadastral, pentru:</w:t>
            </w:r>
          </w:p>
          <w:p w14:paraId="0F22BA2D" w14:textId="77777777" w:rsidR="00E358E5" w:rsidRPr="00376AEF" w:rsidRDefault="00E358E5" w:rsidP="00376AEF">
            <w:pPr>
              <w:autoSpaceDE w:val="0"/>
              <w:autoSpaceDN w:val="0"/>
              <w:adjustRightInd w:val="0"/>
              <w:jc w:val="both"/>
              <w:rPr>
                <w:rFonts w:ascii="Trebuchet MS" w:hAnsi="Trebuchet MS" w:cs="Times New Roman"/>
                <w:bCs/>
                <w:lang w:val="es-ES"/>
              </w:rPr>
            </w:pPr>
            <w:r w:rsidRPr="00376AEF">
              <w:rPr>
                <w:rFonts w:ascii="Trebuchet MS" w:hAnsi="Trebuchet MS" w:cs="Times New Roman"/>
                <w:bCs/>
                <w:lang w:val="es-ES"/>
              </w:rPr>
              <w:t>(a) înscrierea unei construcţii, care a fost edificată pe unul sau mai multe terenuri înscrise într-o carte funciară deschisă conform Decretului-lege nr. 115/1938;</w:t>
            </w:r>
          </w:p>
          <w:p w14:paraId="424D0DDD" w14:textId="77777777" w:rsidR="00E358E5" w:rsidRPr="00376AEF" w:rsidRDefault="00E358E5" w:rsidP="00376AEF">
            <w:pPr>
              <w:autoSpaceDE w:val="0"/>
              <w:autoSpaceDN w:val="0"/>
              <w:adjustRightInd w:val="0"/>
              <w:jc w:val="both"/>
              <w:rPr>
                <w:rFonts w:ascii="Trebuchet MS" w:hAnsi="Trebuchet MS" w:cs="Times New Roman"/>
                <w:bCs/>
                <w:lang w:val="es-ES"/>
              </w:rPr>
            </w:pPr>
            <w:r w:rsidRPr="00376AEF">
              <w:rPr>
                <w:rFonts w:ascii="Trebuchet MS" w:hAnsi="Trebuchet MS" w:cs="Times New Roman"/>
                <w:bCs/>
                <w:lang w:val="es-ES"/>
              </w:rPr>
              <w:t xml:space="preserve">(b) dezlipirea sau alipirea unor imobile înscrise în cărţi funciare deschise conform Decretului-lege nr. 115/1938 sau în </w:t>
            </w:r>
            <w:r w:rsidRPr="00376AEF">
              <w:rPr>
                <w:rFonts w:ascii="Trebuchet MS" w:hAnsi="Trebuchet MS" w:cs="Times New Roman"/>
                <w:bCs/>
                <w:i/>
                <w:iCs/>
                <w:lang w:val="es-ES"/>
              </w:rPr>
              <w:t>Protocoalele funciare</w:t>
            </w:r>
            <w:r w:rsidRPr="00376AEF">
              <w:rPr>
                <w:rFonts w:ascii="Trebuchet MS" w:hAnsi="Trebuchet MS" w:cs="Times New Roman"/>
                <w:bCs/>
                <w:lang w:val="es-ES"/>
              </w:rPr>
              <w:t>;</w:t>
            </w:r>
          </w:p>
          <w:p w14:paraId="2119B5FF" w14:textId="77777777" w:rsidR="00E358E5" w:rsidRPr="00376AEF" w:rsidRDefault="00E358E5" w:rsidP="00376AEF">
            <w:pPr>
              <w:autoSpaceDE w:val="0"/>
              <w:autoSpaceDN w:val="0"/>
              <w:adjustRightInd w:val="0"/>
              <w:jc w:val="both"/>
              <w:rPr>
                <w:rFonts w:ascii="Trebuchet MS" w:hAnsi="Trebuchet MS" w:cs="Times New Roman"/>
                <w:bCs/>
                <w:lang w:val="it-IT"/>
              </w:rPr>
            </w:pPr>
            <w:r w:rsidRPr="00376AEF">
              <w:rPr>
                <w:rFonts w:ascii="Trebuchet MS" w:hAnsi="Trebuchet MS" w:cs="Times New Roman"/>
                <w:bCs/>
                <w:lang w:val="it-IT"/>
              </w:rPr>
              <w:lastRenderedPageBreak/>
              <w:t>(c) înscrierea dreptului de proprietate dobândit în temeiul legilor proprietăţii şi a Legii nr. 15/1990.</w:t>
            </w:r>
          </w:p>
          <w:p w14:paraId="7267C1E3" w14:textId="77777777" w:rsidR="00E358E5" w:rsidRPr="00376AEF" w:rsidRDefault="00E358E5" w:rsidP="00376AEF">
            <w:pPr>
              <w:autoSpaceDE w:val="0"/>
              <w:autoSpaceDN w:val="0"/>
              <w:adjustRightInd w:val="0"/>
              <w:jc w:val="both"/>
              <w:rPr>
                <w:rFonts w:ascii="Trebuchet MS" w:hAnsi="Trebuchet MS" w:cs="Times New Roman"/>
                <w:bCs/>
                <w:lang w:val="it-IT"/>
              </w:rPr>
            </w:pPr>
            <w:r w:rsidRPr="00376AEF">
              <w:rPr>
                <w:rFonts w:ascii="Trebuchet MS" w:hAnsi="Trebuchet MS" w:cs="Times New Roman"/>
                <w:bCs/>
                <w:lang w:val="it-IT"/>
              </w:rPr>
              <w:t>(d) Se întocmeşte documentaţie cadastrală de primă înscriere în sistemul de cadastru şi carte funciară, cu atribuire de număr cadastral, pentru înscrierea dreptului de proprietate asupra unui lot dobândit în temeiul hotărârii judecătoreşti definitive/definitive şi irevocabile de ieşire din indiviziune, în situaţia în care există raport de expertiză, dar nu este recepţionat de oficiul teritorial.</w:t>
            </w:r>
          </w:p>
          <w:p w14:paraId="118621E5" w14:textId="77777777" w:rsidR="00E358E5" w:rsidRPr="00376AEF" w:rsidRDefault="00E358E5" w:rsidP="00376AEF">
            <w:pPr>
              <w:spacing w:after="150"/>
              <w:jc w:val="both"/>
              <w:rPr>
                <w:rFonts w:ascii="Trebuchet MS" w:eastAsia="Times New Roman" w:hAnsi="Trebuchet MS" w:cs="Times New Roman"/>
                <w:bCs/>
              </w:rPr>
            </w:pPr>
            <w:r w:rsidRPr="00376AEF">
              <w:rPr>
                <w:rFonts w:ascii="Trebuchet MS" w:eastAsia="Times New Roman" w:hAnsi="Trebuchet MS" w:cs="Times New Roman"/>
                <w:bCs/>
              </w:rPr>
              <w:t>În cazul în care numai o parte din imobilul situat în intravilan, înscris într-o carte întocmită în baza Decretului-lege </w:t>
            </w:r>
            <w:hyperlink r:id="rId13" w:tgtFrame="_blank" w:history="1">
              <w:r w:rsidRPr="00376AEF">
                <w:rPr>
                  <w:rFonts w:ascii="Trebuchet MS" w:eastAsia="Times New Roman" w:hAnsi="Trebuchet MS" w:cs="Times New Roman"/>
                  <w:bCs/>
                </w:rPr>
                <w:t>nr. 115/1938</w:t>
              </w:r>
            </w:hyperlink>
            <w:r w:rsidRPr="00376AEF">
              <w:rPr>
                <w:rFonts w:ascii="Trebuchet MS" w:eastAsia="Times New Roman" w:hAnsi="Trebuchet MS" w:cs="Times New Roman"/>
                <w:bCs/>
              </w:rPr>
              <w:t>, a făcut obiectul unuia dintre actele normative menţionate la art. 40 alin. (3) </w:t>
            </w:r>
            <w:hyperlink r:id="rId14" w:anchor="p-428520191" w:tgtFrame="_blank" w:history="1">
              <w:r w:rsidRPr="00376AEF">
                <w:rPr>
                  <w:rFonts w:ascii="Trebuchet MS" w:eastAsia="Times New Roman" w:hAnsi="Trebuchet MS" w:cs="Times New Roman"/>
                  <w:bCs/>
                </w:rPr>
                <w:t>lit. c)</w:t>
              </w:r>
            </w:hyperlink>
            <w:r w:rsidRPr="00376AEF">
              <w:rPr>
                <w:rFonts w:ascii="Trebuchet MS" w:eastAsia="Times New Roman" w:hAnsi="Trebuchet MS" w:cs="Times New Roman"/>
                <w:bCs/>
              </w:rPr>
              <w:t> din Legea nr. 7/1996, se procedează la diminuarea acelei părţi prin formarea unui imobil pentru care se întocmeşte o documentaţie cadastrală de primă înregistrare. Operaţiunea de diminuare se înscrie în cartea funciară existentă. Partea neafectată de actele normative se reînscrie în aceeaşi carte funciară, menţionându-se numărul cadastral şi numărul cărţii funciare în care s-a înscris imobilul nou format.</w:t>
            </w:r>
          </w:p>
          <w:p w14:paraId="61CF0E8E" w14:textId="77777777" w:rsidR="00E358E5" w:rsidRPr="00376AEF" w:rsidRDefault="00E358E5" w:rsidP="00376AEF">
            <w:pPr>
              <w:autoSpaceDE w:val="0"/>
              <w:autoSpaceDN w:val="0"/>
              <w:adjustRightInd w:val="0"/>
              <w:jc w:val="both"/>
              <w:rPr>
                <w:rFonts w:ascii="Trebuchet MS" w:hAnsi="Trebuchet MS" w:cs="Times New Roman"/>
                <w:bCs/>
                <w:lang w:val="es-ES"/>
              </w:rPr>
            </w:pPr>
            <w:r w:rsidRPr="00376AEF">
              <w:rPr>
                <w:rFonts w:ascii="Trebuchet MS" w:hAnsi="Trebuchet MS" w:cs="Times New Roman"/>
                <w:bCs/>
                <w:lang w:val="es-ES"/>
              </w:rPr>
              <w:t>- Operaţiunea de desprindere/diminuare se înscrie în cartea funciară existentă. Partea neafectată de actele normative prevăzute la alin. (3) lit. c) se reînscrie în aceeaşi carte funciară, iar pentru partea desprinsă se constituie o carte funciară nouă. În cartea funciară existentă se menţionează numărul cadastral şi numărul cărţii funciare în care s-a înscris imobilul.</w:t>
            </w:r>
          </w:p>
          <w:p w14:paraId="5F6E388C" w14:textId="77777777" w:rsidR="00E358E5" w:rsidRPr="00376AEF" w:rsidRDefault="00E358E5" w:rsidP="00376AEF">
            <w:pPr>
              <w:autoSpaceDE w:val="0"/>
              <w:autoSpaceDN w:val="0"/>
              <w:adjustRightInd w:val="0"/>
              <w:jc w:val="both"/>
              <w:rPr>
                <w:rFonts w:ascii="Trebuchet MS" w:hAnsi="Trebuchet MS" w:cs="Times New Roman"/>
                <w:bCs/>
                <w:lang w:val="es-ES"/>
              </w:rPr>
            </w:pPr>
            <w:r w:rsidRPr="00376AEF">
              <w:rPr>
                <w:rFonts w:ascii="Trebuchet MS" w:hAnsi="Trebuchet MS" w:cs="Times New Roman"/>
                <w:bCs/>
                <w:lang w:val="es-ES"/>
              </w:rPr>
              <w:t>- În cazul în care din cărţile funciare vechi sau din actele prezentate de părţi, rezultă că imobilul este înscris în proprietatea indiviză a mai multor persoane, însă, în fapt, aceştia se găsesc în stăpânirea unor părţi determinate, proprietarul interesat va putea cere înscrierea într-o nouă carte funciară deschisă conform Legii.</w:t>
            </w:r>
          </w:p>
          <w:p w14:paraId="227C4055" w14:textId="77777777" w:rsidR="00E358E5" w:rsidRPr="00376AEF" w:rsidRDefault="00E358E5" w:rsidP="00376AEF">
            <w:pPr>
              <w:autoSpaceDE w:val="0"/>
              <w:autoSpaceDN w:val="0"/>
              <w:adjustRightInd w:val="0"/>
              <w:jc w:val="both"/>
              <w:rPr>
                <w:rFonts w:ascii="Trebuchet MS" w:hAnsi="Trebuchet MS" w:cs="Times New Roman"/>
                <w:bCs/>
                <w:lang w:val="es-ES"/>
              </w:rPr>
            </w:pPr>
            <w:r w:rsidRPr="00376AEF">
              <w:rPr>
                <w:rFonts w:ascii="Trebuchet MS" w:hAnsi="Trebuchet MS" w:cs="Times New Roman"/>
                <w:bCs/>
                <w:lang w:val="es-ES"/>
              </w:rPr>
              <w:t xml:space="preserve">- Operaţiunea de înscriere într-o carte funciară nouă se efectuează prin întocmirea unei documentaţii cadastrale de prima înscriere pentru suprafaţa din imobil stăpânită în fapt. </w:t>
            </w:r>
          </w:p>
          <w:p w14:paraId="13BCBED2" w14:textId="77777777" w:rsidR="00E358E5" w:rsidRPr="00376AEF" w:rsidRDefault="00E358E5" w:rsidP="00376AEF">
            <w:pPr>
              <w:autoSpaceDE w:val="0"/>
              <w:autoSpaceDN w:val="0"/>
              <w:adjustRightInd w:val="0"/>
              <w:jc w:val="both"/>
              <w:rPr>
                <w:rFonts w:ascii="Trebuchet MS" w:hAnsi="Trebuchet MS" w:cs="Times New Roman"/>
                <w:bCs/>
                <w:lang w:val="es-ES"/>
              </w:rPr>
            </w:pPr>
            <w:r w:rsidRPr="00376AEF">
              <w:rPr>
                <w:rFonts w:ascii="Trebuchet MS" w:hAnsi="Trebuchet MS" w:cs="Times New Roman"/>
                <w:bCs/>
                <w:lang w:val="es-ES"/>
              </w:rPr>
              <w:t xml:space="preserve">Documentaţia cadastrală va avea ataşat procesul verbal de vecinătate, încheiat cu cei care stăpânesc în fapt, cu proprietarii </w:t>
            </w:r>
            <w:r w:rsidRPr="00376AEF">
              <w:rPr>
                <w:rFonts w:ascii="Trebuchet MS" w:hAnsi="Trebuchet MS" w:cs="Times New Roman"/>
                <w:bCs/>
                <w:lang w:val="es-ES"/>
              </w:rPr>
              <w:lastRenderedPageBreak/>
              <w:t xml:space="preserve">tabulari sau după caz de cei care sunt </w:t>
            </w:r>
            <w:r w:rsidRPr="00376AEF">
              <w:rPr>
                <w:rFonts w:ascii="Trebuchet MS" w:hAnsi="Trebuchet MS" w:cs="Times New Roman"/>
                <w:bCs/>
              </w:rPr>
              <w:t xml:space="preserve">recunoscuți că dețin imobilul sub nume de proprietar, (așa cum este și formularea din </w:t>
            </w:r>
            <w:r w:rsidRPr="00376AEF">
              <w:rPr>
                <w:rFonts w:ascii="Trebuchet MS" w:hAnsi="Trebuchet MS" w:cs="Times New Roman"/>
                <w:bCs/>
                <w:i/>
                <w:iCs/>
              </w:rPr>
              <w:t xml:space="preserve">anexa 26), </w:t>
            </w:r>
            <w:r w:rsidRPr="00376AEF">
              <w:rPr>
                <w:rFonts w:ascii="Trebuchet MS" w:hAnsi="Trebuchet MS" w:cs="Times New Roman"/>
                <w:bCs/>
                <w:lang w:val="es-ES"/>
              </w:rPr>
              <w:t>ai suprafeţelor de teren învecinate, cu scăderea aritmetică a suprafeţei acestui imobil din suprafaţa totală a imobilului înscris în cartea funciară veche şi efectuarea pe PAD a menţiunii "Se diminuează din cartea</w:t>
            </w:r>
          </w:p>
          <w:p w14:paraId="4AF12BC5" w14:textId="77777777" w:rsidR="00E358E5" w:rsidRPr="00376AEF" w:rsidRDefault="00E358E5" w:rsidP="00376AEF">
            <w:pPr>
              <w:autoSpaceDE w:val="0"/>
              <w:autoSpaceDN w:val="0"/>
              <w:adjustRightInd w:val="0"/>
              <w:jc w:val="both"/>
              <w:rPr>
                <w:rFonts w:ascii="Trebuchet MS" w:hAnsi="Trebuchet MS" w:cs="Times New Roman"/>
                <w:bCs/>
                <w:lang w:val="es-ES"/>
              </w:rPr>
            </w:pPr>
            <w:r w:rsidRPr="00376AEF">
              <w:rPr>
                <w:rFonts w:ascii="Trebuchet MS" w:hAnsi="Trebuchet MS" w:cs="Times New Roman"/>
                <w:bCs/>
                <w:lang w:val="es-ES"/>
              </w:rPr>
              <w:t>funciară nr. . . . . nr. topografic, suprafaţa de . . . . "</w:t>
            </w:r>
          </w:p>
          <w:p w14:paraId="21290839" w14:textId="77777777" w:rsidR="00E358E5" w:rsidRPr="00376AEF" w:rsidRDefault="00E358E5" w:rsidP="00376AEF">
            <w:pPr>
              <w:spacing w:after="150"/>
              <w:jc w:val="both"/>
              <w:rPr>
                <w:rFonts w:ascii="Trebuchet MS" w:eastAsia="Times New Roman" w:hAnsi="Trebuchet MS" w:cs="Times New Roman"/>
                <w:bCs/>
              </w:rPr>
            </w:pPr>
            <w:r w:rsidRPr="00376AEF">
              <w:rPr>
                <w:rFonts w:ascii="Trebuchet MS" w:eastAsia="Times New Roman" w:hAnsi="Trebuchet MS" w:cs="Times New Roman"/>
                <w:bCs/>
              </w:rPr>
              <w:t>În toate situaţiile prevăzute în cărţile funciare, precum şi în actele notariale se menţionează atât numerele topografice, cât şi numerele cadastrale corespunzătoare cu excepţia situaţiei în care nu este obligatorie identificarea imobilului cu număr topografic.</w:t>
            </w:r>
          </w:p>
          <w:p w14:paraId="3E2D3C83" w14:textId="77777777" w:rsidR="00E358E5" w:rsidRPr="00376AEF" w:rsidRDefault="00E358E5" w:rsidP="00376AEF">
            <w:pPr>
              <w:spacing w:after="150"/>
              <w:jc w:val="both"/>
              <w:rPr>
                <w:rFonts w:ascii="Trebuchet MS" w:eastAsia="Times New Roman" w:hAnsi="Trebuchet MS" w:cs="Times New Roman"/>
                <w:bCs/>
              </w:rPr>
            </w:pPr>
            <w:r w:rsidRPr="00376AEF">
              <w:rPr>
                <w:rFonts w:ascii="Trebuchet MS" w:eastAsia="Times New Roman" w:hAnsi="Trebuchet MS" w:cs="Times New Roman"/>
                <w:b/>
              </w:rPr>
              <w:t>B)</w:t>
            </w:r>
            <w:r w:rsidRPr="00376AEF">
              <w:rPr>
                <w:rFonts w:ascii="Trebuchet MS" w:eastAsia="Times New Roman" w:hAnsi="Trebuchet MS" w:cs="Times New Roman"/>
                <w:bCs/>
              </w:rPr>
              <w:t xml:space="preserve"> documentaţie cadastrală de înregistrare în planul cadastral.</w:t>
            </w:r>
          </w:p>
          <w:p w14:paraId="68774434" w14:textId="77777777" w:rsidR="00E358E5" w:rsidRPr="00376AEF" w:rsidRDefault="00E358E5" w:rsidP="00376AEF">
            <w:pPr>
              <w:spacing w:after="150"/>
              <w:jc w:val="both"/>
              <w:rPr>
                <w:rFonts w:ascii="Trebuchet MS" w:eastAsia="Times New Roman" w:hAnsi="Trebuchet MS" w:cs="Times New Roman"/>
                <w:bCs/>
              </w:rPr>
            </w:pPr>
            <w:r w:rsidRPr="00376AEF">
              <w:rPr>
                <w:rFonts w:ascii="Trebuchet MS" w:eastAsia="Times New Roman" w:hAnsi="Trebuchet MS" w:cs="Times New Roman"/>
                <w:bCs/>
              </w:rPr>
              <w:t>Documentația se întocmește doar pentru terenurile înscrise într-o carte funciară veche deschisă conform Decretului-lege nr. 115/1938, pentru cazul în care dreptul de proprietate provine din același act juridic, caz în care este necesar Consimțământul în formă autentică al proprietarului tabular.</w:t>
            </w:r>
          </w:p>
          <w:p w14:paraId="42807E32" w14:textId="77777777" w:rsidR="00E358E5" w:rsidRPr="00376AEF" w:rsidRDefault="00E358E5" w:rsidP="00376AEF">
            <w:pPr>
              <w:autoSpaceDE w:val="0"/>
              <w:autoSpaceDN w:val="0"/>
              <w:adjustRightInd w:val="0"/>
              <w:jc w:val="both"/>
              <w:rPr>
                <w:rFonts w:ascii="Trebuchet MS" w:hAnsi="Trebuchet MS" w:cs="Times New Roman"/>
              </w:rPr>
            </w:pPr>
            <w:r w:rsidRPr="00376AEF">
              <w:rPr>
                <w:rFonts w:ascii="Trebuchet MS" w:eastAsia="Times New Roman" w:hAnsi="Trebuchet MS" w:cs="Times New Roman"/>
                <w:b/>
              </w:rPr>
              <w:t xml:space="preserve">C) </w:t>
            </w:r>
            <w:r w:rsidRPr="00376AEF">
              <w:rPr>
                <w:rFonts w:ascii="Trebuchet MS" w:hAnsi="Trebuchet MS" w:cs="Times New Roman"/>
              </w:rPr>
              <w:t xml:space="preserve"> În cazul în care titlurile de proprietate s-au emis pe baza planurilor parcelare care corespund vechilor</w:t>
            </w:r>
          </w:p>
          <w:p w14:paraId="56760EF1" w14:textId="77777777" w:rsidR="00E358E5" w:rsidRPr="00376AEF" w:rsidRDefault="00E358E5" w:rsidP="00376AEF">
            <w:pPr>
              <w:autoSpaceDE w:val="0"/>
              <w:autoSpaceDN w:val="0"/>
              <w:adjustRightInd w:val="0"/>
              <w:jc w:val="both"/>
              <w:rPr>
                <w:rFonts w:ascii="Trebuchet MS" w:hAnsi="Trebuchet MS" w:cs="Times New Roman"/>
                <w:lang w:val="it-IT"/>
              </w:rPr>
            </w:pPr>
            <w:r w:rsidRPr="00376AEF">
              <w:rPr>
                <w:rFonts w:ascii="Trebuchet MS" w:hAnsi="Trebuchet MS" w:cs="Times New Roman"/>
                <w:lang w:val="it-IT"/>
              </w:rPr>
              <w:t>hărți topografice se va proceda conform dispozitiilor art. 40 alin.1 din Legea nr.7/1996 republicată cu</w:t>
            </w:r>
          </w:p>
          <w:p w14:paraId="0A281809" w14:textId="77777777" w:rsidR="00E358E5" w:rsidRPr="00376AEF" w:rsidRDefault="00E358E5" w:rsidP="00376AEF">
            <w:pPr>
              <w:autoSpaceDE w:val="0"/>
              <w:autoSpaceDN w:val="0"/>
              <w:adjustRightInd w:val="0"/>
              <w:jc w:val="both"/>
              <w:rPr>
                <w:rFonts w:ascii="Trebuchet MS" w:hAnsi="Trebuchet MS" w:cs="Times New Roman"/>
                <w:lang w:val="it-IT"/>
              </w:rPr>
            </w:pPr>
            <w:r w:rsidRPr="00376AEF">
              <w:rPr>
                <w:rFonts w:ascii="Trebuchet MS" w:hAnsi="Trebuchet MS" w:cs="Times New Roman"/>
                <w:lang w:val="it-IT"/>
              </w:rPr>
              <w:t>modificările si completările ulterioare.</w:t>
            </w:r>
          </w:p>
          <w:p w14:paraId="3F2EB4A3" w14:textId="77777777" w:rsidR="00E358E5" w:rsidRPr="00376AEF" w:rsidRDefault="00E358E5" w:rsidP="00376AEF">
            <w:pPr>
              <w:autoSpaceDE w:val="0"/>
              <w:autoSpaceDN w:val="0"/>
              <w:adjustRightInd w:val="0"/>
              <w:jc w:val="both"/>
              <w:rPr>
                <w:rFonts w:ascii="Trebuchet MS" w:hAnsi="Trebuchet MS" w:cs="Times New Roman"/>
                <w:lang w:val="it-IT"/>
              </w:rPr>
            </w:pPr>
            <w:r w:rsidRPr="00376AEF">
              <w:rPr>
                <w:rFonts w:ascii="Trebuchet MS" w:hAnsi="Trebuchet MS" w:cs="Times New Roman"/>
                <w:b/>
                <w:bCs/>
                <w:lang w:val="it-IT"/>
              </w:rPr>
              <w:t>D)</w:t>
            </w:r>
            <w:r w:rsidRPr="00376AEF">
              <w:rPr>
                <w:rFonts w:ascii="Trebuchet MS" w:hAnsi="Trebuchet MS" w:cs="Times New Roman"/>
                <w:lang w:val="it-IT"/>
              </w:rPr>
              <w:t xml:space="preserve"> În toate situațiile prevăzute la alin. (1) lit. a) în cărțile funciare, precum și în actele notariale se</w:t>
            </w:r>
          </w:p>
          <w:p w14:paraId="7DD4A0DC" w14:textId="77777777" w:rsidR="00E358E5" w:rsidRPr="00376AEF" w:rsidRDefault="00E358E5" w:rsidP="00376AEF">
            <w:pPr>
              <w:autoSpaceDE w:val="0"/>
              <w:autoSpaceDN w:val="0"/>
              <w:adjustRightInd w:val="0"/>
              <w:jc w:val="both"/>
              <w:rPr>
                <w:rFonts w:ascii="Trebuchet MS" w:hAnsi="Trebuchet MS" w:cs="Times New Roman"/>
                <w:lang w:val="it-IT"/>
              </w:rPr>
            </w:pPr>
            <w:r w:rsidRPr="00376AEF">
              <w:rPr>
                <w:rFonts w:ascii="Trebuchet MS" w:hAnsi="Trebuchet MS" w:cs="Times New Roman"/>
                <w:lang w:val="it-IT"/>
              </w:rPr>
              <w:t>menționează atât numerele topografice, cât și numerele cadastrale corespunzătoare cu excepția situației în</w:t>
            </w:r>
          </w:p>
          <w:p w14:paraId="52E92733" w14:textId="612C1B58" w:rsidR="00E358E5" w:rsidRPr="00376AEF" w:rsidRDefault="00E358E5" w:rsidP="00376AEF">
            <w:pPr>
              <w:contextualSpacing/>
              <w:jc w:val="both"/>
              <w:rPr>
                <w:rFonts w:ascii="Trebuchet MS" w:hAnsi="Trebuchet MS" w:cs="Times New Roman"/>
              </w:rPr>
            </w:pPr>
            <w:r w:rsidRPr="00376AEF">
              <w:rPr>
                <w:rFonts w:ascii="Trebuchet MS" w:hAnsi="Trebuchet MS" w:cs="Times New Roman"/>
                <w:lang w:val="en-US"/>
              </w:rPr>
              <w:t>care nu este obligatorie identificarea imobilului cu număr topographic.</w:t>
            </w:r>
          </w:p>
        </w:tc>
        <w:tc>
          <w:tcPr>
            <w:tcW w:w="4536" w:type="dxa"/>
          </w:tcPr>
          <w:p w14:paraId="1989367E" w14:textId="77777777" w:rsidR="00E358E5" w:rsidRPr="00376AEF" w:rsidRDefault="00E358E5" w:rsidP="00376AEF">
            <w:pPr>
              <w:pStyle w:val="ListParagraph"/>
              <w:ind w:left="112"/>
              <w:jc w:val="both"/>
              <w:rPr>
                <w:rFonts w:ascii="Trebuchet MS" w:hAnsi="Trebuchet MS"/>
                <w:bCs/>
                <w:sz w:val="22"/>
                <w:szCs w:val="22"/>
              </w:rPr>
            </w:pPr>
            <w:r w:rsidRPr="00376AEF">
              <w:rPr>
                <w:rFonts w:ascii="Trebuchet MS" w:hAnsi="Trebuchet MS"/>
                <w:bCs/>
                <w:sz w:val="22"/>
                <w:szCs w:val="22"/>
              </w:rPr>
              <w:lastRenderedPageBreak/>
              <w:t>Abrogarea Ordinului 700/2014 și implicit a art. 79, din acest ordin, va ava ca efect reducerea la jumătate a cărților funciare noi care vor putea fi deschise în cazurile în care în respectiva carte funciară, cum sunt majoritatea cărților funciare din Valea Jiului și din zonele necooperativizate, sunt foarte mulți proprietari, care au fost înscriși în baza unor acte diferite și în perioade diferite, iar unii dintre aceștia sunt decedați de 30-50 de ani. Există înscrieri în cărțile funciare vechi de la data deschiderii acestora.</w:t>
            </w:r>
          </w:p>
          <w:p w14:paraId="3FFC50FF" w14:textId="77777777" w:rsidR="00E358E5" w:rsidRPr="00376AEF" w:rsidRDefault="00E358E5" w:rsidP="00376AEF">
            <w:pPr>
              <w:pStyle w:val="ListParagraph"/>
              <w:ind w:left="112"/>
              <w:jc w:val="both"/>
              <w:rPr>
                <w:rFonts w:ascii="Trebuchet MS" w:hAnsi="Trebuchet MS"/>
                <w:bCs/>
                <w:sz w:val="22"/>
                <w:szCs w:val="22"/>
              </w:rPr>
            </w:pPr>
            <w:r w:rsidRPr="00376AEF">
              <w:rPr>
                <w:rFonts w:ascii="Trebuchet MS" w:hAnsi="Trebuchet MS"/>
                <w:bCs/>
                <w:sz w:val="22"/>
                <w:szCs w:val="22"/>
              </w:rPr>
              <w:t>Modificarea se impune pentru a nu fi blocată activitatea de</w:t>
            </w:r>
          </w:p>
          <w:p w14:paraId="4DBC1C94" w14:textId="77777777" w:rsidR="00E358E5" w:rsidRPr="00376AEF" w:rsidRDefault="00E358E5" w:rsidP="00376AEF">
            <w:pPr>
              <w:pStyle w:val="ListParagraph"/>
              <w:ind w:left="112"/>
              <w:jc w:val="both"/>
              <w:rPr>
                <w:rFonts w:ascii="Trebuchet MS" w:hAnsi="Trebuchet MS"/>
                <w:bCs/>
                <w:sz w:val="22"/>
                <w:szCs w:val="22"/>
              </w:rPr>
            </w:pPr>
            <w:r w:rsidRPr="00376AEF">
              <w:rPr>
                <w:rFonts w:ascii="Trebuchet MS" w:hAnsi="Trebuchet MS"/>
                <w:bCs/>
                <w:sz w:val="22"/>
                <w:szCs w:val="22"/>
              </w:rPr>
              <w:t xml:space="preserve">Cadastru și activitățile de construire și de emitere a autorizațiilor de construire și pentru a da posibilitatea proprietarilor construcțiilor de a-și înscrie în cartea funciară </w:t>
            </w:r>
          </w:p>
          <w:p w14:paraId="44A140B8" w14:textId="77777777" w:rsidR="00E358E5" w:rsidRPr="00376AEF" w:rsidRDefault="00E358E5" w:rsidP="00376AEF">
            <w:pPr>
              <w:pStyle w:val="ListParagraph"/>
              <w:ind w:left="112"/>
              <w:jc w:val="both"/>
              <w:rPr>
                <w:rFonts w:ascii="Trebuchet MS" w:hAnsi="Trebuchet MS"/>
                <w:bCs/>
                <w:sz w:val="22"/>
                <w:szCs w:val="22"/>
              </w:rPr>
            </w:pPr>
            <w:r w:rsidRPr="00376AEF">
              <w:rPr>
                <w:rFonts w:ascii="Trebuchet MS" w:hAnsi="Trebuchet MS"/>
                <w:bCs/>
                <w:sz w:val="22"/>
                <w:szCs w:val="22"/>
              </w:rPr>
              <w:t>construcțiile</w:t>
            </w:r>
          </w:p>
          <w:p w14:paraId="793C9C58" w14:textId="77777777" w:rsidR="00E358E5" w:rsidRPr="00376AEF" w:rsidRDefault="00E358E5" w:rsidP="00376AEF">
            <w:pPr>
              <w:pStyle w:val="ListParagraph"/>
              <w:ind w:left="112"/>
              <w:jc w:val="both"/>
              <w:rPr>
                <w:rFonts w:ascii="Trebuchet MS" w:hAnsi="Trebuchet MS"/>
                <w:bCs/>
                <w:sz w:val="22"/>
                <w:szCs w:val="22"/>
              </w:rPr>
            </w:pPr>
            <w:r w:rsidRPr="00376AEF">
              <w:rPr>
                <w:rFonts w:ascii="Trebuchet MS" w:hAnsi="Trebuchet MS"/>
                <w:bCs/>
                <w:sz w:val="22"/>
                <w:szCs w:val="22"/>
              </w:rPr>
              <w:t xml:space="preserve">edificate înainte de anul 2001, cu s-au fără autorizații de construire, care la data respectivă s-au emis și pe terenuri în indiviziune și </w:t>
            </w:r>
          </w:p>
          <w:p w14:paraId="2546E371" w14:textId="77777777" w:rsidR="00E358E5" w:rsidRPr="00376AEF" w:rsidRDefault="00E358E5" w:rsidP="00376AEF">
            <w:pPr>
              <w:pStyle w:val="ListParagraph"/>
              <w:ind w:left="112"/>
              <w:jc w:val="both"/>
              <w:rPr>
                <w:rFonts w:ascii="Trebuchet MS" w:hAnsi="Trebuchet MS"/>
                <w:bCs/>
                <w:sz w:val="22"/>
                <w:szCs w:val="22"/>
              </w:rPr>
            </w:pPr>
            <w:r w:rsidRPr="00376AEF">
              <w:rPr>
                <w:rFonts w:ascii="Trebuchet MS" w:hAnsi="Trebuchet MS"/>
                <w:bCs/>
                <w:sz w:val="22"/>
                <w:szCs w:val="22"/>
              </w:rPr>
              <w:t>pentru a nu ăndrădii dreptul</w:t>
            </w:r>
          </w:p>
          <w:p w14:paraId="2B90291D" w14:textId="77777777" w:rsidR="00E358E5" w:rsidRPr="00376AEF" w:rsidRDefault="00E358E5" w:rsidP="00376AEF">
            <w:pPr>
              <w:pStyle w:val="ListParagraph"/>
              <w:ind w:left="112"/>
              <w:jc w:val="both"/>
              <w:rPr>
                <w:rFonts w:ascii="Trebuchet MS" w:hAnsi="Trebuchet MS"/>
                <w:bCs/>
                <w:sz w:val="22"/>
                <w:szCs w:val="22"/>
              </w:rPr>
            </w:pPr>
            <w:r w:rsidRPr="00376AEF">
              <w:rPr>
                <w:rFonts w:ascii="Trebuchet MS" w:hAnsi="Trebuchet MS"/>
                <w:bCs/>
                <w:sz w:val="22"/>
                <w:szCs w:val="22"/>
              </w:rPr>
              <w:t>cetățenilor la accesarea</w:t>
            </w:r>
          </w:p>
          <w:p w14:paraId="548606D0" w14:textId="77777777" w:rsidR="00E358E5" w:rsidRPr="00376AEF" w:rsidRDefault="00E358E5" w:rsidP="00376AEF">
            <w:pPr>
              <w:pStyle w:val="ListParagraph"/>
              <w:ind w:left="112"/>
              <w:jc w:val="both"/>
              <w:rPr>
                <w:rFonts w:ascii="Trebuchet MS" w:hAnsi="Trebuchet MS"/>
                <w:bCs/>
                <w:sz w:val="22"/>
                <w:szCs w:val="22"/>
              </w:rPr>
            </w:pPr>
            <w:r w:rsidRPr="00376AEF">
              <w:rPr>
                <w:rFonts w:ascii="Trebuchet MS" w:hAnsi="Trebuchet MS"/>
                <w:bCs/>
                <w:sz w:val="22"/>
                <w:szCs w:val="22"/>
              </w:rPr>
              <w:t>fondurilor de dezvoltare puse</w:t>
            </w:r>
          </w:p>
          <w:p w14:paraId="34C04C21" w14:textId="77777777" w:rsidR="00E358E5" w:rsidRPr="00376AEF" w:rsidRDefault="00E358E5" w:rsidP="00376AEF">
            <w:pPr>
              <w:pStyle w:val="ListParagraph"/>
              <w:ind w:left="112"/>
              <w:jc w:val="both"/>
              <w:rPr>
                <w:rFonts w:ascii="Trebuchet MS" w:hAnsi="Trebuchet MS"/>
                <w:bCs/>
                <w:sz w:val="22"/>
                <w:szCs w:val="22"/>
              </w:rPr>
            </w:pPr>
            <w:r w:rsidRPr="00376AEF">
              <w:rPr>
                <w:rFonts w:ascii="Trebuchet MS" w:hAnsi="Trebuchet MS"/>
                <w:bCs/>
                <w:sz w:val="22"/>
                <w:szCs w:val="22"/>
              </w:rPr>
              <w:t>la dispoziție de guvernul</w:t>
            </w:r>
          </w:p>
          <w:p w14:paraId="50355D69" w14:textId="77777777" w:rsidR="00E358E5" w:rsidRPr="00376AEF" w:rsidRDefault="00E358E5" w:rsidP="00376AEF">
            <w:pPr>
              <w:pStyle w:val="ListParagraph"/>
              <w:ind w:left="112"/>
              <w:jc w:val="both"/>
              <w:rPr>
                <w:rFonts w:ascii="Trebuchet MS" w:hAnsi="Trebuchet MS"/>
                <w:bCs/>
                <w:sz w:val="22"/>
                <w:szCs w:val="22"/>
              </w:rPr>
            </w:pPr>
            <w:r w:rsidRPr="00376AEF">
              <w:rPr>
                <w:rFonts w:ascii="Trebuchet MS" w:hAnsi="Trebuchet MS"/>
                <w:bCs/>
                <w:sz w:val="22"/>
                <w:szCs w:val="22"/>
              </w:rPr>
              <w:t>României și/sau de Uniunea</w:t>
            </w:r>
          </w:p>
          <w:p w14:paraId="2A4D73AA" w14:textId="77777777" w:rsidR="00E358E5" w:rsidRPr="00376AEF" w:rsidRDefault="00E358E5" w:rsidP="00376AEF">
            <w:pPr>
              <w:pStyle w:val="ListParagraph"/>
              <w:ind w:left="112"/>
              <w:jc w:val="both"/>
              <w:rPr>
                <w:rFonts w:ascii="Trebuchet MS" w:hAnsi="Trebuchet MS"/>
                <w:bCs/>
                <w:sz w:val="22"/>
                <w:szCs w:val="22"/>
              </w:rPr>
            </w:pPr>
            <w:r w:rsidRPr="00376AEF">
              <w:rPr>
                <w:rFonts w:ascii="Trebuchet MS" w:hAnsi="Trebuchet MS"/>
                <w:bCs/>
                <w:sz w:val="22"/>
                <w:szCs w:val="22"/>
              </w:rPr>
              <w:t>Europeană, pentru zonele în</w:t>
            </w:r>
          </w:p>
          <w:p w14:paraId="785B1786" w14:textId="77777777" w:rsidR="00E358E5" w:rsidRPr="00376AEF" w:rsidRDefault="00E358E5" w:rsidP="00376AEF">
            <w:pPr>
              <w:pStyle w:val="ListParagraph"/>
              <w:ind w:left="112"/>
              <w:jc w:val="both"/>
              <w:rPr>
                <w:rFonts w:ascii="Trebuchet MS" w:hAnsi="Trebuchet MS"/>
                <w:bCs/>
                <w:sz w:val="22"/>
                <w:szCs w:val="22"/>
              </w:rPr>
            </w:pPr>
            <w:r w:rsidRPr="00376AEF">
              <w:rPr>
                <w:rFonts w:ascii="Trebuchet MS" w:hAnsi="Trebuchet MS"/>
                <w:bCs/>
                <w:sz w:val="22"/>
                <w:szCs w:val="22"/>
              </w:rPr>
              <w:t>necooperativizate, unde</w:t>
            </w:r>
          </w:p>
          <w:p w14:paraId="59A2568E" w14:textId="77777777" w:rsidR="00E358E5" w:rsidRPr="00376AEF" w:rsidRDefault="00E358E5" w:rsidP="00376AEF">
            <w:pPr>
              <w:pStyle w:val="ListParagraph"/>
              <w:ind w:left="112"/>
              <w:jc w:val="both"/>
              <w:rPr>
                <w:rFonts w:ascii="Trebuchet MS" w:hAnsi="Trebuchet MS"/>
                <w:bCs/>
                <w:sz w:val="22"/>
                <w:szCs w:val="22"/>
              </w:rPr>
            </w:pPr>
            <w:r w:rsidRPr="00376AEF">
              <w:rPr>
                <w:rFonts w:ascii="Trebuchet MS" w:hAnsi="Trebuchet MS"/>
                <w:bCs/>
                <w:sz w:val="22"/>
                <w:szCs w:val="22"/>
              </w:rPr>
              <w:t>înscrierile s-au făcut în cărțile</w:t>
            </w:r>
          </w:p>
          <w:p w14:paraId="43DF6E90" w14:textId="77777777" w:rsidR="00E358E5" w:rsidRPr="00376AEF" w:rsidRDefault="00E358E5" w:rsidP="00376AEF">
            <w:pPr>
              <w:pStyle w:val="ListParagraph"/>
              <w:ind w:left="112"/>
              <w:jc w:val="both"/>
              <w:rPr>
                <w:rFonts w:ascii="Trebuchet MS" w:hAnsi="Trebuchet MS"/>
                <w:bCs/>
                <w:sz w:val="22"/>
                <w:szCs w:val="22"/>
              </w:rPr>
            </w:pPr>
            <w:r w:rsidRPr="00376AEF">
              <w:rPr>
                <w:rFonts w:ascii="Trebuchet MS" w:hAnsi="Trebuchet MS"/>
                <w:bCs/>
                <w:sz w:val="22"/>
                <w:szCs w:val="22"/>
              </w:rPr>
              <w:t>funciare deschise în baza</w:t>
            </w:r>
          </w:p>
          <w:p w14:paraId="6DA15025" w14:textId="77777777" w:rsidR="00E358E5" w:rsidRPr="00376AEF" w:rsidRDefault="00E358E5" w:rsidP="00376AEF">
            <w:pPr>
              <w:pStyle w:val="ListParagraph"/>
              <w:ind w:left="112"/>
              <w:jc w:val="both"/>
              <w:rPr>
                <w:rFonts w:ascii="Trebuchet MS" w:hAnsi="Trebuchet MS"/>
                <w:bCs/>
                <w:sz w:val="22"/>
                <w:szCs w:val="22"/>
              </w:rPr>
            </w:pPr>
            <w:r w:rsidRPr="00376AEF">
              <w:rPr>
                <w:rFonts w:ascii="Trebuchet MS" w:hAnsi="Trebuchet MS"/>
                <w:bCs/>
                <w:sz w:val="22"/>
                <w:szCs w:val="22"/>
              </w:rPr>
              <w:t>Decretului-lege nr. 115/1938,</w:t>
            </w:r>
          </w:p>
          <w:p w14:paraId="608C805E" w14:textId="77777777" w:rsidR="00E358E5" w:rsidRPr="00376AEF" w:rsidRDefault="00E358E5" w:rsidP="00376AEF">
            <w:pPr>
              <w:pStyle w:val="ListParagraph"/>
              <w:ind w:left="112"/>
              <w:jc w:val="both"/>
              <w:rPr>
                <w:rFonts w:ascii="Trebuchet MS" w:hAnsi="Trebuchet MS"/>
                <w:bCs/>
                <w:sz w:val="22"/>
                <w:szCs w:val="22"/>
              </w:rPr>
            </w:pPr>
            <w:r w:rsidRPr="00376AEF">
              <w:rPr>
                <w:rFonts w:ascii="Trebuchet MS" w:hAnsi="Trebuchet MS"/>
                <w:bCs/>
                <w:sz w:val="22"/>
                <w:szCs w:val="22"/>
              </w:rPr>
              <w:t>care în realitate sunt doar</w:t>
            </w:r>
          </w:p>
          <w:p w14:paraId="0AC8A4A4" w14:textId="77777777" w:rsidR="00E358E5" w:rsidRPr="00376AEF" w:rsidRDefault="00E358E5" w:rsidP="00376AEF">
            <w:pPr>
              <w:contextualSpacing/>
              <w:jc w:val="both"/>
              <w:rPr>
                <w:rFonts w:ascii="Trebuchet MS" w:hAnsi="Trebuchet MS" w:cs="Times New Roman"/>
                <w:bCs/>
              </w:rPr>
            </w:pPr>
            <w:r w:rsidRPr="00376AEF">
              <w:rPr>
                <w:rFonts w:ascii="Trebuchet MS" w:hAnsi="Trebuchet MS" w:cs="Times New Roman"/>
                <w:bCs/>
              </w:rPr>
              <w:t>protocoale de carte funciară (PROTOCOALE FUNDUARE, cum este mențional în cartea funciară).</w:t>
            </w:r>
          </w:p>
          <w:p w14:paraId="4E60D19D" w14:textId="77777777" w:rsidR="00E358E5" w:rsidRPr="00376AEF" w:rsidRDefault="00E358E5" w:rsidP="00376AEF">
            <w:pPr>
              <w:contextualSpacing/>
              <w:jc w:val="both"/>
              <w:rPr>
                <w:rFonts w:ascii="Trebuchet MS" w:hAnsi="Trebuchet MS" w:cs="Times New Roman"/>
                <w:bCs/>
              </w:rPr>
            </w:pPr>
          </w:p>
          <w:p w14:paraId="1310C660" w14:textId="29C1C49F" w:rsidR="00E358E5" w:rsidRPr="00376AEF" w:rsidRDefault="00C0138A" w:rsidP="00376AEF">
            <w:pPr>
              <w:contextualSpacing/>
              <w:jc w:val="both"/>
              <w:rPr>
                <w:rFonts w:ascii="Trebuchet MS" w:hAnsi="Trebuchet MS" w:cs="Times New Roman"/>
                <w:b/>
                <w:bCs/>
              </w:rPr>
            </w:pPr>
            <w:r>
              <w:rPr>
                <w:rFonts w:ascii="Trebuchet MS" w:hAnsi="Trebuchet MS" w:cs="Times New Roman"/>
                <w:b/>
                <w:bCs/>
              </w:rPr>
              <w:t>PFA I – E B</w:t>
            </w:r>
          </w:p>
          <w:p w14:paraId="5D412B2B" w14:textId="75202A63" w:rsidR="00E358E5" w:rsidRPr="00376AEF" w:rsidRDefault="00C0138A" w:rsidP="00376AEF">
            <w:pPr>
              <w:contextualSpacing/>
              <w:jc w:val="both"/>
              <w:rPr>
                <w:rFonts w:ascii="Trebuchet MS" w:hAnsi="Trebuchet MS" w:cs="Times New Roman"/>
                <w:b/>
              </w:rPr>
            </w:pPr>
            <w:r>
              <w:rPr>
                <w:rFonts w:ascii="Trebuchet MS" w:hAnsi="Trebuchet MS" w:cs="Times New Roman"/>
                <w:b/>
              </w:rPr>
              <w:t>PFA ing. F-M D</w:t>
            </w:r>
          </w:p>
          <w:p w14:paraId="7E6999C6" w14:textId="77777777" w:rsidR="00E358E5" w:rsidRPr="00376AEF" w:rsidRDefault="00E358E5" w:rsidP="00376AEF">
            <w:pPr>
              <w:contextualSpacing/>
              <w:jc w:val="both"/>
              <w:rPr>
                <w:rFonts w:ascii="Trebuchet MS" w:hAnsi="Trebuchet MS" w:cs="Times New Roman"/>
                <w:b/>
              </w:rPr>
            </w:pPr>
            <w:r w:rsidRPr="00376AEF">
              <w:rPr>
                <w:rFonts w:ascii="Trebuchet MS" w:hAnsi="Trebuchet MS" w:cs="Times New Roman"/>
                <w:b/>
              </w:rPr>
              <w:t>Topo Total</w:t>
            </w:r>
          </w:p>
          <w:p w14:paraId="16617AD9" w14:textId="620EC4AE" w:rsidR="00E358E5" w:rsidRPr="00376AEF" w:rsidRDefault="00C0138A" w:rsidP="00376AEF">
            <w:pPr>
              <w:contextualSpacing/>
              <w:jc w:val="both"/>
              <w:rPr>
                <w:rFonts w:ascii="Trebuchet MS" w:hAnsi="Trebuchet MS" w:cs="Times New Roman"/>
                <w:b/>
              </w:rPr>
            </w:pPr>
            <w:r>
              <w:rPr>
                <w:rFonts w:ascii="Trebuchet MS" w:hAnsi="Trebuchet MS" w:cs="Times New Roman"/>
                <w:b/>
              </w:rPr>
              <w:t>PFA I M</w:t>
            </w:r>
          </w:p>
          <w:p w14:paraId="34E3BD44" w14:textId="02DEA05C" w:rsidR="00E358E5" w:rsidRPr="00376AEF" w:rsidRDefault="00C0138A" w:rsidP="00376AEF">
            <w:pPr>
              <w:contextualSpacing/>
              <w:jc w:val="both"/>
              <w:rPr>
                <w:rFonts w:ascii="Trebuchet MS" w:hAnsi="Trebuchet MS" w:cs="Times New Roman"/>
                <w:b/>
              </w:rPr>
            </w:pPr>
            <w:r>
              <w:rPr>
                <w:rFonts w:ascii="Trebuchet MS" w:hAnsi="Trebuchet MS" w:cs="Times New Roman"/>
                <w:b/>
              </w:rPr>
              <w:t>PFA A C L</w:t>
            </w:r>
          </w:p>
          <w:p w14:paraId="18C774CE" w14:textId="0BFF6100" w:rsidR="00E358E5" w:rsidRPr="00376AEF" w:rsidRDefault="00C0138A" w:rsidP="00376AEF">
            <w:pPr>
              <w:contextualSpacing/>
              <w:jc w:val="both"/>
              <w:rPr>
                <w:rFonts w:ascii="Trebuchet MS" w:hAnsi="Trebuchet MS" w:cs="Times New Roman"/>
                <w:b/>
              </w:rPr>
            </w:pPr>
            <w:r>
              <w:rPr>
                <w:rFonts w:ascii="Trebuchet MS" w:hAnsi="Trebuchet MS" w:cs="Times New Roman"/>
                <w:b/>
              </w:rPr>
              <w:t>PFA M G. G</w:t>
            </w:r>
          </w:p>
          <w:p w14:paraId="0A8D760A" w14:textId="25112DD6" w:rsidR="00E358E5" w:rsidRPr="00376AEF" w:rsidRDefault="00C0138A" w:rsidP="00376AEF">
            <w:pPr>
              <w:contextualSpacing/>
              <w:jc w:val="both"/>
              <w:rPr>
                <w:rFonts w:ascii="Trebuchet MS" w:hAnsi="Trebuchet MS" w:cs="Times New Roman"/>
                <w:b/>
              </w:rPr>
            </w:pPr>
            <w:r>
              <w:rPr>
                <w:rFonts w:ascii="Trebuchet MS" w:hAnsi="Trebuchet MS" w:cs="Times New Roman"/>
                <w:b/>
              </w:rPr>
              <w:t>PFA M H</w:t>
            </w:r>
          </w:p>
          <w:p w14:paraId="5591C025" w14:textId="3544F745" w:rsidR="00E358E5" w:rsidRPr="00376AEF" w:rsidRDefault="00C0138A" w:rsidP="00376AEF">
            <w:pPr>
              <w:contextualSpacing/>
              <w:jc w:val="both"/>
              <w:rPr>
                <w:rFonts w:ascii="Trebuchet MS" w:hAnsi="Trebuchet MS" w:cs="Times New Roman"/>
                <w:b/>
              </w:rPr>
            </w:pPr>
            <w:r>
              <w:rPr>
                <w:rFonts w:ascii="Trebuchet MS" w:hAnsi="Trebuchet MS" w:cs="Times New Roman"/>
                <w:b/>
              </w:rPr>
              <w:t>PFA I V</w:t>
            </w:r>
          </w:p>
        </w:tc>
        <w:tc>
          <w:tcPr>
            <w:tcW w:w="2755" w:type="dxa"/>
          </w:tcPr>
          <w:p w14:paraId="0B308292" w14:textId="77777777" w:rsidR="00E358E5" w:rsidRPr="00376AEF" w:rsidRDefault="00E358E5" w:rsidP="00376AEF">
            <w:pPr>
              <w:contextualSpacing/>
              <w:jc w:val="both"/>
              <w:rPr>
                <w:rFonts w:ascii="Trebuchet MS" w:hAnsi="Trebuchet MS" w:cs="Times New Roman"/>
              </w:rPr>
            </w:pPr>
            <w:r w:rsidRPr="00376AEF">
              <w:rPr>
                <w:rFonts w:ascii="Trebuchet MS" w:hAnsi="Trebuchet MS" w:cs="Times New Roman"/>
              </w:rPr>
              <w:t>Propunerea nu se preia.</w:t>
            </w:r>
          </w:p>
          <w:p w14:paraId="53852581" w14:textId="0569103F" w:rsidR="00E358E5" w:rsidRPr="00376AEF" w:rsidRDefault="00E358E5" w:rsidP="00376AEF">
            <w:pPr>
              <w:contextualSpacing/>
              <w:jc w:val="both"/>
              <w:rPr>
                <w:rFonts w:ascii="Trebuchet MS" w:hAnsi="Trebuchet MS" w:cs="Times New Roman"/>
              </w:rPr>
            </w:pPr>
          </w:p>
        </w:tc>
        <w:tc>
          <w:tcPr>
            <w:tcW w:w="2003" w:type="dxa"/>
          </w:tcPr>
          <w:p w14:paraId="35FCAC71" w14:textId="41F4495D" w:rsidR="00E358E5" w:rsidRPr="00376AEF" w:rsidRDefault="00E358E5" w:rsidP="00376AEF">
            <w:pPr>
              <w:contextualSpacing/>
              <w:jc w:val="both"/>
              <w:rPr>
                <w:rFonts w:ascii="Trebuchet MS" w:hAnsi="Trebuchet MS" w:cs="Times New Roman"/>
              </w:rPr>
            </w:pPr>
            <w:r w:rsidRPr="00376AEF">
              <w:rPr>
                <w:rFonts w:ascii="Trebuchet MS" w:hAnsi="Trebuchet MS" w:cs="Times New Roman"/>
              </w:rPr>
              <w:t>Nu a făcut obiectul consultării publice.</w:t>
            </w:r>
          </w:p>
        </w:tc>
      </w:tr>
      <w:tr w:rsidR="00500CB2" w:rsidRPr="00376AEF" w14:paraId="40D567CC" w14:textId="77777777" w:rsidTr="00133BAE">
        <w:trPr>
          <w:trHeight w:val="800"/>
          <w:jc w:val="center"/>
        </w:trPr>
        <w:tc>
          <w:tcPr>
            <w:tcW w:w="2972" w:type="dxa"/>
          </w:tcPr>
          <w:p w14:paraId="536CC846" w14:textId="35FBACEA" w:rsidR="00500CB2" w:rsidRPr="00376AEF" w:rsidRDefault="00500CB2" w:rsidP="00376AEF">
            <w:pPr>
              <w:ind w:firstLine="708"/>
              <w:contextualSpacing/>
              <w:jc w:val="both"/>
              <w:rPr>
                <w:rFonts w:ascii="Trebuchet MS" w:hAnsi="Trebuchet MS" w:cs="Times New Roman"/>
                <w:b/>
              </w:rPr>
            </w:pPr>
          </w:p>
        </w:tc>
        <w:tc>
          <w:tcPr>
            <w:tcW w:w="4111" w:type="dxa"/>
          </w:tcPr>
          <w:p w14:paraId="1E163DF0" w14:textId="33A4C6D6" w:rsidR="00500CB2" w:rsidRPr="00376AEF" w:rsidRDefault="00500CB2" w:rsidP="00376AEF">
            <w:pPr>
              <w:ind w:firstLine="708"/>
              <w:contextualSpacing/>
              <w:jc w:val="both"/>
              <w:rPr>
                <w:rFonts w:ascii="Trebuchet MS" w:hAnsi="Trebuchet MS" w:cs="Times New Roman"/>
                <w:b/>
              </w:rPr>
            </w:pPr>
          </w:p>
        </w:tc>
        <w:tc>
          <w:tcPr>
            <w:tcW w:w="4678" w:type="dxa"/>
          </w:tcPr>
          <w:p w14:paraId="2CD9FD29" w14:textId="6729C2FE" w:rsidR="00500CB2" w:rsidRPr="00376AEF" w:rsidRDefault="00500CB2" w:rsidP="00376AEF">
            <w:pPr>
              <w:autoSpaceDE w:val="0"/>
              <w:autoSpaceDN w:val="0"/>
              <w:adjustRightInd w:val="0"/>
              <w:contextualSpacing/>
              <w:rPr>
                <w:rFonts w:ascii="Trebuchet MS" w:hAnsi="Trebuchet MS" w:cs="Times New Roman"/>
              </w:rPr>
            </w:pPr>
            <w:r w:rsidRPr="00376AEF">
              <w:rPr>
                <w:rFonts w:ascii="Trebuchet MS" w:hAnsi="Trebuchet MS" w:cs="Times New Roman"/>
                <w:b/>
              </w:rPr>
              <w:t>Art. 68</w:t>
            </w:r>
            <w:r w:rsidRPr="00376AEF">
              <w:rPr>
                <w:rFonts w:ascii="Trebuchet MS" w:hAnsi="Trebuchet MS" w:cs="Times New Roman"/>
              </w:rPr>
              <w:t xml:space="preserve">. – </w:t>
            </w:r>
            <w:r w:rsidRPr="00376AEF">
              <w:rPr>
                <w:rFonts w:ascii="Trebuchet MS" w:hAnsi="Trebuchet MS" w:cs="Times New Roman"/>
                <w:b/>
              </w:rPr>
              <w:t>(1)</w:t>
            </w:r>
            <w:r w:rsidRPr="00376AEF">
              <w:rPr>
                <w:rFonts w:ascii="Trebuchet MS" w:hAnsi="Trebuchet MS" w:cs="Times New Roman"/>
              </w:rPr>
              <w:t xml:space="preserve"> Înscrierea în sistemul integrat de cadastru și carte funciară a imobilelor înscrise în cărțile funciare deschise conform Decretului-lege nr. 115/1938 pentru unificarea dispozițiilor privitoare la cărțile funciare se efectuează prin:</w:t>
            </w:r>
          </w:p>
          <w:p w14:paraId="41D1DC58" w14:textId="77777777" w:rsidR="00500CB2" w:rsidRPr="00376AEF" w:rsidRDefault="00500CB2" w:rsidP="00376AEF">
            <w:pPr>
              <w:autoSpaceDE w:val="0"/>
              <w:autoSpaceDN w:val="0"/>
              <w:adjustRightInd w:val="0"/>
              <w:contextualSpacing/>
              <w:rPr>
                <w:rFonts w:ascii="Trebuchet MS" w:hAnsi="Trebuchet MS" w:cs="Times New Roman"/>
              </w:rPr>
            </w:pPr>
            <w:r w:rsidRPr="00376AEF">
              <w:rPr>
                <w:rFonts w:ascii="Trebuchet MS" w:hAnsi="Trebuchet MS" w:cs="Times New Roman"/>
                <w:b/>
              </w:rPr>
              <w:t>a)</w:t>
            </w:r>
            <w:r w:rsidRPr="00376AEF">
              <w:rPr>
                <w:rFonts w:ascii="Trebuchet MS" w:hAnsi="Trebuchet MS" w:cs="Times New Roman"/>
              </w:rPr>
              <w:t xml:space="preserve"> documentație cadastrală de primă înregistrare în cazurile expres prevăzute la art. 40 alin. (3) din Legea nr. 7/1996. În cazurile precizate de alin. (3</w:t>
            </w:r>
            <w:r w:rsidRPr="00376AEF">
              <w:rPr>
                <w:rFonts w:ascii="Trebuchet MS" w:hAnsi="Trebuchet MS" w:cs="Times New Roman"/>
                <w:vertAlign w:val="superscript"/>
              </w:rPr>
              <w:t>1</w:t>
            </w:r>
            <w:r w:rsidRPr="00376AEF">
              <w:rPr>
                <w:rFonts w:ascii="Trebuchet MS" w:hAnsi="Trebuchet MS" w:cs="Times New Roman"/>
              </w:rPr>
              <w:t xml:space="preserve">) al aceluiași articol în noua carte funciară deschisă se </w:t>
            </w:r>
            <w:r w:rsidRPr="00376AEF">
              <w:rPr>
                <w:rFonts w:ascii="Trebuchet MS" w:hAnsi="Trebuchet MS" w:cs="Times New Roman"/>
              </w:rPr>
              <w:lastRenderedPageBreak/>
              <w:t>transcriu înscrierile active din cartea funciară deschisă potrivit Decretului-lege nr. 115/1938, iar suprafața și</w:t>
            </w:r>
          </w:p>
          <w:p w14:paraId="2AFEFCA1" w14:textId="77777777" w:rsidR="00500CB2" w:rsidRPr="00376AEF" w:rsidRDefault="00500CB2" w:rsidP="00376AEF">
            <w:pPr>
              <w:autoSpaceDE w:val="0"/>
              <w:autoSpaceDN w:val="0"/>
              <w:adjustRightInd w:val="0"/>
              <w:contextualSpacing/>
              <w:rPr>
                <w:rFonts w:ascii="Trebuchet MS" w:hAnsi="Trebuchet MS" w:cs="Times New Roman"/>
              </w:rPr>
            </w:pPr>
            <w:r w:rsidRPr="00376AEF">
              <w:rPr>
                <w:rFonts w:ascii="Trebuchet MS" w:hAnsi="Trebuchet MS" w:cs="Times New Roman"/>
              </w:rPr>
              <w:t>categoria de folosință se preiau din documentația cadastrală. În cazul în care întreaga suprafață de teren din cartea funciară veche face obiectul documentației cadastrale, cartea funciară se sistează. Sarcinile care sunt stinse prin împlinirea termenului sau din orice altă cauză nu vor mai fi înscrise în cărțile funciare, iar dacă s-au înscris, acestea vor putea fi radiate la cererea persoanelor interesate sau din oficiu;</w:t>
            </w:r>
          </w:p>
          <w:p w14:paraId="132E6C1B" w14:textId="77777777" w:rsidR="00500CB2" w:rsidRPr="00376AEF" w:rsidRDefault="00500CB2" w:rsidP="00376AEF">
            <w:pPr>
              <w:autoSpaceDE w:val="0"/>
              <w:autoSpaceDN w:val="0"/>
              <w:adjustRightInd w:val="0"/>
              <w:contextualSpacing/>
              <w:rPr>
                <w:rFonts w:ascii="Trebuchet MS" w:hAnsi="Trebuchet MS" w:cs="Times New Roman"/>
              </w:rPr>
            </w:pPr>
            <w:r w:rsidRPr="00376AEF">
              <w:rPr>
                <w:rFonts w:ascii="Trebuchet MS" w:hAnsi="Trebuchet MS" w:cs="Times New Roman"/>
                <w:b/>
              </w:rPr>
              <w:t>b)</w:t>
            </w:r>
            <w:r w:rsidRPr="00376AEF">
              <w:rPr>
                <w:rFonts w:ascii="Trebuchet MS" w:hAnsi="Trebuchet MS" w:cs="Times New Roman"/>
              </w:rPr>
              <w:t xml:space="preserve"> documentație cadastrală de înregistrare în planul cadastral.</w:t>
            </w:r>
          </w:p>
          <w:p w14:paraId="76F60373" w14:textId="77777777" w:rsidR="00500CB2" w:rsidRPr="00376AEF" w:rsidRDefault="00500CB2" w:rsidP="00376AEF">
            <w:pPr>
              <w:autoSpaceDE w:val="0"/>
              <w:autoSpaceDN w:val="0"/>
              <w:adjustRightInd w:val="0"/>
              <w:contextualSpacing/>
              <w:rPr>
                <w:rFonts w:ascii="Trebuchet MS" w:hAnsi="Trebuchet MS" w:cs="Times New Roman"/>
              </w:rPr>
            </w:pPr>
            <w:r w:rsidRPr="00376AEF">
              <w:rPr>
                <w:rFonts w:ascii="Trebuchet MS" w:hAnsi="Trebuchet MS" w:cs="Times New Roman"/>
                <w:b/>
              </w:rPr>
              <w:t>(2)</w:t>
            </w:r>
            <w:r w:rsidRPr="00376AEF">
              <w:rPr>
                <w:rFonts w:ascii="Trebuchet MS" w:hAnsi="Trebuchet MS" w:cs="Times New Roman"/>
              </w:rPr>
              <w:t xml:space="preserve"> Consimțământul în formă autentică al proprietarului tabular la alipirea/dezlipirea imobilului se emite anterior și constituie piesă a documentației cadastrale de primă înregistrare întocmită conform art. 40 alin.(3) lit. b) din Legea nr. 7/1996.</w:t>
            </w:r>
          </w:p>
          <w:p w14:paraId="56EF4318" w14:textId="77777777" w:rsidR="00500CB2" w:rsidRPr="00376AEF" w:rsidRDefault="00500CB2" w:rsidP="00376AEF">
            <w:pPr>
              <w:autoSpaceDE w:val="0"/>
              <w:autoSpaceDN w:val="0"/>
              <w:adjustRightInd w:val="0"/>
              <w:contextualSpacing/>
              <w:rPr>
                <w:rFonts w:ascii="Trebuchet MS" w:hAnsi="Trebuchet MS" w:cs="Times New Roman"/>
              </w:rPr>
            </w:pPr>
            <w:r w:rsidRPr="00376AEF">
              <w:rPr>
                <w:rFonts w:ascii="Trebuchet MS" w:hAnsi="Trebuchet MS" w:cs="Times New Roman"/>
                <w:b/>
              </w:rPr>
              <w:t>(3)</w:t>
            </w:r>
            <w:r w:rsidRPr="00376AEF">
              <w:rPr>
                <w:rFonts w:ascii="Trebuchet MS" w:hAnsi="Trebuchet MS" w:cs="Times New Roman"/>
              </w:rPr>
              <w:t xml:space="preserve"> În cazul în care numai o parte din imobilul situat în intravilan, înscris într-o carte întocmită în baza Decretului-lege nr. 115/1938, a făcut obiectul unuia dintre actele normative menționate la art. 40 alin. (3) lit. c) din Legea nr. 7/1996, se procedează la diminuarea acelei părți prin formarea unui imobil pentru care se întocmește o documentație cadastrală de primă înregistrare. Operațiunea de diminuare se înscrie în cartea funciară existentă. Partea neafectată de actele normative se reînscrie în aceeași carte funciară,</w:t>
            </w:r>
          </w:p>
          <w:p w14:paraId="33EDD459" w14:textId="77777777" w:rsidR="00500CB2" w:rsidRPr="00376AEF" w:rsidRDefault="00500CB2" w:rsidP="00376AEF">
            <w:pPr>
              <w:autoSpaceDE w:val="0"/>
              <w:autoSpaceDN w:val="0"/>
              <w:adjustRightInd w:val="0"/>
              <w:contextualSpacing/>
              <w:rPr>
                <w:rFonts w:ascii="Trebuchet MS" w:hAnsi="Trebuchet MS" w:cs="Times New Roman"/>
              </w:rPr>
            </w:pPr>
            <w:r w:rsidRPr="00376AEF">
              <w:rPr>
                <w:rFonts w:ascii="Trebuchet MS" w:hAnsi="Trebuchet MS" w:cs="Times New Roman"/>
              </w:rPr>
              <w:t>menționându-se numărul cadastral și numărul cărții funciare în care s-a înscris imobilul nou format.</w:t>
            </w:r>
          </w:p>
          <w:p w14:paraId="45F83200" w14:textId="77777777" w:rsidR="00500CB2" w:rsidRPr="00376AEF" w:rsidRDefault="00500CB2" w:rsidP="00376AEF">
            <w:pPr>
              <w:autoSpaceDE w:val="0"/>
              <w:autoSpaceDN w:val="0"/>
              <w:adjustRightInd w:val="0"/>
              <w:contextualSpacing/>
              <w:rPr>
                <w:rFonts w:ascii="Trebuchet MS" w:hAnsi="Trebuchet MS" w:cs="Times New Roman"/>
              </w:rPr>
            </w:pPr>
            <w:r w:rsidRPr="00376AEF">
              <w:rPr>
                <w:rFonts w:ascii="Trebuchet MS" w:hAnsi="Trebuchet MS" w:cs="Times New Roman"/>
                <w:b/>
              </w:rPr>
              <w:t>(4)</w:t>
            </w:r>
            <w:r w:rsidRPr="00376AEF">
              <w:rPr>
                <w:rFonts w:ascii="Trebuchet MS" w:hAnsi="Trebuchet MS" w:cs="Times New Roman"/>
              </w:rPr>
              <w:t xml:space="preserve"> În cazul în care titlurile de proprietate s-au emis pe baza planurilor parcelare care corespund vechilor hărți topografice se va proceda conform dispozitiilor art. 40 alin.1 din Legea nr.7/1996 republicată cu</w:t>
            </w:r>
          </w:p>
          <w:p w14:paraId="5DA2F168" w14:textId="77777777" w:rsidR="00500CB2" w:rsidRPr="00376AEF" w:rsidRDefault="00500CB2" w:rsidP="00376AEF">
            <w:pPr>
              <w:autoSpaceDE w:val="0"/>
              <w:autoSpaceDN w:val="0"/>
              <w:adjustRightInd w:val="0"/>
              <w:contextualSpacing/>
              <w:rPr>
                <w:rFonts w:ascii="Trebuchet MS" w:hAnsi="Trebuchet MS" w:cs="Times New Roman"/>
              </w:rPr>
            </w:pPr>
            <w:r w:rsidRPr="00376AEF">
              <w:rPr>
                <w:rFonts w:ascii="Trebuchet MS" w:hAnsi="Trebuchet MS" w:cs="Times New Roman"/>
              </w:rPr>
              <w:t>modificările si completările ulterioare.</w:t>
            </w:r>
          </w:p>
          <w:p w14:paraId="4F140097" w14:textId="77777777" w:rsidR="00500CB2" w:rsidRPr="00376AEF" w:rsidRDefault="00500CB2" w:rsidP="00376AEF">
            <w:pPr>
              <w:autoSpaceDE w:val="0"/>
              <w:autoSpaceDN w:val="0"/>
              <w:adjustRightInd w:val="0"/>
              <w:contextualSpacing/>
              <w:rPr>
                <w:rFonts w:ascii="Trebuchet MS" w:hAnsi="Trebuchet MS" w:cs="Times New Roman"/>
              </w:rPr>
            </w:pPr>
            <w:r w:rsidRPr="00376AEF">
              <w:rPr>
                <w:rFonts w:ascii="Trebuchet MS" w:hAnsi="Trebuchet MS" w:cs="Times New Roman"/>
                <w:b/>
              </w:rPr>
              <w:t>(5)</w:t>
            </w:r>
            <w:r w:rsidRPr="00376AEF">
              <w:rPr>
                <w:rFonts w:ascii="Trebuchet MS" w:hAnsi="Trebuchet MS" w:cs="Times New Roman"/>
              </w:rPr>
              <w:t xml:space="preserve"> În toate situațiile prevăzute la alin. (1) lit. a) în cărțile funciare, precum și în actele notariale se</w:t>
            </w:r>
          </w:p>
          <w:p w14:paraId="4D678A94" w14:textId="77777777" w:rsidR="00500CB2" w:rsidRPr="00376AEF" w:rsidRDefault="00500CB2" w:rsidP="00376AEF">
            <w:pPr>
              <w:contextualSpacing/>
              <w:rPr>
                <w:rFonts w:ascii="Trebuchet MS" w:hAnsi="Trebuchet MS" w:cs="Times New Roman"/>
                <w:b/>
                <w:bCs/>
              </w:rPr>
            </w:pPr>
            <w:r w:rsidRPr="00376AEF">
              <w:rPr>
                <w:rFonts w:ascii="Trebuchet MS" w:hAnsi="Trebuchet MS" w:cs="Times New Roman"/>
              </w:rPr>
              <w:t>menționează atât numerele topografice, cât și numerele cadastrale corespunzătoare cu excepția situației în care nu este obligatorie identificarea imobilului cu număr topografic.</w:t>
            </w:r>
          </w:p>
          <w:p w14:paraId="183C34EC" w14:textId="77777777" w:rsidR="00500CB2" w:rsidRPr="00376AEF" w:rsidRDefault="00500CB2" w:rsidP="00376AEF">
            <w:pPr>
              <w:contextualSpacing/>
              <w:rPr>
                <w:rFonts w:ascii="Trebuchet MS" w:hAnsi="Trebuchet MS" w:cs="Times New Roman"/>
              </w:rPr>
            </w:pPr>
            <w:r w:rsidRPr="00376AEF">
              <w:rPr>
                <w:rFonts w:ascii="Trebuchet MS" w:hAnsi="Trebuchet MS" w:cs="Times New Roman"/>
                <w:b/>
                <w:bCs/>
              </w:rPr>
              <w:t xml:space="preserve">(6) </w:t>
            </w:r>
            <w:r w:rsidRPr="00376AEF">
              <w:rPr>
                <w:rFonts w:ascii="Trebuchet MS" w:hAnsi="Trebuchet MS" w:cs="Times New Roman"/>
              </w:rPr>
              <w:t xml:space="preserve">În cazul în care din cărţile funciare vechi sau din actele prezentate de părţi, rezultă </w:t>
            </w:r>
            <w:r w:rsidRPr="00376AEF">
              <w:rPr>
                <w:rFonts w:ascii="Trebuchet MS" w:hAnsi="Trebuchet MS" w:cs="Times New Roman"/>
              </w:rPr>
              <w:lastRenderedPageBreak/>
              <w:t>că imobilul este înscris în proprietatea indiviză a mai multor persoane, însă, în fapt, aceştia se găsesc în stăpânirea unor părţi determinate, proprietarul interesat va putea cere înscrierea într-o nouă carte funciară deschisă conform Legii.</w:t>
            </w:r>
          </w:p>
          <w:p w14:paraId="58C6FD73" w14:textId="77777777" w:rsidR="00500CB2" w:rsidRPr="00376AEF" w:rsidRDefault="00500CB2" w:rsidP="00376AEF">
            <w:pPr>
              <w:pStyle w:val="Default"/>
              <w:contextualSpacing/>
              <w:rPr>
                <w:rFonts w:cs="Times New Roman"/>
                <w:color w:val="auto"/>
                <w:sz w:val="22"/>
                <w:szCs w:val="22"/>
              </w:rPr>
            </w:pPr>
            <w:r w:rsidRPr="00376AEF">
              <w:rPr>
                <w:rFonts w:cs="Times New Roman"/>
                <w:b/>
                <w:bCs/>
                <w:color w:val="auto"/>
                <w:sz w:val="22"/>
                <w:szCs w:val="22"/>
              </w:rPr>
              <w:t xml:space="preserve">(7) </w:t>
            </w:r>
            <w:r w:rsidRPr="00376AEF">
              <w:rPr>
                <w:rFonts w:cs="Times New Roman"/>
                <w:color w:val="auto"/>
                <w:sz w:val="22"/>
                <w:szCs w:val="22"/>
              </w:rPr>
              <w:t xml:space="preserve">Operaţiunea de înscriere într-o carte funciară nouă se efectuează prin întocmirea unei documentaţii cadastrale de prima înscriere pentru suprafaţa din imobil stăpânită în fapt, conform prevederilor alineatului anterior. </w:t>
            </w:r>
          </w:p>
          <w:p w14:paraId="5652F53B" w14:textId="5C0E19CE" w:rsidR="00500CB2" w:rsidRPr="00376AEF" w:rsidRDefault="00500CB2" w:rsidP="00376AEF">
            <w:pPr>
              <w:spacing w:after="150"/>
              <w:contextualSpacing/>
              <w:jc w:val="both"/>
              <w:rPr>
                <w:rFonts w:ascii="Trebuchet MS" w:eastAsia="Times New Roman" w:hAnsi="Trebuchet MS" w:cs="Times New Roman"/>
                <w:bCs/>
              </w:rPr>
            </w:pPr>
            <w:r w:rsidRPr="00376AEF">
              <w:rPr>
                <w:rFonts w:ascii="Trebuchet MS" w:hAnsi="Trebuchet MS" w:cs="Times New Roman"/>
                <w:b/>
                <w:bCs/>
              </w:rPr>
              <w:t xml:space="preserve">(8) </w:t>
            </w:r>
            <w:r w:rsidRPr="00376AEF">
              <w:rPr>
                <w:rFonts w:ascii="Trebuchet MS" w:hAnsi="Trebuchet MS" w:cs="Times New Roman"/>
              </w:rPr>
              <w:t>Documentaţia cadastrală va avea ataşat procesul verbal de vecinătate, încheiat cu cei care stăpânesc în fapt suprafeţele de teren învecinate, cu scăderea aritmetică a suprafeţei acestui imobil din suprafaţa totală a imobilului înscris în cartea funciară veche şi efectuarea pe PAD a menţiunii „Se diminuează din cartea funciară nr. . . . . suprafaţa de . . . . „</w:t>
            </w:r>
          </w:p>
        </w:tc>
        <w:tc>
          <w:tcPr>
            <w:tcW w:w="4536" w:type="dxa"/>
          </w:tcPr>
          <w:p w14:paraId="3A6E32B0" w14:textId="5196ACB6" w:rsidR="00500CB2" w:rsidRPr="00376AEF" w:rsidRDefault="00500CB2" w:rsidP="00376AEF">
            <w:pPr>
              <w:pStyle w:val="ListParagraph"/>
              <w:ind w:left="112"/>
              <w:jc w:val="both"/>
              <w:rPr>
                <w:rFonts w:ascii="Trebuchet MS" w:hAnsi="Trebuchet MS"/>
                <w:bCs/>
                <w:sz w:val="22"/>
                <w:szCs w:val="22"/>
              </w:rPr>
            </w:pPr>
            <w:r w:rsidRPr="00376AEF">
              <w:rPr>
                <w:rFonts w:ascii="Trebuchet MS" w:hAnsi="Trebuchet MS"/>
                <w:bCs/>
                <w:sz w:val="22"/>
                <w:szCs w:val="22"/>
              </w:rPr>
              <w:lastRenderedPageBreak/>
              <w:t>Conform Codului Civil, Art.1143 – (1) Nimeni nu poate fi obligat a rămâne în indiviziune.</w:t>
            </w:r>
          </w:p>
          <w:p w14:paraId="309B4AC0" w14:textId="77777777" w:rsidR="00500CB2" w:rsidRPr="00376AEF" w:rsidRDefault="00500CB2" w:rsidP="00376AEF">
            <w:pPr>
              <w:pStyle w:val="ListParagraph"/>
              <w:ind w:left="112"/>
              <w:jc w:val="both"/>
              <w:rPr>
                <w:rFonts w:ascii="Trebuchet MS" w:hAnsi="Trebuchet MS"/>
                <w:bCs/>
                <w:sz w:val="22"/>
                <w:szCs w:val="22"/>
              </w:rPr>
            </w:pPr>
          </w:p>
          <w:p w14:paraId="508F8629" w14:textId="77777777" w:rsidR="00500CB2" w:rsidRPr="00376AEF" w:rsidRDefault="00500CB2" w:rsidP="00376AEF">
            <w:pPr>
              <w:pStyle w:val="ListParagraph"/>
              <w:ind w:left="112"/>
              <w:jc w:val="both"/>
              <w:rPr>
                <w:rFonts w:ascii="Trebuchet MS" w:hAnsi="Trebuchet MS"/>
                <w:bCs/>
                <w:sz w:val="22"/>
                <w:szCs w:val="22"/>
              </w:rPr>
            </w:pPr>
            <w:r w:rsidRPr="00376AEF">
              <w:rPr>
                <w:rFonts w:ascii="Trebuchet MS" w:hAnsi="Trebuchet MS"/>
                <w:bCs/>
                <w:sz w:val="22"/>
                <w:szCs w:val="22"/>
              </w:rPr>
              <w:t xml:space="preserve">Astfel, în cadrul Regulamentul de avizare, recepţie şi înscriere în evidenţele de cadastru şi carte funciară aprobat prin Ordinului 700/2014 al Directorului general al A.N.C.P.I., act ce a reglementat activitatea în domeniu anterior apariției Ordinului 600/2023 al Directorului general </w:t>
            </w:r>
            <w:r w:rsidRPr="00376AEF">
              <w:rPr>
                <w:rFonts w:ascii="Trebuchet MS" w:hAnsi="Trebuchet MS"/>
                <w:bCs/>
                <w:sz w:val="22"/>
                <w:szCs w:val="22"/>
              </w:rPr>
              <w:lastRenderedPageBreak/>
              <w:t xml:space="preserve">al A.N.C.P.I. pentru aprobarea Regulamentului de recepție și înscriere în evidențele de cadastru și carte funciară, problema ieșirii din indiviziune era tratată în cadrul Art.79, alin.(9) – (12). </w:t>
            </w:r>
          </w:p>
          <w:p w14:paraId="2D1AA7A4" w14:textId="77777777" w:rsidR="00500CB2" w:rsidRPr="00376AEF" w:rsidRDefault="00500CB2" w:rsidP="00376AEF">
            <w:pPr>
              <w:pStyle w:val="ListParagraph"/>
              <w:ind w:left="112"/>
              <w:jc w:val="both"/>
              <w:rPr>
                <w:rFonts w:ascii="Trebuchet MS" w:hAnsi="Trebuchet MS"/>
                <w:bCs/>
                <w:sz w:val="22"/>
                <w:szCs w:val="22"/>
              </w:rPr>
            </w:pPr>
          </w:p>
          <w:p w14:paraId="729E02C3" w14:textId="77777777" w:rsidR="00500CB2" w:rsidRPr="00376AEF" w:rsidRDefault="00500CB2" w:rsidP="00376AEF">
            <w:pPr>
              <w:pStyle w:val="ListParagraph"/>
              <w:ind w:left="112"/>
              <w:jc w:val="both"/>
              <w:rPr>
                <w:rFonts w:ascii="Trebuchet MS" w:hAnsi="Trebuchet MS"/>
                <w:bCs/>
                <w:sz w:val="22"/>
                <w:szCs w:val="22"/>
              </w:rPr>
            </w:pPr>
            <w:r w:rsidRPr="00376AEF">
              <w:rPr>
                <w:rFonts w:ascii="Trebuchet MS" w:hAnsi="Trebuchet MS"/>
                <w:bCs/>
                <w:sz w:val="22"/>
                <w:szCs w:val="22"/>
              </w:rPr>
              <w:t>Din păcate, în noul Regulament această metodologie nu a mai fost preluată, fapt care face ca multele situații în care proprietarul interesat care deține doar o cotă parte dintr-un imobil, dar care în fapt, se găsește în stăpânirea unei părţi determinate din acesta să nu poată solicita înscrierea proprietății sale într-o nouă carte funciară deschisă conform Legii.</w:t>
            </w:r>
          </w:p>
          <w:p w14:paraId="0CCC934F" w14:textId="77777777" w:rsidR="00500CB2" w:rsidRPr="00376AEF" w:rsidRDefault="00500CB2" w:rsidP="00376AEF">
            <w:pPr>
              <w:pStyle w:val="ListParagraph"/>
              <w:ind w:left="112"/>
              <w:jc w:val="both"/>
              <w:rPr>
                <w:rFonts w:ascii="Trebuchet MS" w:hAnsi="Trebuchet MS"/>
                <w:bCs/>
                <w:sz w:val="22"/>
                <w:szCs w:val="22"/>
              </w:rPr>
            </w:pPr>
            <w:r w:rsidRPr="00376AEF">
              <w:rPr>
                <w:rFonts w:ascii="Trebuchet MS" w:hAnsi="Trebuchet MS"/>
                <w:bCs/>
                <w:sz w:val="22"/>
                <w:szCs w:val="22"/>
              </w:rPr>
              <w:t>Pentru rezolvarea acestei probleme, considerăm că ar fi deosebit de util ca alin.(9) – (12) din Art.79 din vechiul Regulament să fie preluate exact așa cum apar în acesta și să fie înglobate în Art.68 din noul Regulament, cu numărul alineatului indexat corespunzător.</w:t>
            </w:r>
          </w:p>
          <w:p w14:paraId="1F3BEC4F" w14:textId="77777777" w:rsidR="00500CB2" w:rsidRPr="00376AEF" w:rsidRDefault="00500CB2" w:rsidP="00376AEF">
            <w:pPr>
              <w:pStyle w:val="ListParagraph"/>
              <w:ind w:left="112"/>
              <w:jc w:val="both"/>
              <w:rPr>
                <w:rFonts w:ascii="Trebuchet MS" w:hAnsi="Trebuchet MS"/>
                <w:bCs/>
                <w:sz w:val="22"/>
                <w:szCs w:val="22"/>
              </w:rPr>
            </w:pPr>
          </w:p>
          <w:p w14:paraId="4796B87E" w14:textId="52FE74C5" w:rsidR="00500CB2" w:rsidRPr="00376AEF" w:rsidRDefault="00500CB2" w:rsidP="00376AEF">
            <w:pPr>
              <w:pStyle w:val="ListParagraph"/>
              <w:ind w:left="112"/>
              <w:jc w:val="both"/>
              <w:rPr>
                <w:rFonts w:ascii="Trebuchet MS" w:hAnsi="Trebuchet MS"/>
                <w:b/>
                <w:bCs/>
                <w:sz w:val="22"/>
                <w:szCs w:val="22"/>
              </w:rPr>
            </w:pPr>
            <w:r w:rsidRPr="00376AEF">
              <w:rPr>
                <w:rFonts w:ascii="Trebuchet MS" w:hAnsi="Trebuchet MS"/>
                <w:b/>
                <w:bCs/>
                <w:sz w:val="22"/>
                <w:szCs w:val="22"/>
              </w:rPr>
              <w:t>UGR FILIALA BISTRIȚA NĂSĂUD</w:t>
            </w:r>
          </w:p>
        </w:tc>
        <w:tc>
          <w:tcPr>
            <w:tcW w:w="2755" w:type="dxa"/>
          </w:tcPr>
          <w:p w14:paraId="7C308E5D" w14:textId="681078A2"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Propunerea nu se preia.</w:t>
            </w:r>
          </w:p>
        </w:tc>
        <w:tc>
          <w:tcPr>
            <w:tcW w:w="2003" w:type="dxa"/>
          </w:tcPr>
          <w:p w14:paraId="6DD288C2" w14:textId="4AA92118"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Nu a făcut obiectul consultării publice.</w:t>
            </w:r>
          </w:p>
        </w:tc>
      </w:tr>
      <w:tr w:rsidR="00500CB2" w:rsidRPr="00376AEF" w14:paraId="546AC020" w14:textId="77777777" w:rsidTr="00133BAE">
        <w:trPr>
          <w:trHeight w:val="800"/>
          <w:jc w:val="center"/>
        </w:trPr>
        <w:tc>
          <w:tcPr>
            <w:tcW w:w="2972" w:type="dxa"/>
          </w:tcPr>
          <w:p w14:paraId="4DD1B21D" w14:textId="77777777" w:rsidR="00500CB2" w:rsidRPr="00376AEF" w:rsidRDefault="00500CB2" w:rsidP="00376AEF">
            <w:pPr>
              <w:ind w:firstLine="708"/>
              <w:contextualSpacing/>
              <w:jc w:val="both"/>
              <w:rPr>
                <w:rFonts w:ascii="Trebuchet MS" w:hAnsi="Trebuchet MS" w:cs="Times New Roman"/>
                <w:b/>
              </w:rPr>
            </w:pPr>
          </w:p>
        </w:tc>
        <w:tc>
          <w:tcPr>
            <w:tcW w:w="4111" w:type="dxa"/>
          </w:tcPr>
          <w:p w14:paraId="5F28BB4F" w14:textId="1E3E0EFD" w:rsidR="00500CB2" w:rsidRPr="00376AEF" w:rsidRDefault="00500CB2" w:rsidP="00376AEF">
            <w:pPr>
              <w:ind w:firstLine="708"/>
              <w:contextualSpacing/>
              <w:jc w:val="both"/>
              <w:rPr>
                <w:rFonts w:ascii="Trebuchet MS" w:hAnsi="Trebuchet MS" w:cs="Times New Roman"/>
                <w:b/>
              </w:rPr>
            </w:pPr>
          </w:p>
        </w:tc>
        <w:tc>
          <w:tcPr>
            <w:tcW w:w="4678" w:type="dxa"/>
          </w:tcPr>
          <w:p w14:paraId="1E598071" w14:textId="77777777" w:rsidR="00500CB2" w:rsidRPr="00376AEF" w:rsidRDefault="00500CB2" w:rsidP="00376AEF">
            <w:pPr>
              <w:contextualSpacing/>
              <w:jc w:val="both"/>
              <w:rPr>
                <w:rFonts w:ascii="Trebuchet MS" w:eastAsia="Times New Roman" w:hAnsi="Trebuchet MS" w:cs="Times New Roman"/>
              </w:rPr>
            </w:pPr>
            <w:r w:rsidRPr="00376AEF">
              <w:rPr>
                <w:rFonts w:ascii="Trebuchet MS" w:eastAsia="Times New Roman" w:hAnsi="Trebuchet MS" w:cs="Times New Roman"/>
              </w:rPr>
              <w:t>Art.68.</w:t>
            </w:r>
          </w:p>
          <w:p w14:paraId="6AA12958" w14:textId="77777777" w:rsidR="00500CB2" w:rsidRPr="00376AEF" w:rsidRDefault="00500CB2" w:rsidP="00376AEF">
            <w:pPr>
              <w:contextualSpacing/>
              <w:jc w:val="both"/>
              <w:rPr>
                <w:rFonts w:ascii="Trebuchet MS" w:eastAsia="Times New Roman" w:hAnsi="Trebuchet MS" w:cs="Times New Roman"/>
              </w:rPr>
            </w:pPr>
            <w:r w:rsidRPr="00376AEF">
              <w:rPr>
                <w:rFonts w:ascii="Trebuchet MS" w:eastAsia="Times New Roman" w:hAnsi="Trebuchet MS" w:cs="Times New Roman"/>
              </w:rPr>
              <w:t>(1)Înscrierea în sistemul integrat de cadastru şi carte funciară a imobilelor înscrise în cărţile funciare deschise conform Decretului-lege </w:t>
            </w:r>
            <w:hyperlink r:id="rId15" w:tgtFrame="_blank" w:history="1">
              <w:r w:rsidRPr="00376AEF">
                <w:rPr>
                  <w:rFonts w:ascii="Trebuchet MS" w:eastAsia="Times New Roman" w:hAnsi="Trebuchet MS" w:cs="Times New Roman"/>
                </w:rPr>
                <w:t>nr. 115/1938</w:t>
              </w:r>
            </w:hyperlink>
            <w:r w:rsidRPr="00376AEF">
              <w:rPr>
                <w:rFonts w:ascii="Trebuchet MS" w:eastAsia="Times New Roman" w:hAnsi="Trebuchet MS" w:cs="Times New Roman"/>
              </w:rPr>
              <w:t xml:space="preserve"> sau în baza altor normative anterioare pentru unificarea dispoziţiilor privitoare la cărţile funciare, </w:t>
            </w:r>
            <w:r w:rsidRPr="00376AEF">
              <w:rPr>
                <w:rFonts w:ascii="Trebuchet MS" w:hAnsi="Trebuchet MS" w:cs="Times New Roman"/>
              </w:rPr>
              <w:t>indiferent de felul şi numărul operaţiunilor cadastrale şi de carte funciară efectuate în acest sens,</w:t>
            </w:r>
            <w:r w:rsidRPr="00376AEF">
              <w:rPr>
                <w:rFonts w:ascii="Trebuchet MS" w:eastAsia="Times New Roman" w:hAnsi="Trebuchet MS" w:cs="Times New Roman"/>
              </w:rPr>
              <w:t xml:space="preserve">  se efectuează prin:</w:t>
            </w:r>
          </w:p>
          <w:p w14:paraId="43BBFAF2" w14:textId="77777777" w:rsidR="00500CB2" w:rsidRPr="00376AEF" w:rsidRDefault="00500CB2" w:rsidP="00376AEF">
            <w:pPr>
              <w:spacing w:after="150"/>
              <w:contextualSpacing/>
              <w:jc w:val="both"/>
              <w:rPr>
                <w:rFonts w:ascii="Trebuchet MS" w:eastAsia="Times New Roman" w:hAnsi="Trebuchet MS" w:cs="Times New Roman"/>
              </w:rPr>
            </w:pPr>
            <w:r w:rsidRPr="00376AEF">
              <w:rPr>
                <w:rFonts w:ascii="Trebuchet MS" w:eastAsia="Times New Roman" w:hAnsi="Trebuchet MS" w:cs="Times New Roman"/>
              </w:rPr>
              <w:t>(a) documentaţie cadastrală de primă înregistrare în cazurile expres prevăzute la art. 40 </w:t>
            </w:r>
            <w:hyperlink r:id="rId16" w:anchor="p-428520188" w:tgtFrame="_blank" w:history="1">
              <w:r w:rsidRPr="00376AEF">
                <w:rPr>
                  <w:rFonts w:ascii="Trebuchet MS" w:eastAsia="Times New Roman" w:hAnsi="Trebuchet MS" w:cs="Times New Roman"/>
                </w:rPr>
                <w:t>alin. (3)</w:t>
              </w:r>
            </w:hyperlink>
            <w:r w:rsidRPr="00376AEF">
              <w:rPr>
                <w:rFonts w:ascii="Trebuchet MS" w:eastAsia="Times New Roman" w:hAnsi="Trebuchet MS" w:cs="Times New Roman"/>
              </w:rPr>
              <w:t> din Legea nr. 7/1996. În cazurile precizate de alin. (3</w:t>
            </w:r>
            <w:r w:rsidRPr="00376AEF">
              <w:rPr>
                <w:rFonts w:ascii="Trebuchet MS" w:eastAsia="Times New Roman" w:hAnsi="Trebuchet MS" w:cs="Times New Roman"/>
                <w:vertAlign w:val="superscript"/>
              </w:rPr>
              <w:t>1</w:t>
            </w:r>
            <w:r w:rsidRPr="00376AEF">
              <w:rPr>
                <w:rFonts w:ascii="Trebuchet MS" w:eastAsia="Times New Roman" w:hAnsi="Trebuchet MS" w:cs="Times New Roman"/>
              </w:rPr>
              <w:t>) al aceluiaşi articol în noua carte funciară deschisă se preiau înscrierile active din cartea funciară deschisă potrivit Decretului-lege </w:t>
            </w:r>
            <w:hyperlink r:id="rId17" w:tgtFrame="_blank" w:history="1">
              <w:r w:rsidRPr="00376AEF">
                <w:rPr>
                  <w:rFonts w:ascii="Trebuchet MS" w:eastAsia="Times New Roman" w:hAnsi="Trebuchet MS" w:cs="Times New Roman"/>
                </w:rPr>
                <w:t>nr. 115/1938</w:t>
              </w:r>
            </w:hyperlink>
            <w:r w:rsidRPr="00376AEF">
              <w:rPr>
                <w:rFonts w:ascii="Trebuchet MS" w:eastAsia="Times New Roman" w:hAnsi="Trebuchet MS" w:cs="Times New Roman"/>
              </w:rPr>
              <w:t xml:space="preserve">, iar suprafaţa şi categoria de folosinţă se preiau din documentaţia cadastrală. </w:t>
            </w:r>
            <w:r w:rsidRPr="00376AEF">
              <w:rPr>
                <w:rFonts w:ascii="Trebuchet MS" w:hAnsi="Trebuchet MS" w:cs="Times New Roman"/>
              </w:rPr>
              <w:t>În cazul în care toate imobilele din cartea funciară veche au fost transcrise, aceasta se sistează</w:t>
            </w:r>
            <w:r w:rsidRPr="00376AEF">
              <w:rPr>
                <w:rFonts w:ascii="Trebuchet MS" w:eastAsia="Times New Roman" w:hAnsi="Trebuchet MS" w:cs="Times New Roman"/>
              </w:rPr>
              <w:t>. Sarcinile care sunt stinse prin împlinirea termenului sau din orice altă cauză nu vor mai fi înscrise în cărţile funciare, iar dacă s-au înscris, acestea vor putea fi radiate la cererea persoanelor interesate sau din oficiu;</w:t>
            </w:r>
          </w:p>
          <w:p w14:paraId="1D96F7EC" w14:textId="77777777" w:rsidR="00500CB2" w:rsidRPr="00376AEF" w:rsidRDefault="00500CB2" w:rsidP="00376AEF">
            <w:pPr>
              <w:spacing w:after="150"/>
              <w:contextualSpacing/>
              <w:jc w:val="both"/>
              <w:rPr>
                <w:rFonts w:ascii="Trebuchet MS" w:eastAsia="Times New Roman" w:hAnsi="Trebuchet MS" w:cs="Times New Roman"/>
                <w:b/>
                <w:bCs/>
              </w:rPr>
            </w:pPr>
          </w:p>
          <w:p w14:paraId="43B1E2B0" w14:textId="77777777" w:rsidR="00500CB2" w:rsidRPr="00376AEF" w:rsidRDefault="00500CB2" w:rsidP="00376AEF">
            <w:pPr>
              <w:spacing w:after="150"/>
              <w:contextualSpacing/>
              <w:jc w:val="both"/>
              <w:rPr>
                <w:rFonts w:ascii="Trebuchet MS" w:eastAsia="Times New Roman" w:hAnsi="Trebuchet MS" w:cs="Times New Roman"/>
              </w:rPr>
            </w:pPr>
            <w:r w:rsidRPr="00376AEF">
              <w:rPr>
                <w:rFonts w:ascii="Trebuchet MS" w:eastAsia="Times New Roman" w:hAnsi="Trebuchet MS" w:cs="Times New Roman"/>
                <w:b/>
                <w:bCs/>
              </w:rPr>
              <w:t>b)</w:t>
            </w:r>
            <w:r w:rsidRPr="00376AEF">
              <w:rPr>
                <w:rFonts w:ascii="Trebuchet MS" w:eastAsia="Times New Roman" w:hAnsi="Trebuchet MS" w:cs="Times New Roman"/>
              </w:rPr>
              <w:t> documentaţie cadastrală de înregistrare în planul cadastral.</w:t>
            </w:r>
          </w:p>
          <w:p w14:paraId="1A525E7E" w14:textId="77777777" w:rsidR="00500CB2" w:rsidRPr="00376AEF" w:rsidRDefault="00500CB2" w:rsidP="00376AEF">
            <w:pPr>
              <w:spacing w:after="150"/>
              <w:contextualSpacing/>
              <w:jc w:val="both"/>
              <w:rPr>
                <w:rFonts w:ascii="Trebuchet MS" w:eastAsia="Times New Roman" w:hAnsi="Trebuchet MS" w:cs="Times New Roman"/>
              </w:rPr>
            </w:pPr>
            <w:r w:rsidRPr="00376AEF">
              <w:rPr>
                <w:rFonts w:ascii="Trebuchet MS" w:eastAsia="Times New Roman" w:hAnsi="Trebuchet MS" w:cs="Times New Roman"/>
                <w:b/>
                <w:bCs/>
              </w:rPr>
              <w:t>(2)</w:t>
            </w:r>
            <w:r w:rsidRPr="00376AEF">
              <w:rPr>
                <w:rFonts w:ascii="Trebuchet MS" w:eastAsia="Times New Roman" w:hAnsi="Trebuchet MS" w:cs="Times New Roman"/>
              </w:rPr>
              <w:t xml:space="preserve"> Consimțământul în formă autentică al proprietarului tabular, beneficiar al </w:t>
            </w:r>
            <w:r w:rsidRPr="00376AEF">
              <w:rPr>
                <w:rFonts w:ascii="Trebuchet MS" w:eastAsia="Times New Roman" w:hAnsi="Trebuchet MS" w:cs="Times New Roman"/>
              </w:rPr>
              <w:lastRenderedPageBreak/>
              <w:t>documentației de primă înscriere, la alipirea/dezlipirea imobilului se emite anterior și constituie piesă a documentației cadastrale de primă înregistrare întocmită conform art. 40 alin. (3) </w:t>
            </w:r>
            <w:hyperlink r:id="rId18" w:anchor="p-428520190" w:tgtFrame="_blank" w:history="1">
              <w:r w:rsidRPr="00376AEF">
                <w:rPr>
                  <w:rFonts w:ascii="Trebuchet MS" w:eastAsia="Times New Roman" w:hAnsi="Trebuchet MS" w:cs="Times New Roman"/>
                </w:rPr>
                <w:t>lit. b)</w:t>
              </w:r>
            </w:hyperlink>
            <w:r w:rsidRPr="00376AEF">
              <w:rPr>
                <w:rFonts w:ascii="Trebuchet MS" w:eastAsia="Times New Roman" w:hAnsi="Trebuchet MS" w:cs="Times New Roman"/>
              </w:rPr>
              <w:t> din Legea nr. 7/1996.</w:t>
            </w:r>
          </w:p>
          <w:p w14:paraId="64FFD878" w14:textId="77777777" w:rsidR="00500CB2" w:rsidRPr="00376AEF" w:rsidRDefault="00500CB2" w:rsidP="00376AEF">
            <w:pPr>
              <w:spacing w:after="150"/>
              <w:contextualSpacing/>
              <w:jc w:val="both"/>
              <w:rPr>
                <w:rFonts w:ascii="Trebuchet MS" w:eastAsia="Times New Roman" w:hAnsi="Trebuchet MS" w:cs="Times New Roman"/>
              </w:rPr>
            </w:pPr>
          </w:p>
          <w:p w14:paraId="4620657C" w14:textId="77777777" w:rsidR="00500CB2" w:rsidRPr="00376AEF" w:rsidRDefault="00500CB2" w:rsidP="00376AEF">
            <w:pPr>
              <w:spacing w:after="150"/>
              <w:contextualSpacing/>
              <w:jc w:val="both"/>
              <w:rPr>
                <w:rFonts w:ascii="Trebuchet MS" w:eastAsia="Times New Roman" w:hAnsi="Trebuchet MS" w:cs="Times New Roman"/>
              </w:rPr>
            </w:pPr>
            <w:r w:rsidRPr="00376AEF">
              <w:rPr>
                <w:rFonts w:ascii="Trebuchet MS" w:eastAsia="Times New Roman" w:hAnsi="Trebuchet MS" w:cs="Times New Roman"/>
                <w:b/>
                <w:bCs/>
              </w:rPr>
              <w:t>(3)</w:t>
            </w:r>
            <w:r w:rsidRPr="00376AEF">
              <w:rPr>
                <w:rFonts w:ascii="Trebuchet MS" w:eastAsia="Times New Roman" w:hAnsi="Trebuchet MS" w:cs="Times New Roman"/>
              </w:rPr>
              <w:t> În cazul în care numai o parte din imobilul situat în intravilan, înscris într-o carte întocmită în baza Decretului-lege </w:t>
            </w:r>
            <w:hyperlink r:id="rId19" w:tgtFrame="_blank" w:history="1">
              <w:r w:rsidRPr="00376AEF">
                <w:rPr>
                  <w:rFonts w:ascii="Trebuchet MS" w:eastAsia="Times New Roman" w:hAnsi="Trebuchet MS" w:cs="Times New Roman"/>
                </w:rPr>
                <w:t>nr. 115/1938</w:t>
              </w:r>
            </w:hyperlink>
            <w:r w:rsidRPr="00376AEF">
              <w:rPr>
                <w:rFonts w:ascii="Trebuchet MS" w:eastAsia="Times New Roman" w:hAnsi="Trebuchet MS" w:cs="Times New Roman"/>
              </w:rPr>
              <w:t xml:space="preserve"> sau în baza altor normative anterioare, a făcut obiectul unuia dintre actele normative menţionate la art. 40 alin. (3) </w:t>
            </w:r>
            <w:hyperlink r:id="rId20" w:anchor="p-428520191" w:tgtFrame="_blank" w:history="1">
              <w:r w:rsidRPr="00376AEF">
                <w:rPr>
                  <w:rFonts w:ascii="Trebuchet MS" w:eastAsia="Times New Roman" w:hAnsi="Trebuchet MS" w:cs="Times New Roman"/>
                </w:rPr>
                <w:t>lit. c)</w:t>
              </w:r>
            </w:hyperlink>
            <w:r w:rsidRPr="00376AEF">
              <w:rPr>
                <w:rFonts w:ascii="Trebuchet MS" w:eastAsia="Times New Roman" w:hAnsi="Trebuchet MS" w:cs="Times New Roman"/>
              </w:rPr>
              <w:t> din Legea nr. 7/1996, se procedează la diminuarea acelei părţi prin formarea unui imobil pentru care se întocmeşte o documentaţie cadastrală de primă înregistrare. Operaţiunea de diminuare se înscrie în cartea funciară existentă. Partea neafectată de actele normative se reînscrie în aceeaşi carte funciară, menţionându-se numărul topografic şi numărul cărţii funciare în care s-a înscris imobilul nou format.n</w:t>
            </w:r>
          </w:p>
          <w:p w14:paraId="63E2237B" w14:textId="77777777" w:rsidR="00500CB2" w:rsidRPr="00376AEF" w:rsidRDefault="00500CB2" w:rsidP="00376AEF">
            <w:pPr>
              <w:spacing w:after="150"/>
              <w:contextualSpacing/>
              <w:jc w:val="both"/>
              <w:rPr>
                <w:rFonts w:ascii="Trebuchet MS" w:eastAsia="Times New Roman" w:hAnsi="Trebuchet MS" w:cs="Times New Roman"/>
              </w:rPr>
            </w:pPr>
            <w:r w:rsidRPr="00376AEF">
              <w:rPr>
                <w:rFonts w:ascii="Trebuchet MS" w:eastAsia="Times New Roman" w:hAnsi="Trebuchet MS" w:cs="Times New Roman"/>
                <w:b/>
                <w:bCs/>
              </w:rPr>
              <w:t>(4)</w:t>
            </w:r>
            <w:r w:rsidRPr="00376AEF">
              <w:rPr>
                <w:rFonts w:ascii="Trebuchet MS" w:eastAsia="Times New Roman" w:hAnsi="Trebuchet MS" w:cs="Times New Roman"/>
              </w:rPr>
              <w:t> În cazul în care titlurile de proprietate s-au emis pe baza planurilor parcelare care corespund vechilor hărţi topografice se va proceda conform dispozitiilor art. 40 </w:t>
            </w:r>
            <w:hyperlink r:id="rId21" w:anchor="p-82918943" w:tgtFrame="_blank" w:history="1">
              <w:r w:rsidRPr="00376AEF">
                <w:rPr>
                  <w:rFonts w:ascii="Trebuchet MS" w:eastAsia="Times New Roman" w:hAnsi="Trebuchet MS" w:cs="Times New Roman"/>
                </w:rPr>
                <w:t>alin. 1</w:t>
              </w:r>
            </w:hyperlink>
            <w:r w:rsidRPr="00376AEF">
              <w:rPr>
                <w:rFonts w:ascii="Trebuchet MS" w:eastAsia="Times New Roman" w:hAnsi="Trebuchet MS" w:cs="Times New Roman"/>
              </w:rPr>
              <w:t> din Legea nr. 7/1996 republicată cu modificările si completările ulterioare.</w:t>
            </w:r>
          </w:p>
          <w:p w14:paraId="757812ED" w14:textId="77777777" w:rsidR="00500CB2" w:rsidRPr="00376AEF" w:rsidRDefault="00500CB2" w:rsidP="00376AEF">
            <w:pPr>
              <w:spacing w:after="150"/>
              <w:contextualSpacing/>
              <w:jc w:val="both"/>
              <w:rPr>
                <w:rFonts w:ascii="Trebuchet MS" w:eastAsia="Times New Roman" w:hAnsi="Trebuchet MS" w:cs="Times New Roman"/>
              </w:rPr>
            </w:pPr>
            <w:r w:rsidRPr="00376AEF">
              <w:rPr>
                <w:rFonts w:ascii="Trebuchet MS" w:eastAsia="Times New Roman" w:hAnsi="Trebuchet MS" w:cs="Times New Roman"/>
                <w:b/>
                <w:bCs/>
              </w:rPr>
              <w:t>(5)</w:t>
            </w:r>
            <w:r w:rsidRPr="00376AEF">
              <w:rPr>
                <w:rFonts w:ascii="Trebuchet MS" w:eastAsia="Times New Roman" w:hAnsi="Trebuchet MS" w:cs="Times New Roman"/>
              </w:rPr>
              <w:t> În toate situaţiile prevăzute la alin. (1) </w:t>
            </w:r>
            <w:hyperlink r:id="rId22" w:anchor="p-518175147" w:tgtFrame="_blank" w:history="1">
              <w:r w:rsidRPr="00376AEF">
                <w:rPr>
                  <w:rFonts w:ascii="Trebuchet MS" w:eastAsia="Times New Roman" w:hAnsi="Trebuchet MS" w:cs="Times New Roman"/>
                </w:rPr>
                <w:t>lit. a)</w:t>
              </w:r>
            </w:hyperlink>
            <w:r w:rsidRPr="00376AEF">
              <w:rPr>
                <w:rFonts w:ascii="Trebuchet MS" w:eastAsia="Times New Roman" w:hAnsi="Trebuchet MS" w:cs="Times New Roman"/>
              </w:rPr>
              <w:t> în cărţile funciare, precum şi în actele notariale se menţionează atât numerele topografice, cât şi numerele cadastrale corespunzătoare cu excepţia situaţiei în care nu este obligatorie identificarea imobilului cu număr topografic.</w:t>
            </w:r>
          </w:p>
          <w:p w14:paraId="1A7B07DC" w14:textId="77777777" w:rsidR="00500CB2" w:rsidRPr="00376AEF" w:rsidRDefault="00500CB2" w:rsidP="00376AEF">
            <w:pPr>
              <w:pStyle w:val="al"/>
              <w:spacing w:before="0" w:beforeAutospacing="0" w:after="150" w:afterAutospacing="0"/>
              <w:contextualSpacing/>
              <w:jc w:val="both"/>
              <w:rPr>
                <w:rFonts w:ascii="Trebuchet MS" w:hAnsi="Trebuchet MS"/>
                <w:sz w:val="22"/>
                <w:szCs w:val="22"/>
                <w:lang w:val="ro-RO"/>
              </w:rPr>
            </w:pPr>
            <w:r w:rsidRPr="00376AEF">
              <w:rPr>
                <w:rFonts w:ascii="Trebuchet MS" w:hAnsi="Trebuchet MS"/>
                <w:b/>
                <w:bCs/>
                <w:sz w:val="22"/>
                <w:szCs w:val="22"/>
                <w:lang w:val="ro-RO"/>
              </w:rPr>
              <w:t>(6)</w:t>
            </w:r>
            <w:r w:rsidRPr="00376AEF">
              <w:rPr>
                <w:rFonts w:ascii="Trebuchet MS" w:hAnsi="Trebuchet MS"/>
                <w:sz w:val="22"/>
                <w:szCs w:val="22"/>
                <w:lang w:val="ro-RO"/>
              </w:rPr>
              <w:t> În cazul în care din cărţile funciare vechi sau din actele prezentate de părţi, rezultă că imobilul este înscris în proprietatea indiviză a mai multor persoane, însă, în fapt, aceştia se găsesc în stăpânirea unor părţi determinate, proprietarul interesat va putea cere înscrierea într-o nouă carte funciară deschisă conform Legii.</w:t>
            </w:r>
          </w:p>
          <w:p w14:paraId="7CE93CD7" w14:textId="77777777" w:rsidR="00500CB2" w:rsidRPr="00376AEF" w:rsidRDefault="00500CB2" w:rsidP="00376AEF">
            <w:pPr>
              <w:pStyle w:val="al"/>
              <w:spacing w:before="0" w:beforeAutospacing="0" w:after="150" w:afterAutospacing="0"/>
              <w:contextualSpacing/>
              <w:jc w:val="both"/>
              <w:rPr>
                <w:rFonts w:ascii="Trebuchet MS" w:hAnsi="Trebuchet MS"/>
                <w:sz w:val="22"/>
                <w:szCs w:val="22"/>
                <w:lang w:val="ro-RO"/>
              </w:rPr>
            </w:pPr>
            <w:r w:rsidRPr="00376AEF">
              <w:rPr>
                <w:rFonts w:ascii="Trebuchet MS" w:hAnsi="Trebuchet MS"/>
                <w:b/>
                <w:bCs/>
                <w:sz w:val="22"/>
                <w:szCs w:val="22"/>
                <w:lang w:val="ro-RO"/>
              </w:rPr>
              <w:t>(7)</w:t>
            </w:r>
            <w:r w:rsidRPr="00376AEF">
              <w:rPr>
                <w:rFonts w:ascii="Trebuchet MS" w:hAnsi="Trebuchet MS"/>
                <w:sz w:val="22"/>
                <w:szCs w:val="22"/>
                <w:lang w:val="ro-RO"/>
              </w:rPr>
              <w:t> Operaţiunea de înscriere într-o carte funciară nouă se efectuează prin întocmirea unei documentaţii cadastrale de prima înscriere pentru suprafaţa din imobil stăpânită în fapt, conform prevederilor alineatului anterior.</w:t>
            </w:r>
          </w:p>
          <w:p w14:paraId="1ACFED9B" w14:textId="1DF3EC33" w:rsidR="00500CB2" w:rsidRPr="00376AEF" w:rsidRDefault="00500CB2" w:rsidP="00376AEF">
            <w:pPr>
              <w:pStyle w:val="al"/>
              <w:spacing w:before="0" w:beforeAutospacing="0" w:after="150" w:afterAutospacing="0"/>
              <w:contextualSpacing/>
              <w:jc w:val="both"/>
              <w:rPr>
                <w:rFonts w:ascii="Trebuchet MS" w:hAnsi="Trebuchet MS"/>
                <w:sz w:val="22"/>
                <w:szCs w:val="22"/>
                <w:lang w:val="ro-RO"/>
              </w:rPr>
            </w:pPr>
            <w:r w:rsidRPr="00376AEF">
              <w:rPr>
                <w:rFonts w:ascii="Trebuchet MS" w:hAnsi="Trebuchet MS"/>
                <w:b/>
                <w:bCs/>
                <w:sz w:val="22"/>
                <w:szCs w:val="22"/>
                <w:lang w:val="ro-RO"/>
              </w:rPr>
              <w:t>(8)</w:t>
            </w:r>
            <w:r w:rsidRPr="00376AEF">
              <w:rPr>
                <w:rFonts w:ascii="Trebuchet MS" w:hAnsi="Trebuchet MS"/>
                <w:sz w:val="22"/>
                <w:szCs w:val="22"/>
                <w:lang w:val="ro-RO"/>
              </w:rPr>
              <w:t xml:space="preserve"> Documentația cadastrală va avea atașat procesul verbal de vecinătate, încheiat cu cei care stăpânesc în fapt suprafețele de teren </w:t>
            </w:r>
            <w:r w:rsidRPr="00376AEF">
              <w:rPr>
                <w:rFonts w:ascii="Trebuchet MS" w:hAnsi="Trebuchet MS"/>
                <w:sz w:val="22"/>
                <w:szCs w:val="22"/>
                <w:lang w:val="ro-RO"/>
              </w:rPr>
              <w:lastRenderedPageBreak/>
              <w:t>învecinate, cu scăderea aritmetică a suprafeței acestui imobil din suprafața totală a imobilului înscris în cartea funciară veche și efectuarea pe PAD a mențiunii „Se diminuează din cartea funciară nr. . . . suprafața de . . . „</w:t>
            </w:r>
          </w:p>
          <w:p w14:paraId="38A6AD53" w14:textId="35DB238F" w:rsidR="00500CB2" w:rsidRPr="00376AEF" w:rsidRDefault="00500CB2" w:rsidP="00376AEF">
            <w:pPr>
              <w:autoSpaceDE w:val="0"/>
              <w:autoSpaceDN w:val="0"/>
              <w:adjustRightInd w:val="0"/>
              <w:contextualSpacing/>
              <w:rPr>
                <w:rFonts w:ascii="Trebuchet MS" w:hAnsi="Trebuchet MS" w:cs="Times New Roman"/>
                <w:b/>
              </w:rPr>
            </w:pPr>
            <w:r w:rsidRPr="00376AEF">
              <w:rPr>
                <w:rFonts w:ascii="Trebuchet MS" w:hAnsi="Trebuchet MS" w:cs="Times New Roman"/>
                <w:b/>
                <w:bCs/>
              </w:rPr>
              <w:t>(9)</w:t>
            </w:r>
            <w:r w:rsidRPr="00376AEF">
              <w:rPr>
                <w:rFonts w:ascii="Trebuchet MS" w:hAnsi="Trebuchet MS" w:cs="Times New Roman"/>
              </w:rPr>
              <w:t> Înscrierea în sistemul integrat de cadastru şi carte funciară se va efectua conform dispoziţiilor prevăzute la </w:t>
            </w:r>
            <w:hyperlink r:id="rId23" w:anchor="p-277151644" w:tgtFrame="_blank" w:history="1">
              <w:r w:rsidRPr="00376AEF">
                <w:rPr>
                  <w:rStyle w:val="Hyperlink"/>
                  <w:rFonts w:ascii="Trebuchet MS" w:hAnsi="Trebuchet MS" w:cs="Times New Roman"/>
                  <w:color w:val="auto"/>
                </w:rPr>
                <w:t>alin. (9)</w:t>
              </w:r>
            </w:hyperlink>
            <w:r w:rsidRPr="00376AEF">
              <w:rPr>
                <w:rFonts w:ascii="Trebuchet MS" w:hAnsi="Trebuchet MS" w:cs="Times New Roman"/>
              </w:rPr>
              <w:t> şi </w:t>
            </w:r>
            <w:hyperlink r:id="rId24" w:anchor="p-277151645" w:tgtFrame="_blank" w:history="1">
              <w:r w:rsidRPr="00376AEF">
                <w:rPr>
                  <w:rStyle w:val="Hyperlink"/>
                  <w:rFonts w:ascii="Trebuchet MS" w:hAnsi="Trebuchet MS" w:cs="Times New Roman"/>
                  <w:color w:val="auto"/>
                </w:rPr>
                <w:t>(10)</w:t>
              </w:r>
            </w:hyperlink>
            <w:r w:rsidRPr="00376AEF">
              <w:rPr>
                <w:rFonts w:ascii="Trebuchet MS" w:hAnsi="Trebuchet MS" w:cs="Times New Roman"/>
              </w:rPr>
              <w:t> şi reprezintă prima înregistrare a imobilelor cuprinse în vechile evidenţe de carte funciară.</w:t>
            </w:r>
          </w:p>
        </w:tc>
        <w:tc>
          <w:tcPr>
            <w:tcW w:w="4536" w:type="dxa"/>
          </w:tcPr>
          <w:p w14:paraId="439A0B25" w14:textId="77777777" w:rsidR="00500CB2" w:rsidRPr="00376AEF" w:rsidRDefault="00500CB2" w:rsidP="00376AEF">
            <w:pPr>
              <w:pStyle w:val="ListParagraph"/>
              <w:ind w:left="112"/>
              <w:jc w:val="both"/>
              <w:rPr>
                <w:rFonts w:ascii="Trebuchet MS" w:hAnsi="Trebuchet MS"/>
                <w:bCs/>
                <w:sz w:val="22"/>
                <w:szCs w:val="22"/>
              </w:rPr>
            </w:pPr>
            <w:r w:rsidRPr="00376AEF">
              <w:rPr>
                <w:rFonts w:ascii="Trebuchet MS" w:hAnsi="Trebuchet MS"/>
                <w:bCs/>
                <w:sz w:val="22"/>
                <w:szCs w:val="22"/>
              </w:rPr>
              <w:lastRenderedPageBreak/>
              <w:t>Pentru situatia particulara existenta in judetul Hunedoara, în special în Valea Jiului, modificarile sunt propuse in scopul menținerii avantajelor oferite de evidențierea dreptului de proprietate asupra imobilelor deschise în baza ODG 700/2014.</w:t>
            </w:r>
          </w:p>
          <w:p w14:paraId="07AA63FC" w14:textId="77777777" w:rsidR="00500CB2" w:rsidRPr="00376AEF" w:rsidRDefault="00500CB2" w:rsidP="00376AEF">
            <w:pPr>
              <w:pStyle w:val="ListParagraph"/>
              <w:ind w:left="112"/>
              <w:jc w:val="both"/>
              <w:rPr>
                <w:rFonts w:ascii="Trebuchet MS" w:hAnsi="Trebuchet MS"/>
                <w:bCs/>
                <w:sz w:val="22"/>
                <w:szCs w:val="22"/>
              </w:rPr>
            </w:pPr>
            <w:r w:rsidRPr="00376AEF">
              <w:rPr>
                <w:rFonts w:ascii="Trebuchet MS" w:hAnsi="Trebuchet MS"/>
                <w:bCs/>
                <w:sz w:val="22"/>
                <w:szCs w:val="22"/>
              </w:rPr>
              <w:t>In caz contrar proprietarii trebuie sa se adreseze instantei. Procedurile în instanță pe aceste spețe dureaza 2-4 ani si implica în cele mai multe cazuri costuri care depasesc valoarea imobilului.</w:t>
            </w:r>
          </w:p>
          <w:p w14:paraId="2ECA7059" w14:textId="77777777" w:rsidR="00500CB2" w:rsidRPr="00376AEF" w:rsidRDefault="00500CB2" w:rsidP="00376AEF">
            <w:pPr>
              <w:pStyle w:val="ListParagraph"/>
              <w:ind w:left="112"/>
              <w:jc w:val="both"/>
              <w:rPr>
                <w:rFonts w:ascii="Trebuchet MS" w:hAnsi="Trebuchet MS"/>
                <w:bCs/>
                <w:sz w:val="22"/>
                <w:szCs w:val="22"/>
              </w:rPr>
            </w:pPr>
            <w:r w:rsidRPr="00376AEF">
              <w:rPr>
                <w:rFonts w:ascii="Trebuchet MS" w:hAnsi="Trebuchet MS"/>
                <w:bCs/>
                <w:sz w:val="22"/>
                <w:szCs w:val="22"/>
              </w:rPr>
              <w:t>Prin blocarea lucrărilor topo-cadastrale, consecintele pentru locuitorii Vaii Jiului (o zona defavorizata dupa cum se stie) sunt cel putin urmatoarele:</w:t>
            </w:r>
          </w:p>
          <w:p w14:paraId="2744C9D8" w14:textId="77777777" w:rsidR="00500CB2" w:rsidRPr="00376AEF" w:rsidRDefault="00500CB2" w:rsidP="00376AEF">
            <w:pPr>
              <w:pStyle w:val="ListParagraph"/>
              <w:ind w:left="112"/>
              <w:jc w:val="both"/>
              <w:rPr>
                <w:rFonts w:ascii="Trebuchet MS" w:hAnsi="Trebuchet MS"/>
                <w:bCs/>
                <w:sz w:val="22"/>
                <w:szCs w:val="22"/>
              </w:rPr>
            </w:pPr>
            <w:r w:rsidRPr="00376AEF">
              <w:rPr>
                <w:rFonts w:ascii="Trebuchet MS" w:hAnsi="Trebuchet MS"/>
                <w:bCs/>
                <w:sz w:val="22"/>
                <w:szCs w:val="22"/>
              </w:rPr>
              <w:t>-</w:t>
            </w:r>
            <w:r w:rsidRPr="00376AEF">
              <w:rPr>
                <w:rFonts w:ascii="Trebuchet MS" w:hAnsi="Trebuchet MS"/>
                <w:bCs/>
                <w:sz w:val="22"/>
                <w:szCs w:val="22"/>
              </w:rPr>
              <w:tab/>
              <w:t>Blocarea domeniului constructiilor prin imposibilitatea obținerii autorizatiilor de constructie;</w:t>
            </w:r>
          </w:p>
          <w:p w14:paraId="15003033" w14:textId="77777777" w:rsidR="00500CB2" w:rsidRPr="00376AEF" w:rsidRDefault="00500CB2" w:rsidP="00376AEF">
            <w:pPr>
              <w:pStyle w:val="ListParagraph"/>
              <w:ind w:left="112"/>
              <w:jc w:val="both"/>
              <w:rPr>
                <w:rFonts w:ascii="Trebuchet MS" w:hAnsi="Trebuchet MS"/>
                <w:bCs/>
                <w:sz w:val="22"/>
                <w:szCs w:val="22"/>
              </w:rPr>
            </w:pPr>
            <w:r w:rsidRPr="00376AEF">
              <w:rPr>
                <w:rFonts w:ascii="Trebuchet MS" w:hAnsi="Trebuchet MS"/>
                <w:bCs/>
                <w:sz w:val="22"/>
                <w:szCs w:val="22"/>
              </w:rPr>
              <w:t>-</w:t>
            </w:r>
            <w:r w:rsidRPr="00376AEF">
              <w:rPr>
                <w:rFonts w:ascii="Trebuchet MS" w:hAnsi="Trebuchet MS"/>
                <w:bCs/>
                <w:sz w:val="22"/>
                <w:szCs w:val="22"/>
              </w:rPr>
              <w:tab/>
              <w:t>Imposibilitatea realizarii bransamentelor la reteaua electrica nationala;</w:t>
            </w:r>
          </w:p>
          <w:p w14:paraId="4345C801" w14:textId="77777777" w:rsidR="00500CB2" w:rsidRPr="00376AEF" w:rsidRDefault="00500CB2" w:rsidP="00376AEF">
            <w:pPr>
              <w:pStyle w:val="ListParagraph"/>
              <w:ind w:left="112"/>
              <w:jc w:val="both"/>
              <w:rPr>
                <w:rFonts w:ascii="Trebuchet MS" w:hAnsi="Trebuchet MS"/>
                <w:bCs/>
                <w:sz w:val="22"/>
                <w:szCs w:val="22"/>
              </w:rPr>
            </w:pPr>
            <w:r w:rsidRPr="00376AEF">
              <w:rPr>
                <w:rFonts w:ascii="Trebuchet MS" w:hAnsi="Trebuchet MS"/>
                <w:bCs/>
                <w:sz w:val="22"/>
                <w:szCs w:val="22"/>
              </w:rPr>
              <w:t>-</w:t>
            </w:r>
            <w:r w:rsidRPr="00376AEF">
              <w:rPr>
                <w:rFonts w:ascii="Trebuchet MS" w:hAnsi="Trebuchet MS"/>
                <w:bCs/>
                <w:sz w:val="22"/>
                <w:szCs w:val="22"/>
              </w:rPr>
              <w:tab/>
              <w:t>Imposibilitatea atragerii de fonduri europene pentru diverse programe guvernamentale (casa verde, panouri fotovoltaice);</w:t>
            </w:r>
          </w:p>
          <w:p w14:paraId="6716A008" w14:textId="77777777" w:rsidR="00500CB2" w:rsidRPr="00376AEF" w:rsidRDefault="00500CB2" w:rsidP="00376AEF">
            <w:pPr>
              <w:pStyle w:val="ListParagraph"/>
              <w:ind w:left="112"/>
              <w:jc w:val="both"/>
              <w:rPr>
                <w:rFonts w:ascii="Trebuchet MS" w:hAnsi="Trebuchet MS"/>
                <w:bCs/>
                <w:sz w:val="22"/>
                <w:szCs w:val="22"/>
              </w:rPr>
            </w:pPr>
            <w:r w:rsidRPr="00376AEF">
              <w:rPr>
                <w:rFonts w:ascii="Trebuchet MS" w:hAnsi="Trebuchet MS"/>
                <w:bCs/>
                <w:sz w:val="22"/>
                <w:szCs w:val="22"/>
              </w:rPr>
              <w:t>-</w:t>
            </w:r>
            <w:r w:rsidRPr="00376AEF">
              <w:rPr>
                <w:rFonts w:ascii="Trebuchet MS" w:hAnsi="Trebuchet MS"/>
                <w:bCs/>
                <w:sz w:val="22"/>
                <w:szCs w:val="22"/>
              </w:rPr>
              <w:tab/>
              <w:t>Costuri cu instanțele de judecată extrem de ridicate pentru o populatie și așa cu posibilitati financiare limitate, etc.</w:t>
            </w:r>
          </w:p>
          <w:p w14:paraId="6A0652A8" w14:textId="77777777" w:rsidR="00500CB2" w:rsidRPr="00376AEF" w:rsidRDefault="00500CB2" w:rsidP="00376AEF">
            <w:pPr>
              <w:pStyle w:val="ListParagraph"/>
              <w:ind w:left="112"/>
              <w:jc w:val="both"/>
              <w:rPr>
                <w:rFonts w:ascii="Trebuchet MS" w:hAnsi="Trebuchet MS"/>
                <w:bCs/>
                <w:sz w:val="22"/>
                <w:szCs w:val="22"/>
              </w:rPr>
            </w:pPr>
            <w:r w:rsidRPr="00376AEF">
              <w:rPr>
                <w:rFonts w:ascii="Trebuchet MS" w:hAnsi="Trebuchet MS"/>
                <w:bCs/>
                <w:sz w:val="22"/>
                <w:szCs w:val="22"/>
              </w:rPr>
              <w:t>-</w:t>
            </w:r>
            <w:r w:rsidRPr="00376AEF">
              <w:rPr>
                <w:rFonts w:ascii="Trebuchet MS" w:hAnsi="Trebuchet MS"/>
                <w:bCs/>
                <w:sz w:val="22"/>
                <w:szCs w:val="22"/>
              </w:rPr>
              <w:tab/>
              <w:t>Blocarea procesului de creditare și accesare a resurselor din sistemul bancar;</w:t>
            </w:r>
          </w:p>
          <w:p w14:paraId="0F9DEB9F" w14:textId="77777777" w:rsidR="00500CB2" w:rsidRPr="00376AEF" w:rsidRDefault="00500CB2" w:rsidP="00376AEF">
            <w:pPr>
              <w:pStyle w:val="ListParagraph"/>
              <w:ind w:left="112"/>
              <w:jc w:val="both"/>
              <w:rPr>
                <w:rFonts w:ascii="Trebuchet MS" w:hAnsi="Trebuchet MS"/>
                <w:bCs/>
                <w:sz w:val="22"/>
                <w:szCs w:val="22"/>
              </w:rPr>
            </w:pPr>
            <w:r w:rsidRPr="00376AEF">
              <w:rPr>
                <w:rFonts w:ascii="Trebuchet MS" w:hAnsi="Trebuchet MS"/>
                <w:bCs/>
                <w:sz w:val="22"/>
                <w:szCs w:val="22"/>
              </w:rPr>
              <w:lastRenderedPageBreak/>
              <w:t>-</w:t>
            </w:r>
            <w:r w:rsidRPr="00376AEF">
              <w:rPr>
                <w:rFonts w:ascii="Trebuchet MS" w:hAnsi="Trebuchet MS"/>
                <w:bCs/>
                <w:sz w:val="22"/>
                <w:szCs w:val="22"/>
              </w:rPr>
              <w:tab/>
              <w:t>Blocarea actelor juridice notariale care se doresc a fi întocmite având la bază o evidență clară.</w:t>
            </w:r>
          </w:p>
          <w:p w14:paraId="3864FE84" w14:textId="77777777" w:rsidR="00500CB2" w:rsidRPr="00376AEF" w:rsidRDefault="00500CB2" w:rsidP="00376AEF">
            <w:pPr>
              <w:pStyle w:val="ListParagraph"/>
              <w:ind w:left="112"/>
              <w:jc w:val="both"/>
              <w:rPr>
                <w:rFonts w:ascii="Trebuchet MS" w:hAnsi="Trebuchet MS"/>
                <w:bCs/>
                <w:sz w:val="22"/>
                <w:szCs w:val="22"/>
              </w:rPr>
            </w:pPr>
            <w:r w:rsidRPr="00376AEF">
              <w:rPr>
                <w:rFonts w:ascii="Trebuchet MS" w:hAnsi="Trebuchet MS"/>
                <w:bCs/>
                <w:sz w:val="22"/>
                <w:szCs w:val="22"/>
              </w:rPr>
              <w:t>Toate cele precizate mai sus reprezinta elemente care concură la blocarea activității economice bazate pe fructificarea dreptului de proprietate asupra imobilelor si discriminarea populatiei Vaii Jiului în raport cu restul țării, pentru simplul fapt că in Valea Jiului cărțile funciare vechi deschise potrivit Decretului-lege nr.115/1938 sunt diferite fata de restul tarii.</w:t>
            </w:r>
          </w:p>
          <w:p w14:paraId="1584D9EF" w14:textId="77777777" w:rsidR="00500CB2" w:rsidRPr="00376AEF" w:rsidRDefault="00500CB2" w:rsidP="00376AEF">
            <w:pPr>
              <w:pStyle w:val="ListParagraph"/>
              <w:ind w:left="112"/>
              <w:jc w:val="both"/>
              <w:rPr>
                <w:rFonts w:ascii="Trebuchet MS" w:hAnsi="Trebuchet MS"/>
                <w:bCs/>
                <w:sz w:val="22"/>
                <w:szCs w:val="22"/>
              </w:rPr>
            </w:pPr>
            <w:r w:rsidRPr="00376AEF">
              <w:rPr>
                <w:rFonts w:ascii="Trebuchet MS" w:hAnsi="Trebuchet MS"/>
                <w:bCs/>
                <w:sz w:val="22"/>
                <w:szCs w:val="22"/>
              </w:rPr>
              <w:t xml:space="preserve"> Marea majoritate a foilor de carte funciară sunt deschise înainte de apariția Decretului-Lege 115/1938 și reprezintă din punct de vedere tehnic ”protocoale de carte funciară”, mai precis, etapa premergătoare finalizării măsurătorilor cadastrale de la vremea respectivă (etapa de consultare a populației).</w:t>
            </w:r>
          </w:p>
          <w:p w14:paraId="10E1E47E" w14:textId="77777777" w:rsidR="00500CB2" w:rsidRPr="00376AEF" w:rsidRDefault="00500CB2" w:rsidP="00376AEF">
            <w:pPr>
              <w:pStyle w:val="ListParagraph"/>
              <w:ind w:left="112"/>
              <w:jc w:val="both"/>
              <w:rPr>
                <w:rFonts w:ascii="Trebuchet MS" w:hAnsi="Trebuchet MS"/>
                <w:bCs/>
                <w:sz w:val="22"/>
                <w:szCs w:val="22"/>
              </w:rPr>
            </w:pPr>
            <w:r w:rsidRPr="00376AEF">
              <w:rPr>
                <w:rFonts w:ascii="Trebuchet MS" w:hAnsi="Trebuchet MS"/>
                <w:bCs/>
                <w:sz w:val="22"/>
                <w:szCs w:val="22"/>
              </w:rPr>
              <w:t>Aceste foi de evidență funciară deschise în Valea Jiului au înscrise în paginile lor dreptul de proprietate a mai multor proprietari, ajungându-se în majoritatea cazurilor la ordinul zecilor. Între operațiunile juridice (acte juridice) înregistrate la începutul secolului trecut și cele din zilele noastre există o pauză cuprinsă între zeci de ani și peste 120 ani, acest fapt creând un blocaj insurmontabil d.p.d.v. al continuității fluxului de acte juridice din interiorul acestor ”cărți” ( a se citi protocoale) funciare.</w:t>
            </w:r>
          </w:p>
          <w:p w14:paraId="4507650E" w14:textId="77777777" w:rsidR="00500CB2" w:rsidRPr="00376AEF" w:rsidRDefault="00500CB2" w:rsidP="00376AEF">
            <w:pPr>
              <w:pStyle w:val="ListParagraph"/>
              <w:ind w:left="112"/>
              <w:jc w:val="both"/>
              <w:rPr>
                <w:rFonts w:ascii="Trebuchet MS" w:hAnsi="Trebuchet MS"/>
                <w:bCs/>
                <w:sz w:val="22"/>
                <w:szCs w:val="22"/>
              </w:rPr>
            </w:pPr>
          </w:p>
          <w:p w14:paraId="28750279" w14:textId="0C4B4E02" w:rsidR="00500CB2" w:rsidRPr="00376AEF" w:rsidRDefault="00276B67" w:rsidP="00376AEF">
            <w:pPr>
              <w:pStyle w:val="ListParagraph"/>
              <w:ind w:left="112"/>
              <w:jc w:val="both"/>
              <w:rPr>
                <w:rFonts w:ascii="Trebuchet MS" w:hAnsi="Trebuchet MS"/>
                <w:b/>
                <w:bCs/>
                <w:sz w:val="22"/>
                <w:szCs w:val="22"/>
              </w:rPr>
            </w:pPr>
            <w:r>
              <w:rPr>
                <w:rFonts w:ascii="Trebuchet MS" w:hAnsi="Trebuchet MS"/>
                <w:b/>
                <w:bCs/>
                <w:sz w:val="22"/>
                <w:szCs w:val="22"/>
              </w:rPr>
              <w:t>A V</w:t>
            </w:r>
          </w:p>
          <w:p w14:paraId="6D542B02" w14:textId="585FE3CB" w:rsidR="00500CB2" w:rsidRPr="00376AEF" w:rsidRDefault="00276B67" w:rsidP="00376AEF">
            <w:pPr>
              <w:pStyle w:val="ListParagraph"/>
              <w:ind w:left="112"/>
              <w:jc w:val="both"/>
              <w:rPr>
                <w:rFonts w:ascii="Trebuchet MS" w:hAnsi="Trebuchet MS"/>
                <w:b/>
                <w:bCs/>
                <w:sz w:val="22"/>
                <w:szCs w:val="22"/>
              </w:rPr>
            </w:pPr>
            <w:r>
              <w:rPr>
                <w:rFonts w:ascii="Trebuchet MS" w:hAnsi="Trebuchet MS"/>
                <w:b/>
                <w:bCs/>
                <w:sz w:val="22"/>
                <w:szCs w:val="22"/>
              </w:rPr>
              <w:t>N</w:t>
            </w:r>
            <w:r w:rsidR="00500CB2" w:rsidRPr="00376AEF">
              <w:rPr>
                <w:rFonts w:ascii="Trebuchet MS" w:hAnsi="Trebuchet MS"/>
                <w:b/>
                <w:bCs/>
                <w:sz w:val="22"/>
                <w:szCs w:val="22"/>
              </w:rPr>
              <w:t xml:space="preserve"> </w:t>
            </w:r>
            <w:r>
              <w:rPr>
                <w:rFonts w:ascii="Trebuchet MS" w:hAnsi="Trebuchet MS"/>
                <w:b/>
                <w:bCs/>
                <w:sz w:val="22"/>
                <w:szCs w:val="22"/>
              </w:rPr>
              <w:t>L</w:t>
            </w:r>
          </w:p>
        </w:tc>
        <w:tc>
          <w:tcPr>
            <w:tcW w:w="2755" w:type="dxa"/>
          </w:tcPr>
          <w:p w14:paraId="5102CE1B" w14:textId="633A29D2"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Propunerea nu se preia.</w:t>
            </w:r>
          </w:p>
        </w:tc>
        <w:tc>
          <w:tcPr>
            <w:tcW w:w="2003" w:type="dxa"/>
          </w:tcPr>
          <w:p w14:paraId="73A9CEAD" w14:textId="3755E929"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Nu a făcut obiectul consultării publice.</w:t>
            </w:r>
          </w:p>
        </w:tc>
      </w:tr>
      <w:tr w:rsidR="00DA4FE4" w:rsidRPr="00376AEF" w14:paraId="456E6C23" w14:textId="77777777" w:rsidTr="00133BAE">
        <w:trPr>
          <w:trHeight w:val="800"/>
          <w:jc w:val="center"/>
        </w:trPr>
        <w:tc>
          <w:tcPr>
            <w:tcW w:w="2972" w:type="dxa"/>
          </w:tcPr>
          <w:p w14:paraId="7B8A68D6" w14:textId="7C143B32" w:rsidR="00DA4FE4" w:rsidRPr="00376AEF" w:rsidRDefault="00DA4FE4" w:rsidP="00376AEF">
            <w:pPr>
              <w:contextualSpacing/>
              <w:jc w:val="both"/>
              <w:rPr>
                <w:rFonts w:ascii="Trebuchet MS" w:hAnsi="Trebuchet MS" w:cs="Times New Roman"/>
              </w:rPr>
            </w:pPr>
            <w:r w:rsidRPr="00376AEF">
              <w:rPr>
                <w:rFonts w:ascii="Trebuchet MS" w:hAnsi="Trebuchet MS" w:cs="Times New Roman"/>
              </w:rPr>
              <w:lastRenderedPageBreak/>
              <w:t>Art. 73 – (1) Prima înregistrare în sistemul integrat de cadastru şi carte funciară a imobilului situat în intravilan a cărui suprafaţă rezultată din măsurători este mai mare cu până la 15% inclusiv faţă de suprafaţa înscrisă în cartea funciară deschisă potrivit dispoziţiilor Decretului-lege nr. 115/1938, de cea din documentaţia cadastrală precedentă pentru care nu s-a deschis carte funciară sau faţă de cea din actul de proprietate se realizează în baza documentaţiei cadastrale care conţine suplimentar declaraţia autentică a solicitantului.</w:t>
            </w:r>
          </w:p>
        </w:tc>
        <w:tc>
          <w:tcPr>
            <w:tcW w:w="4111" w:type="dxa"/>
          </w:tcPr>
          <w:p w14:paraId="07E4D17B" w14:textId="77777777" w:rsidR="00DA4FE4" w:rsidRPr="00376AEF" w:rsidRDefault="00DA4FE4" w:rsidP="00376AEF">
            <w:pPr>
              <w:ind w:firstLine="708"/>
              <w:contextualSpacing/>
              <w:jc w:val="both"/>
              <w:rPr>
                <w:rFonts w:ascii="Trebuchet MS" w:hAnsi="Trebuchet MS" w:cs="Times New Roman"/>
                <w:b/>
              </w:rPr>
            </w:pPr>
          </w:p>
        </w:tc>
        <w:tc>
          <w:tcPr>
            <w:tcW w:w="4678" w:type="dxa"/>
          </w:tcPr>
          <w:p w14:paraId="70451959" w14:textId="77777777" w:rsidR="00DA4FE4" w:rsidRPr="00376AEF" w:rsidRDefault="00DA4FE4" w:rsidP="00376AEF">
            <w:pPr>
              <w:contextualSpacing/>
              <w:jc w:val="both"/>
              <w:rPr>
                <w:rFonts w:ascii="Trebuchet MS" w:eastAsia="Times New Roman" w:hAnsi="Trebuchet MS" w:cs="Times New Roman"/>
              </w:rPr>
            </w:pPr>
          </w:p>
        </w:tc>
        <w:tc>
          <w:tcPr>
            <w:tcW w:w="4536" w:type="dxa"/>
          </w:tcPr>
          <w:p w14:paraId="083F5A95" w14:textId="77777777" w:rsidR="00DA4FE4" w:rsidRPr="00376AEF" w:rsidRDefault="00DA4FE4" w:rsidP="00376AEF">
            <w:pPr>
              <w:autoSpaceDE w:val="0"/>
              <w:autoSpaceDN w:val="0"/>
              <w:adjustRightInd w:val="0"/>
              <w:rPr>
                <w:rFonts w:ascii="Trebuchet MS" w:hAnsi="Trebuchet MS" w:cs="Times New Roman"/>
                <w:lang w:val="en-US"/>
              </w:rPr>
            </w:pPr>
            <w:r w:rsidRPr="00376AEF">
              <w:rPr>
                <w:rFonts w:ascii="Trebuchet MS" w:hAnsi="Trebuchet MS" w:cs="Times New Roman"/>
                <w:lang w:val="en-US"/>
              </w:rPr>
              <w:t>Daca s-a prezentat erorile admise la identificarea sau masurarea unui punct , consider ca este bine sa se mentina si sa se accepte ca diferenta dintre suprafetele inscrise in acte si suprafetele rezultate din masuratori sa fie de plus minus 2%.</w:t>
            </w:r>
          </w:p>
          <w:p w14:paraId="0182BA82" w14:textId="77777777" w:rsidR="00DA4FE4" w:rsidRPr="00376AEF" w:rsidRDefault="00DA4FE4" w:rsidP="00376AEF">
            <w:pPr>
              <w:pStyle w:val="ListParagraph"/>
              <w:ind w:left="112"/>
              <w:jc w:val="both"/>
              <w:rPr>
                <w:rFonts w:ascii="Trebuchet MS" w:hAnsi="Trebuchet MS"/>
                <w:sz w:val="22"/>
                <w:szCs w:val="22"/>
                <w:lang w:val="en-US"/>
              </w:rPr>
            </w:pPr>
            <w:r w:rsidRPr="00376AEF">
              <w:rPr>
                <w:rFonts w:ascii="Trebuchet MS" w:hAnsi="Trebuchet MS"/>
                <w:sz w:val="22"/>
                <w:szCs w:val="22"/>
                <w:lang w:val="en-US"/>
              </w:rPr>
              <w:t>Acum conform prevederilor Ordinului 600 si pentru un singur metru patrat  proprietarii trebuie sa mearga la notariat sa dea declartatie autentica ca sunt de acord cu inscrierea suprafetelor din masuratori. La Notariate se lovesc de modul de lucru al acestora se fac programari intre 10 zile si 30 de zile ceea ce provoaca nemultumirile proprietarilor</w:t>
            </w:r>
          </w:p>
          <w:p w14:paraId="0F39BF6F" w14:textId="77777777" w:rsidR="00DA4FE4" w:rsidRPr="00376AEF" w:rsidRDefault="00DA4FE4" w:rsidP="00376AEF">
            <w:pPr>
              <w:pStyle w:val="ListParagraph"/>
              <w:ind w:left="112"/>
              <w:jc w:val="both"/>
              <w:rPr>
                <w:rFonts w:ascii="Trebuchet MS" w:hAnsi="Trebuchet MS"/>
                <w:sz w:val="22"/>
                <w:szCs w:val="22"/>
                <w:lang w:val="en-US"/>
              </w:rPr>
            </w:pPr>
          </w:p>
          <w:p w14:paraId="25EA57FB" w14:textId="3FDA5687" w:rsidR="00DA4FE4" w:rsidRPr="00376AEF" w:rsidRDefault="00180BB1" w:rsidP="00376AEF">
            <w:pPr>
              <w:pStyle w:val="ListParagraph"/>
              <w:ind w:left="112"/>
              <w:jc w:val="both"/>
              <w:rPr>
                <w:rFonts w:ascii="Trebuchet MS" w:hAnsi="Trebuchet MS"/>
                <w:b/>
                <w:bCs/>
                <w:sz w:val="22"/>
                <w:szCs w:val="22"/>
              </w:rPr>
            </w:pPr>
            <w:r>
              <w:rPr>
                <w:rFonts w:ascii="Trebuchet MS" w:hAnsi="Trebuchet MS"/>
                <w:b/>
                <w:sz w:val="22"/>
                <w:szCs w:val="22"/>
                <w:lang w:val="en-US"/>
              </w:rPr>
              <w:t>S</w:t>
            </w:r>
            <w:r w:rsidR="00DA4FE4" w:rsidRPr="00376AEF">
              <w:rPr>
                <w:rFonts w:ascii="Trebuchet MS" w:hAnsi="Trebuchet MS"/>
                <w:b/>
                <w:sz w:val="22"/>
                <w:szCs w:val="22"/>
                <w:lang w:val="en-US"/>
              </w:rPr>
              <w:t xml:space="preserve"> V</w:t>
            </w:r>
          </w:p>
        </w:tc>
        <w:tc>
          <w:tcPr>
            <w:tcW w:w="2755" w:type="dxa"/>
          </w:tcPr>
          <w:p w14:paraId="59A4065C" w14:textId="77777777" w:rsidR="00DA4FE4" w:rsidRPr="00376AEF" w:rsidRDefault="00DA4FE4" w:rsidP="00376AEF">
            <w:pPr>
              <w:contextualSpacing/>
              <w:jc w:val="both"/>
              <w:rPr>
                <w:rFonts w:ascii="Trebuchet MS" w:hAnsi="Trebuchet MS" w:cs="Times New Roman"/>
              </w:rPr>
            </w:pPr>
            <w:r w:rsidRPr="00376AEF">
              <w:rPr>
                <w:rFonts w:ascii="Trebuchet MS" w:hAnsi="Trebuchet MS" w:cs="Times New Roman"/>
              </w:rPr>
              <w:t>Propunerea nu se preia.</w:t>
            </w:r>
          </w:p>
          <w:p w14:paraId="2A3DFA59" w14:textId="41B0967E" w:rsidR="00DA4FE4" w:rsidRPr="00376AEF" w:rsidRDefault="00DA4FE4" w:rsidP="00376AEF">
            <w:pPr>
              <w:contextualSpacing/>
              <w:jc w:val="both"/>
              <w:rPr>
                <w:rFonts w:ascii="Trebuchet MS" w:hAnsi="Trebuchet MS" w:cs="Times New Roman"/>
              </w:rPr>
            </w:pPr>
          </w:p>
        </w:tc>
        <w:tc>
          <w:tcPr>
            <w:tcW w:w="2003" w:type="dxa"/>
          </w:tcPr>
          <w:p w14:paraId="26B9EAB8" w14:textId="6293C2C6" w:rsidR="00DA4FE4" w:rsidRPr="00376AEF" w:rsidRDefault="00DA4FE4" w:rsidP="00376AEF">
            <w:pPr>
              <w:contextualSpacing/>
              <w:jc w:val="both"/>
              <w:rPr>
                <w:rFonts w:ascii="Trebuchet MS" w:hAnsi="Trebuchet MS" w:cs="Times New Roman"/>
              </w:rPr>
            </w:pPr>
            <w:r w:rsidRPr="00376AEF">
              <w:rPr>
                <w:rFonts w:ascii="Trebuchet MS" w:hAnsi="Trebuchet MS" w:cs="Times New Roman"/>
              </w:rPr>
              <w:t>Nu a făcut obiectul consultării publice.</w:t>
            </w:r>
          </w:p>
        </w:tc>
      </w:tr>
      <w:tr w:rsidR="00500CB2" w:rsidRPr="00376AEF" w14:paraId="58DEA38B" w14:textId="049A6887" w:rsidTr="00133BAE">
        <w:trPr>
          <w:trHeight w:val="800"/>
          <w:jc w:val="center"/>
        </w:trPr>
        <w:tc>
          <w:tcPr>
            <w:tcW w:w="2972" w:type="dxa"/>
          </w:tcPr>
          <w:p w14:paraId="3ED77D19" w14:textId="1BAEA023"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Art. 75 alin.  (6) Menţiunea «Imobil înregistrat în planul cadastral fără localizare certă din cauza lipsei planului parcelar» se radiază în baza referatului întocmit de inspector şi aprobat de inginerul- şef:  </w:t>
            </w:r>
          </w:p>
          <w:p w14:paraId="6BE6FED9" w14:textId="3A211150"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a) după recepţia planului parcelar de către oficiul teritorial, </w:t>
            </w:r>
            <w:r w:rsidRPr="00376AEF">
              <w:rPr>
                <w:rFonts w:ascii="Trebuchet MS" w:hAnsi="Trebuchet MS" w:cs="Times New Roman"/>
                <w:strike/>
              </w:rPr>
              <w:t xml:space="preserve">conform art. 40 </w:t>
            </w:r>
            <w:hyperlink r:id="rId25" w:history="1">
              <w:r w:rsidRPr="00376AEF">
                <w:rPr>
                  <w:rFonts w:ascii="Trebuchet MS" w:hAnsi="Trebuchet MS" w:cs="Times New Roman"/>
                  <w:strike/>
                </w:rPr>
                <w:t>alin. (4)</w:t>
              </w:r>
            </w:hyperlink>
            <w:r w:rsidRPr="00376AEF">
              <w:rPr>
                <w:rFonts w:ascii="Trebuchet MS" w:hAnsi="Trebuchet MS" w:cs="Times New Roman"/>
                <w:strike/>
              </w:rPr>
              <w:t xml:space="preserve"> – </w:t>
            </w:r>
            <w:hyperlink r:id="rId26" w:history="1">
              <w:r w:rsidRPr="00376AEF">
                <w:rPr>
                  <w:rFonts w:ascii="Trebuchet MS" w:hAnsi="Trebuchet MS" w:cs="Times New Roman"/>
                  <w:strike/>
                </w:rPr>
                <w:t>(12)</w:t>
              </w:r>
            </w:hyperlink>
            <w:r w:rsidRPr="00376AEF">
              <w:rPr>
                <w:rFonts w:ascii="Trebuchet MS" w:hAnsi="Trebuchet MS" w:cs="Times New Roman"/>
                <w:strike/>
              </w:rPr>
              <w:t xml:space="preserve"> din Legea nr. 7/1996</w:t>
            </w:r>
            <w:r w:rsidRPr="00376AEF">
              <w:rPr>
                <w:rFonts w:ascii="Trebuchet MS" w:hAnsi="Trebuchet MS" w:cs="Times New Roman"/>
              </w:rPr>
              <w:t xml:space="preserve">;  </w:t>
            </w:r>
          </w:p>
          <w:p w14:paraId="17CBB1B6"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b) după înscrierea în sistemul integrat de cadastru şi carte funciară a tuturor imobilelor dintr-o tarla, în condiţiile prevăzute la </w:t>
            </w:r>
            <w:hyperlink r:id="rId27" w:history="1">
              <w:r w:rsidRPr="00376AEF">
                <w:rPr>
                  <w:rFonts w:ascii="Trebuchet MS" w:hAnsi="Trebuchet MS" w:cs="Times New Roman"/>
                </w:rPr>
                <w:t>alin. (3)</w:t>
              </w:r>
            </w:hyperlink>
            <w:r w:rsidRPr="00376AEF">
              <w:rPr>
                <w:rFonts w:ascii="Trebuchet MS" w:hAnsi="Trebuchet MS" w:cs="Times New Roman"/>
              </w:rPr>
              <w:t xml:space="preserve">;  </w:t>
            </w:r>
          </w:p>
          <w:p w14:paraId="7C6D55BA"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 xml:space="preserve">   c) la înscrierea în sistemul integrat de cadastru şi carte funciară a construcţiilor în cazul imobilelor care au trecut din extravilan în intravilan.  </w:t>
            </w:r>
          </w:p>
          <w:p w14:paraId="097EACC5"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d) în situaţia existenţei recepţiei tehnice a planului parcelar conform </w:t>
            </w:r>
            <w:hyperlink r:id="rId28" w:history="1">
              <w:r w:rsidRPr="00376AEF">
                <w:rPr>
                  <w:rFonts w:ascii="Trebuchet MS" w:hAnsi="Trebuchet MS" w:cs="Times New Roman"/>
                </w:rPr>
                <w:t>art. 248</w:t>
              </w:r>
            </w:hyperlink>
            <w:r w:rsidRPr="00376AEF">
              <w:rPr>
                <w:rFonts w:ascii="Trebuchet MS" w:hAnsi="Trebuchet MS" w:cs="Times New Roman"/>
              </w:rPr>
              <w:t xml:space="preserve">.  </w:t>
            </w:r>
          </w:p>
          <w:p w14:paraId="6F8A0D6D" w14:textId="77777777" w:rsidR="00500CB2" w:rsidRPr="00376AEF" w:rsidRDefault="00500CB2" w:rsidP="00376AEF">
            <w:pPr>
              <w:contextualSpacing/>
              <w:jc w:val="both"/>
              <w:rPr>
                <w:rFonts w:ascii="Trebuchet MS" w:eastAsia="Times New Roman" w:hAnsi="Trebuchet MS" w:cs="Times New Roman"/>
                <w:lang w:eastAsia="ro-RO"/>
              </w:rPr>
            </w:pPr>
          </w:p>
        </w:tc>
        <w:tc>
          <w:tcPr>
            <w:tcW w:w="4111" w:type="dxa"/>
          </w:tcPr>
          <w:p w14:paraId="7154CA8A" w14:textId="5A976A19" w:rsidR="00500CB2" w:rsidRPr="00376AEF" w:rsidRDefault="00500CB2" w:rsidP="00376AEF">
            <w:pPr>
              <w:ind w:firstLine="708"/>
              <w:contextualSpacing/>
              <w:jc w:val="both"/>
              <w:rPr>
                <w:rFonts w:ascii="Trebuchet MS" w:hAnsi="Trebuchet MS" w:cs="Times New Roman"/>
                <w:b/>
              </w:rPr>
            </w:pPr>
            <w:r w:rsidRPr="00376AEF">
              <w:rPr>
                <w:rFonts w:ascii="Trebuchet MS" w:hAnsi="Trebuchet MS" w:cs="Times New Roman"/>
                <w:b/>
              </w:rPr>
              <w:lastRenderedPageBreak/>
              <w:t>La art. 75 alineatul (6) litera a), se modifică și va avea următorul cuprins:</w:t>
            </w:r>
          </w:p>
          <w:p w14:paraId="5CEAF79B"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a) după recepţia planului parcelar de către oficiul teritorial;  </w:t>
            </w:r>
          </w:p>
          <w:p w14:paraId="1E320CDB"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0123E396" w14:textId="77777777" w:rsidR="00500CB2" w:rsidRPr="00376AEF" w:rsidRDefault="00500CB2" w:rsidP="00376AEF">
            <w:pPr>
              <w:contextualSpacing/>
              <w:jc w:val="both"/>
              <w:rPr>
                <w:rFonts w:ascii="Trebuchet MS" w:hAnsi="Trebuchet MS" w:cs="Times New Roman"/>
              </w:rPr>
            </w:pPr>
          </w:p>
        </w:tc>
        <w:tc>
          <w:tcPr>
            <w:tcW w:w="4536" w:type="dxa"/>
          </w:tcPr>
          <w:p w14:paraId="02BD7D34" w14:textId="77777777" w:rsidR="00500CB2" w:rsidRPr="00376AEF" w:rsidRDefault="00500CB2" w:rsidP="00376AEF">
            <w:pPr>
              <w:pStyle w:val="Default"/>
              <w:contextualSpacing/>
              <w:jc w:val="both"/>
              <w:rPr>
                <w:rFonts w:cs="Times New Roman"/>
                <w:color w:val="auto"/>
                <w:sz w:val="22"/>
                <w:szCs w:val="22"/>
              </w:rPr>
            </w:pPr>
          </w:p>
        </w:tc>
        <w:tc>
          <w:tcPr>
            <w:tcW w:w="2755" w:type="dxa"/>
          </w:tcPr>
          <w:p w14:paraId="7A4D760E" w14:textId="77777777" w:rsidR="00500CB2" w:rsidRPr="00376AEF" w:rsidRDefault="00500CB2" w:rsidP="00376AEF">
            <w:pPr>
              <w:pStyle w:val="Default"/>
              <w:contextualSpacing/>
              <w:jc w:val="both"/>
              <w:rPr>
                <w:rFonts w:cs="Times New Roman"/>
                <w:color w:val="auto"/>
                <w:sz w:val="22"/>
                <w:szCs w:val="22"/>
              </w:rPr>
            </w:pPr>
          </w:p>
        </w:tc>
        <w:tc>
          <w:tcPr>
            <w:tcW w:w="2003" w:type="dxa"/>
          </w:tcPr>
          <w:p w14:paraId="32A8BD0A" w14:textId="77777777" w:rsidR="00500CB2" w:rsidRPr="00376AEF" w:rsidRDefault="00500CB2" w:rsidP="00376AEF">
            <w:pPr>
              <w:pStyle w:val="Default"/>
              <w:contextualSpacing/>
              <w:jc w:val="both"/>
              <w:rPr>
                <w:rFonts w:cs="Times New Roman"/>
                <w:color w:val="auto"/>
                <w:sz w:val="22"/>
                <w:szCs w:val="22"/>
              </w:rPr>
            </w:pPr>
          </w:p>
        </w:tc>
      </w:tr>
      <w:tr w:rsidR="00500CB2" w:rsidRPr="00376AEF" w14:paraId="3576AE8E" w14:textId="0E68F2BE" w:rsidTr="00133BAE">
        <w:trPr>
          <w:trHeight w:val="800"/>
          <w:jc w:val="center"/>
        </w:trPr>
        <w:tc>
          <w:tcPr>
            <w:tcW w:w="2972" w:type="dxa"/>
          </w:tcPr>
          <w:p w14:paraId="0CF5A588" w14:textId="77777777" w:rsidR="00500CB2" w:rsidRPr="00376AEF" w:rsidRDefault="00500CB2" w:rsidP="00376AEF">
            <w:pPr>
              <w:contextualSpacing/>
              <w:jc w:val="both"/>
              <w:rPr>
                <w:rFonts w:ascii="Trebuchet MS" w:hAnsi="Trebuchet MS" w:cs="Times New Roman"/>
                <w:strike/>
              </w:rPr>
            </w:pPr>
            <w:r w:rsidRPr="00376AEF">
              <w:rPr>
                <w:rFonts w:ascii="Trebuchet MS" w:hAnsi="Trebuchet MS" w:cs="Times New Roman"/>
                <w:strike/>
              </w:rPr>
              <w:t xml:space="preserve">   d) în situaţia existenţei recepţiei tehnice a planului parcelar conform </w:t>
            </w:r>
            <w:hyperlink r:id="rId29" w:history="1">
              <w:r w:rsidRPr="00376AEF">
                <w:rPr>
                  <w:rFonts w:ascii="Trebuchet MS" w:hAnsi="Trebuchet MS" w:cs="Times New Roman"/>
                  <w:strike/>
                </w:rPr>
                <w:t>art. 248</w:t>
              </w:r>
            </w:hyperlink>
            <w:r w:rsidRPr="00376AEF">
              <w:rPr>
                <w:rFonts w:ascii="Trebuchet MS" w:hAnsi="Trebuchet MS" w:cs="Times New Roman"/>
                <w:strike/>
              </w:rPr>
              <w:t xml:space="preserve">.  </w:t>
            </w:r>
          </w:p>
          <w:p w14:paraId="263BD504" w14:textId="77777777" w:rsidR="00500CB2" w:rsidRPr="00376AEF" w:rsidRDefault="00500CB2" w:rsidP="00376AEF">
            <w:pPr>
              <w:contextualSpacing/>
              <w:jc w:val="both"/>
              <w:rPr>
                <w:rFonts w:ascii="Trebuchet MS" w:eastAsia="Times New Roman" w:hAnsi="Trebuchet MS" w:cs="Times New Roman"/>
                <w:strike/>
                <w:lang w:eastAsia="ro-RO"/>
              </w:rPr>
            </w:pPr>
          </w:p>
        </w:tc>
        <w:tc>
          <w:tcPr>
            <w:tcW w:w="4111" w:type="dxa"/>
          </w:tcPr>
          <w:p w14:paraId="25135E52" w14:textId="2A7160B3" w:rsidR="00500CB2" w:rsidRPr="00376AEF" w:rsidRDefault="00500CB2" w:rsidP="00376AEF">
            <w:pPr>
              <w:ind w:firstLine="708"/>
              <w:contextualSpacing/>
              <w:jc w:val="both"/>
              <w:rPr>
                <w:rFonts w:ascii="Trebuchet MS" w:hAnsi="Trebuchet MS" w:cs="Times New Roman"/>
                <w:b/>
              </w:rPr>
            </w:pPr>
            <w:r w:rsidRPr="00376AEF">
              <w:rPr>
                <w:rFonts w:ascii="Trebuchet MS" w:hAnsi="Trebuchet MS" w:cs="Times New Roman"/>
                <w:b/>
              </w:rPr>
              <w:t xml:space="preserve">La art. 75 alineatul (6) litera d) se abrogă. </w:t>
            </w:r>
          </w:p>
          <w:p w14:paraId="6067D052"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09AFB9C7" w14:textId="4C7EEAC9" w:rsidR="00500CB2" w:rsidRPr="00376AEF" w:rsidRDefault="00500CB2" w:rsidP="00376AEF">
            <w:pPr>
              <w:contextualSpacing/>
              <w:jc w:val="both"/>
              <w:rPr>
                <w:rFonts w:ascii="Trebuchet MS" w:hAnsi="Trebuchet MS" w:cs="Times New Roman"/>
              </w:rPr>
            </w:pPr>
          </w:p>
        </w:tc>
        <w:tc>
          <w:tcPr>
            <w:tcW w:w="4536" w:type="dxa"/>
          </w:tcPr>
          <w:p w14:paraId="4BF78B52" w14:textId="77777777" w:rsidR="00500CB2" w:rsidRPr="00376AEF" w:rsidRDefault="00500CB2" w:rsidP="00376AEF">
            <w:pPr>
              <w:contextualSpacing/>
              <w:jc w:val="both"/>
              <w:rPr>
                <w:rFonts w:ascii="Trebuchet MS" w:hAnsi="Trebuchet MS" w:cs="Times New Roman"/>
              </w:rPr>
            </w:pPr>
          </w:p>
        </w:tc>
        <w:tc>
          <w:tcPr>
            <w:tcW w:w="2755" w:type="dxa"/>
          </w:tcPr>
          <w:p w14:paraId="6EFA3B0A" w14:textId="77777777" w:rsidR="00500CB2" w:rsidRPr="00376AEF" w:rsidRDefault="00500CB2" w:rsidP="00376AEF">
            <w:pPr>
              <w:contextualSpacing/>
              <w:jc w:val="both"/>
              <w:rPr>
                <w:rFonts w:ascii="Trebuchet MS" w:hAnsi="Trebuchet MS" w:cs="Times New Roman"/>
              </w:rPr>
            </w:pPr>
          </w:p>
        </w:tc>
        <w:tc>
          <w:tcPr>
            <w:tcW w:w="2003" w:type="dxa"/>
          </w:tcPr>
          <w:p w14:paraId="6B3508C9" w14:textId="77777777" w:rsidR="00500CB2" w:rsidRPr="00376AEF" w:rsidRDefault="00500CB2" w:rsidP="00376AEF">
            <w:pPr>
              <w:contextualSpacing/>
              <w:jc w:val="both"/>
              <w:rPr>
                <w:rFonts w:ascii="Trebuchet MS" w:hAnsi="Trebuchet MS" w:cs="Times New Roman"/>
              </w:rPr>
            </w:pPr>
          </w:p>
        </w:tc>
      </w:tr>
      <w:tr w:rsidR="00500CB2" w:rsidRPr="00376AEF" w14:paraId="22E02228" w14:textId="77777777" w:rsidTr="00133BAE">
        <w:trPr>
          <w:trHeight w:val="800"/>
          <w:jc w:val="center"/>
        </w:trPr>
        <w:tc>
          <w:tcPr>
            <w:tcW w:w="2972" w:type="dxa"/>
          </w:tcPr>
          <w:p w14:paraId="07E7D0DF" w14:textId="5E5A33A6"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Art. 76 – (4) Pentru imobilele situate în zona de aplicare a Decretului-lege nr. 115/1938, în intravilanul localităţilor este obligatorie identificarea imobilelor cu date de carte funciară veche, cu excepţia situaţiilor în care imobilul este înscris fără a fi identificat cu număr topografic, cartea funciară este degradată sau nu există în arhivă. Aceste excepţii vor fi certificate de către asistentul registrator sau referentul arhivar care va emite un referat în acest sens.  </w:t>
            </w:r>
          </w:p>
        </w:tc>
        <w:tc>
          <w:tcPr>
            <w:tcW w:w="4111" w:type="dxa"/>
          </w:tcPr>
          <w:p w14:paraId="6344AA24"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417019F1"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Art. 76, al. 4</w:t>
            </w:r>
          </w:p>
          <w:p w14:paraId="5C400A95" w14:textId="049FFF95"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Pentru imobilele situate în zona de aplicare a Decretului-lege nr. 115/1938, în intravilanul localităților este obligatorie identificarea </w:t>
            </w:r>
            <w:r w:rsidRPr="00376AEF">
              <w:rPr>
                <w:rFonts w:ascii="Trebuchet MS" w:hAnsi="Trebuchet MS" w:cs="Times New Roman"/>
                <w:b/>
              </w:rPr>
              <w:t>totală sau parțială</w:t>
            </w:r>
            <w:r w:rsidRPr="00376AEF">
              <w:rPr>
                <w:rFonts w:ascii="Trebuchet MS" w:hAnsi="Trebuchet MS" w:cs="Times New Roman"/>
              </w:rPr>
              <w:t>, a imobilelor cu date de carte funciară veche, cu excepția situațiilor în care imobilul este înscris fără a fi identificat cu număr topografic, cartea funciară este degradată sau nu există în arhivă. Aceste excepții vor fi certificate de către asistentul registrator sau referentul arhivar care va emite un referat în acest sens.</w:t>
            </w:r>
          </w:p>
        </w:tc>
        <w:tc>
          <w:tcPr>
            <w:tcW w:w="4536" w:type="dxa"/>
          </w:tcPr>
          <w:p w14:paraId="05EE8B55"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Modificarea se impune pentru a clarifica detaliile referitoare la identificarea cu elemente de carte funciară veche a imobilului.</w:t>
            </w:r>
          </w:p>
          <w:p w14:paraId="7243D867" w14:textId="77777777" w:rsidR="00500CB2" w:rsidRPr="00376AEF" w:rsidRDefault="00500CB2" w:rsidP="00376AEF">
            <w:pPr>
              <w:contextualSpacing/>
              <w:jc w:val="both"/>
              <w:rPr>
                <w:rFonts w:ascii="Trebuchet MS" w:hAnsi="Trebuchet MS" w:cs="Times New Roman"/>
              </w:rPr>
            </w:pPr>
          </w:p>
          <w:p w14:paraId="705069AB" w14:textId="33A83111" w:rsidR="00500CB2" w:rsidRPr="00376AEF" w:rsidRDefault="00500CB2" w:rsidP="00376AEF">
            <w:pPr>
              <w:contextualSpacing/>
              <w:jc w:val="both"/>
              <w:rPr>
                <w:rFonts w:ascii="Trebuchet MS" w:hAnsi="Trebuchet MS" w:cs="Times New Roman"/>
                <w:b/>
              </w:rPr>
            </w:pPr>
            <w:r w:rsidRPr="00376AEF">
              <w:rPr>
                <w:rFonts w:ascii="Trebuchet MS" w:hAnsi="Trebuchet MS" w:cs="Times New Roman"/>
                <w:b/>
                <w:bCs/>
              </w:rPr>
              <w:t>PFA</w:t>
            </w:r>
            <w:r w:rsidR="001C3672">
              <w:rPr>
                <w:rFonts w:ascii="Trebuchet MS" w:hAnsi="Trebuchet MS" w:cs="Times New Roman"/>
                <w:b/>
              </w:rPr>
              <w:t xml:space="preserve"> I – E B</w:t>
            </w:r>
          </w:p>
          <w:p w14:paraId="1B545CE8" w14:textId="0395CF99" w:rsidR="00500CB2" w:rsidRPr="00376AEF" w:rsidRDefault="001C3672" w:rsidP="00376AEF">
            <w:pPr>
              <w:contextualSpacing/>
              <w:jc w:val="both"/>
              <w:rPr>
                <w:rFonts w:ascii="Trebuchet MS" w:hAnsi="Trebuchet MS" w:cs="Times New Roman"/>
                <w:b/>
              </w:rPr>
            </w:pPr>
            <w:r>
              <w:rPr>
                <w:rFonts w:ascii="Trebuchet MS" w:hAnsi="Trebuchet MS" w:cs="Times New Roman"/>
                <w:b/>
              </w:rPr>
              <w:t>PFA ing. F-M D</w:t>
            </w:r>
          </w:p>
          <w:p w14:paraId="5CC7C2FD" w14:textId="5B020203" w:rsidR="00500CB2" w:rsidRPr="00376AEF" w:rsidRDefault="00500CB2" w:rsidP="00376AEF">
            <w:pPr>
              <w:contextualSpacing/>
              <w:jc w:val="both"/>
              <w:rPr>
                <w:rFonts w:ascii="Trebuchet MS" w:hAnsi="Trebuchet MS" w:cs="Times New Roman"/>
                <w:b/>
              </w:rPr>
            </w:pPr>
            <w:r w:rsidRPr="00376AEF">
              <w:rPr>
                <w:rFonts w:ascii="Trebuchet MS" w:hAnsi="Trebuchet MS" w:cs="Times New Roman"/>
                <w:b/>
                <w:bCs/>
              </w:rPr>
              <w:t>PFA</w:t>
            </w:r>
            <w:r w:rsidR="001C3672">
              <w:rPr>
                <w:rFonts w:ascii="Trebuchet MS" w:hAnsi="Trebuchet MS" w:cs="Times New Roman"/>
                <w:b/>
              </w:rPr>
              <w:t xml:space="preserve"> I M</w:t>
            </w:r>
          </w:p>
          <w:p w14:paraId="2438EE73" w14:textId="1F2B7CBD" w:rsidR="00500CB2" w:rsidRPr="00376AEF" w:rsidRDefault="001C3672" w:rsidP="00376AEF">
            <w:pPr>
              <w:contextualSpacing/>
              <w:jc w:val="both"/>
              <w:rPr>
                <w:rFonts w:ascii="Trebuchet MS" w:hAnsi="Trebuchet MS" w:cs="Times New Roman"/>
                <w:b/>
              </w:rPr>
            </w:pPr>
            <w:r>
              <w:rPr>
                <w:rFonts w:ascii="Trebuchet MS" w:hAnsi="Trebuchet MS" w:cs="Times New Roman"/>
                <w:b/>
              </w:rPr>
              <w:t>PFA Adrian C L</w:t>
            </w:r>
          </w:p>
          <w:p w14:paraId="2FD1E260" w14:textId="705D7339" w:rsidR="00500CB2" w:rsidRPr="00376AEF" w:rsidRDefault="00500CB2" w:rsidP="00376AEF">
            <w:pPr>
              <w:contextualSpacing/>
              <w:jc w:val="both"/>
              <w:rPr>
                <w:rFonts w:ascii="Trebuchet MS" w:hAnsi="Trebuchet MS" w:cs="Times New Roman"/>
                <w:b/>
              </w:rPr>
            </w:pPr>
            <w:r w:rsidRPr="00376AEF">
              <w:rPr>
                <w:rFonts w:ascii="Trebuchet MS" w:hAnsi="Trebuchet MS" w:cs="Times New Roman"/>
                <w:b/>
                <w:bCs/>
              </w:rPr>
              <w:t>PFA</w:t>
            </w:r>
            <w:r w:rsidR="001C3672">
              <w:rPr>
                <w:rFonts w:ascii="Trebuchet MS" w:hAnsi="Trebuchet MS" w:cs="Times New Roman"/>
                <w:b/>
              </w:rPr>
              <w:t xml:space="preserve"> M G. G</w:t>
            </w:r>
          </w:p>
          <w:p w14:paraId="03E001EC" w14:textId="6FC38B05" w:rsidR="00500CB2" w:rsidRPr="00376AEF" w:rsidRDefault="001C3672" w:rsidP="00376AEF">
            <w:pPr>
              <w:contextualSpacing/>
              <w:jc w:val="both"/>
              <w:rPr>
                <w:rFonts w:ascii="Trebuchet MS" w:hAnsi="Trebuchet MS" w:cs="Times New Roman"/>
                <w:b/>
              </w:rPr>
            </w:pPr>
            <w:r>
              <w:rPr>
                <w:rFonts w:ascii="Trebuchet MS" w:hAnsi="Trebuchet MS" w:cs="Times New Roman"/>
                <w:b/>
              </w:rPr>
              <w:t>PFA M H</w:t>
            </w:r>
          </w:p>
          <w:p w14:paraId="1FE2D85D" w14:textId="2F676D30" w:rsidR="00500CB2" w:rsidRPr="00376AEF" w:rsidRDefault="00500CB2" w:rsidP="00376AEF">
            <w:pPr>
              <w:contextualSpacing/>
              <w:jc w:val="both"/>
              <w:rPr>
                <w:rFonts w:ascii="Trebuchet MS" w:hAnsi="Trebuchet MS" w:cs="Times New Roman"/>
                <w:b/>
              </w:rPr>
            </w:pPr>
            <w:r w:rsidRPr="00376AEF">
              <w:rPr>
                <w:rFonts w:ascii="Trebuchet MS" w:hAnsi="Trebuchet MS" w:cs="Times New Roman"/>
                <w:b/>
              </w:rPr>
              <w:t>PFA I</w:t>
            </w:r>
            <w:r w:rsidR="001C3672">
              <w:rPr>
                <w:rFonts w:ascii="Trebuchet MS" w:hAnsi="Trebuchet MS" w:cs="Times New Roman"/>
                <w:b/>
              </w:rPr>
              <w:t xml:space="preserve"> V</w:t>
            </w:r>
          </w:p>
        </w:tc>
        <w:tc>
          <w:tcPr>
            <w:tcW w:w="2755" w:type="dxa"/>
          </w:tcPr>
          <w:p w14:paraId="5C932048" w14:textId="7FFE8ADF"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Propunerea nu se preia.</w:t>
            </w:r>
          </w:p>
        </w:tc>
        <w:tc>
          <w:tcPr>
            <w:tcW w:w="2003" w:type="dxa"/>
          </w:tcPr>
          <w:p w14:paraId="134A425A" w14:textId="0BA54E9D"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Nu a făcut obiectul consultării publice.</w:t>
            </w:r>
          </w:p>
        </w:tc>
      </w:tr>
      <w:tr w:rsidR="00500CB2" w:rsidRPr="00376AEF" w14:paraId="21793577" w14:textId="77777777" w:rsidTr="00133BAE">
        <w:trPr>
          <w:trHeight w:val="800"/>
          <w:jc w:val="center"/>
        </w:trPr>
        <w:tc>
          <w:tcPr>
            <w:tcW w:w="2972" w:type="dxa"/>
          </w:tcPr>
          <w:p w14:paraId="49325864" w14:textId="7F10FD57" w:rsidR="00500CB2" w:rsidRPr="00376AEF" w:rsidRDefault="00500CB2" w:rsidP="00376AEF">
            <w:pPr>
              <w:contextualSpacing/>
              <w:jc w:val="both"/>
              <w:rPr>
                <w:rFonts w:ascii="Trebuchet MS" w:hAnsi="Trebuchet MS" w:cs="Times New Roman"/>
              </w:rPr>
            </w:pPr>
          </w:p>
        </w:tc>
        <w:tc>
          <w:tcPr>
            <w:tcW w:w="4111" w:type="dxa"/>
          </w:tcPr>
          <w:p w14:paraId="2B75CB3F"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756FD25D" w14:textId="4FAD22A2"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Art. 76. –</w:t>
            </w:r>
          </w:p>
          <w:p w14:paraId="6102FE56" w14:textId="5DE633FE"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(4) Pentru imobilele situate în zona de aplicare a Decretului-lege nr. 115/1938, în intravilanul localităților este obligatorie identificarea imobilelor cu cota de proprietate din carte funciară veche, cu excepția situațiilor în care imobilul este înscris fără a fi identificat cu număr topografic, cartea funciară este degradată sau nu există în arhivă. Aceste excepții vor fi certificate de către asistentul registrator sau referentul arhivar care va emite un referat în acest sens.</w:t>
            </w:r>
          </w:p>
        </w:tc>
        <w:tc>
          <w:tcPr>
            <w:tcW w:w="4536" w:type="dxa"/>
          </w:tcPr>
          <w:p w14:paraId="72F6A3D9"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Modificare necesara pentru clarificarea cartilor funciare vechi (protocoale de carte funciara) specifice in zona Vaii Jiului.</w:t>
            </w:r>
          </w:p>
          <w:p w14:paraId="7AF89EBC" w14:textId="77777777" w:rsidR="00500CB2" w:rsidRPr="00376AEF" w:rsidRDefault="00500CB2" w:rsidP="00376AEF">
            <w:pPr>
              <w:contextualSpacing/>
              <w:jc w:val="both"/>
              <w:rPr>
                <w:rFonts w:ascii="Trebuchet MS" w:hAnsi="Trebuchet MS" w:cs="Times New Roman"/>
              </w:rPr>
            </w:pPr>
          </w:p>
          <w:p w14:paraId="4AE409E6" w14:textId="04C60743" w:rsidR="00500CB2" w:rsidRPr="00376AEF" w:rsidRDefault="00482ADB" w:rsidP="00376AEF">
            <w:pPr>
              <w:contextualSpacing/>
              <w:jc w:val="both"/>
              <w:rPr>
                <w:rFonts w:ascii="Trebuchet MS" w:hAnsi="Trebuchet MS" w:cs="Times New Roman"/>
                <w:b/>
              </w:rPr>
            </w:pPr>
            <w:r>
              <w:rPr>
                <w:rFonts w:ascii="Trebuchet MS" w:hAnsi="Trebuchet MS" w:cs="Times New Roman"/>
                <w:b/>
              </w:rPr>
              <w:t>N L</w:t>
            </w:r>
          </w:p>
        </w:tc>
        <w:tc>
          <w:tcPr>
            <w:tcW w:w="2755" w:type="dxa"/>
          </w:tcPr>
          <w:p w14:paraId="295CA289" w14:textId="3CFE066B"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Propunerea nu se preia.</w:t>
            </w:r>
          </w:p>
        </w:tc>
        <w:tc>
          <w:tcPr>
            <w:tcW w:w="2003" w:type="dxa"/>
          </w:tcPr>
          <w:p w14:paraId="61D41D69" w14:textId="52AC8B1A"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Nu a făcut obiectul consultării publice.</w:t>
            </w:r>
          </w:p>
        </w:tc>
      </w:tr>
      <w:tr w:rsidR="00500CB2" w:rsidRPr="00376AEF" w14:paraId="381C3EFD" w14:textId="77777777" w:rsidTr="00133BAE">
        <w:trPr>
          <w:trHeight w:val="800"/>
          <w:jc w:val="center"/>
        </w:trPr>
        <w:tc>
          <w:tcPr>
            <w:tcW w:w="2972" w:type="dxa"/>
          </w:tcPr>
          <w:p w14:paraId="60CAFE17" w14:textId="38E0D04F"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Art. 76. –</w:t>
            </w:r>
          </w:p>
          <w:p w14:paraId="567578A2" w14:textId="6682955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(7) Pentru terenurile înscrise în vechile cărţi funciare, situate în extravilan, care au făcut obiectul legilor proprietăţii, nu este obligatorie identificarea numărului </w:t>
            </w:r>
            <w:r w:rsidRPr="00376AEF">
              <w:rPr>
                <w:rFonts w:ascii="Trebuchet MS" w:hAnsi="Trebuchet MS" w:cs="Times New Roman"/>
              </w:rPr>
              <w:lastRenderedPageBreak/>
              <w:t>topografic din cartea funciară veche, excepţie făcând cazurile în care pe aceste imobile există construcţii.</w:t>
            </w:r>
          </w:p>
        </w:tc>
        <w:tc>
          <w:tcPr>
            <w:tcW w:w="4111" w:type="dxa"/>
          </w:tcPr>
          <w:p w14:paraId="73A1D4C9"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78398CBB"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Idem.</w:t>
            </w:r>
          </w:p>
          <w:p w14:paraId="226D1F7A" w14:textId="52D8D326"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Modificare Anexa 26.</w:t>
            </w:r>
          </w:p>
        </w:tc>
        <w:tc>
          <w:tcPr>
            <w:tcW w:w="4536" w:type="dxa"/>
          </w:tcPr>
          <w:p w14:paraId="334EFBAB"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Punerea in acord a acestui articol cu Anexa nr.26, in sensul eliminarii necesitatii mentionarii pe Anexa 26 a numarului topografic si numarului de carte funciara la terenuri situate in extravilan.</w:t>
            </w:r>
          </w:p>
          <w:p w14:paraId="78198F08" w14:textId="77777777" w:rsidR="00500CB2" w:rsidRPr="00376AEF" w:rsidRDefault="00500CB2" w:rsidP="00376AEF">
            <w:pPr>
              <w:contextualSpacing/>
              <w:jc w:val="both"/>
              <w:rPr>
                <w:rFonts w:ascii="Trebuchet MS" w:hAnsi="Trebuchet MS" w:cs="Times New Roman"/>
              </w:rPr>
            </w:pPr>
          </w:p>
          <w:p w14:paraId="4F5D59EB" w14:textId="29FDEB75" w:rsidR="00500CB2" w:rsidRPr="00376AEF" w:rsidRDefault="006402B1" w:rsidP="00376AEF">
            <w:pPr>
              <w:contextualSpacing/>
              <w:jc w:val="both"/>
              <w:rPr>
                <w:rFonts w:ascii="Trebuchet MS" w:hAnsi="Trebuchet MS" w:cs="Times New Roman"/>
                <w:b/>
              </w:rPr>
            </w:pPr>
            <w:r>
              <w:rPr>
                <w:rFonts w:ascii="Trebuchet MS" w:hAnsi="Trebuchet MS" w:cs="Times New Roman"/>
                <w:b/>
              </w:rPr>
              <w:t>N L</w:t>
            </w:r>
          </w:p>
        </w:tc>
        <w:tc>
          <w:tcPr>
            <w:tcW w:w="2755" w:type="dxa"/>
          </w:tcPr>
          <w:p w14:paraId="4B4F7AF7" w14:textId="25CB0B06"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Propunerea nu se preia.</w:t>
            </w:r>
          </w:p>
        </w:tc>
        <w:tc>
          <w:tcPr>
            <w:tcW w:w="2003" w:type="dxa"/>
          </w:tcPr>
          <w:p w14:paraId="432D3377" w14:textId="368EFC55"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Nu a făcut obiectul consultării publice.</w:t>
            </w:r>
          </w:p>
        </w:tc>
      </w:tr>
      <w:tr w:rsidR="00500CB2" w:rsidRPr="00376AEF" w14:paraId="2C8CB2E3" w14:textId="6C9EF5D6" w:rsidTr="00133BAE">
        <w:trPr>
          <w:trHeight w:val="800"/>
          <w:jc w:val="center"/>
        </w:trPr>
        <w:tc>
          <w:tcPr>
            <w:tcW w:w="2972" w:type="dxa"/>
          </w:tcPr>
          <w:p w14:paraId="260E5259" w14:textId="6F4649B4"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Art. 77. -   Certificatul eliberat de unitatea administrativ-teritorială în raza căreia este amplasat imobilul, prin care se atestă că acesta este înregistrat în registrul agricol, necesar în vederea intabulării dreptului de proprietate în condiţiile art. 41 alin. (10) din Lege, este prevăzut în anexa nr.1. 27.  </w:t>
            </w:r>
          </w:p>
          <w:p w14:paraId="08218062" w14:textId="77777777" w:rsidR="00500CB2" w:rsidRPr="00376AEF" w:rsidRDefault="00500CB2" w:rsidP="00376AEF">
            <w:pPr>
              <w:contextualSpacing/>
              <w:jc w:val="both"/>
              <w:rPr>
                <w:rFonts w:ascii="Trebuchet MS" w:eastAsia="Times New Roman" w:hAnsi="Trebuchet MS" w:cs="Times New Roman"/>
                <w:lang w:eastAsia="ro-RO"/>
              </w:rPr>
            </w:pPr>
          </w:p>
        </w:tc>
        <w:tc>
          <w:tcPr>
            <w:tcW w:w="4111" w:type="dxa"/>
          </w:tcPr>
          <w:p w14:paraId="2CB76E9B" w14:textId="499664EE" w:rsidR="00500CB2" w:rsidRPr="00376AEF" w:rsidRDefault="00500CB2" w:rsidP="00376AEF">
            <w:pPr>
              <w:ind w:firstLine="708"/>
              <w:contextualSpacing/>
              <w:jc w:val="both"/>
              <w:rPr>
                <w:rFonts w:ascii="Trebuchet MS" w:hAnsi="Trebuchet MS" w:cs="Times New Roman"/>
                <w:b/>
              </w:rPr>
            </w:pPr>
            <w:r w:rsidRPr="00376AEF">
              <w:rPr>
                <w:rFonts w:ascii="Trebuchet MS" w:hAnsi="Trebuchet MS" w:cs="Times New Roman"/>
                <w:b/>
              </w:rPr>
              <w:t>Articolul 77 modifică după cum urmează:</w:t>
            </w:r>
          </w:p>
          <w:p w14:paraId="141AF65F"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Art. 77. -   Certificatul eliberat de unitatea administrativ-teritorială în raza căreia este amplasat imobilul, prin care se atestă că acesta este înregistrat în registrul agricol, necesar în vederea intabulării dreptului de proprietate în condiţiile art. 41 alin. (10) din Lege, este prevăzut în anexa nr. 27.  </w:t>
            </w:r>
          </w:p>
          <w:p w14:paraId="0846D897"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20EFDA0C" w14:textId="77777777" w:rsidR="00500CB2" w:rsidRPr="00376AEF" w:rsidRDefault="00500CB2" w:rsidP="00376AEF">
            <w:pPr>
              <w:pStyle w:val="Default"/>
              <w:contextualSpacing/>
              <w:jc w:val="both"/>
              <w:rPr>
                <w:rFonts w:cs="Times New Roman"/>
                <w:color w:val="auto"/>
                <w:sz w:val="22"/>
                <w:szCs w:val="22"/>
              </w:rPr>
            </w:pPr>
          </w:p>
        </w:tc>
        <w:tc>
          <w:tcPr>
            <w:tcW w:w="4536" w:type="dxa"/>
          </w:tcPr>
          <w:p w14:paraId="4C81D47E" w14:textId="77777777" w:rsidR="00500CB2" w:rsidRPr="00376AEF" w:rsidRDefault="00500CB2" w:rsidP="00376AEF">
            <w:pPr>
              <w:pStyle w:val="Default"/>
              <w:contextualSpacing/>
              <w:jc w:val="both"/>
              <w:rPr>
                <w:rFonts w:cs="Times New Roman"/>
                <w:color w:val="auto"/>
                <w:sz w:val="22"/>
                <w:szCs w:val="22"/>
              </w:rPr>
            </w:pPr>
          </w:p>
        </w:tc>
        <w:tc>
          <w:tcPr>
            <w:tcW w:w="2755" w:type="dxa"/>
          </w:tcPr>
          <w:p w14:paraId="7675B18F" w14:textId="77777777" w:rsidR="00500CB2" w:rsidRPr="00376AEF" w:rsidRDefault="00500CB2" w:rsidP="00376AEF">
            <w:pPr>
              <w:pStyle w:val="Default"/>
              <w:contextualSpacing/>
              <w:jc w:val="both"/>
              <w:rPr>
                <w:rFonts w:cs="Times New Roman"/>
                <w:color w:val="auto"/>
                <w:sz w:val="22"/>
                <w:szCs w:val="22"/>
              </w:rPr>
            </w:pPr>
          </w:p>
        </w:tc>
        <w:tc>
          <w:tcPr>
            <w:tcW w:w="2003" w:type="dxa"/>
          </w:tcPr>
          <w:p w14:paraId="294A0576" w14:textId="77777777" w:rsidR="00500CB2" w:rsidRPr="00376AEF" w:rsidRDefault="00500CB2" w:rsidP="00376AEF">
            <w:pPr>
              <w:pStyle w:val="Default"/>
              <w:contextualSpacing/>
              <w:jc w:val="both"/>
              <w:rPr>
                <w:rFonts w:cs="Times New Roman"/>
                <w:color w:val="auto"/>
                <w:sz w:val="22"/>
                <w:szCs w:val="22"/>
              </w:rPr>
            </w:pPr>
          </w:p>
        </w:tc>
      </w:tr>
      <w:tr w:rsidR="00500CB2" w:rsidRPr="00376AEF" w14:paraId="7971A543" w14:textId="77777777" w:rsidTr="00133BAE">
        <w:trPr>
          <w:trHeight w:val="800"/>
          <w:jc w:val="center"/>
        </w:trPr>
        <w:tc>
          <w:tcPr>
            <w:tcW w:w="2972" w:type="dxa"/>
            <w:vMerge w:val="restart"/>
          </w:tcPr>
          <w:p w14:paraId="3AEA4952" w14:textId="66E8FC9B"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Art. 78. -   (1) Procesul verbal de vecinătate este actul de constatare a situaţiei din teren, încheiat între deţinătorul imobilului care face obiectul documentaţiei cadastrale şi deţinătorii imobilelor învecinate, prin care se exprimă acordul cu privire la identificarea corectă a limitelor comune recunoscute de către aceştia.  </w:t>
            </w:r>
          </w:p>
        </w:tc>
        <w:tc>
          <w:tcPr>
            <w:tcW w:w="4111" w:type="dxa"/>
            <w:vMerge w:val="restart"/>
          </w:tcPr>
          <w:p w14:paraId="490BA6C1"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4471A726" w14:textId="77777777" w:rsidR="00500CB2" w:rsidRPr="00376AEF" w:rsidRDefault="00500CB2" w:rsidP="00376AEF">
            <w:pPr>
              <w:contextualSpacing/>
              <w:jc w:val="both"/>
              <w:rPr>
                <w:rStyle w:val="salnbdy"/>
                <w:rFonts w:ascii="Trebuchet MS" w:hAnsi="Trebuchet MS" w:cs="Times New Roman"/>
                <w:color w:val="auto"/>
                <w:sz w:val="22"/>
                <w:szCs w:val="22"/>
                <w:bdr w:val="none" w:sz="0" w:space="0" w:color="auto" w:frame="1"/>
              </w:rPr>
            </w:pPr>
            <w:r w:rsidRPr="00376AEF">
              <w:rPr>
                <w:rStyle w:val="salnttl"/>
                <w:rFonts w:ascii="Trebuchet MS" w:hAnsi="Trebuchet MS" w:cs="Times New Roman"/>
                <w:bdr w:val="none" w:sz="0" w:space="0" w:color="auto" w:frame="1"/>
              </w:rPr>
              <w:t>Art. 78 (1)</w:t>
            </w:r>
            <w:r w:rsidRPr="00376AEF">
              <w:rPr>
                <w:rFonts w:ascii="Trebuchet MS" w:hAnsi="Trebuchet MS" w:cs="Times New Roman"/>
                <w:shd w:val="clear" w:color="auto" w:fill="FFFFFF"/>
              </w:rPr>
              <w:t> </w:t>
            </w:r>
            <w:r w:rsidRPr="00376AEF">
              <w:rPr>
                <w:rStyle w:val="salnbdy"/>
                <w:rFonts w:ascii="Trebuchet MS" w:hAnsi="Trebuchet MS" w:cs="Times New Roman"/>
                <w:color w:val="auto"/>
                <w:sz w:val="22"/>
                <w:szCs w:val="22"/>
                <w:bdr w:val="none" w:sz="0" w:space="0" w:color="auto" w:frame="1"/>
              </w:rPr>
              <w:t>Procesul verbal de vecinătate este actul de constatare a situației din teren, încheiat între deținătorul imobilului care face obiectul documentației cadastrale și deținătorii imobilelor învecinate, prin care se exprimă acordul cu privire la identificarea corectă a limitelor comune recunoscute de către aceștia.</w:t>
            </w:r>
          </w:p>
          <w:p w14:paraId="572648DA" w14:textId="77777777" w:rsidR="00500CB2" w:rsidRPr="00376AEF" w:rsidRDefault="00500CB2" w:rsidP="00376AEF">
            <w:pPr>
              <w:contextualSpacing/>
              <w:jc w:val="both"/>
              <w:rPr>
                <w:rStyle w:val="salnbdy"/>
                <w:rFonts w:ascii="Trebuchet MS" w:hAnsi="Trebuchet MS" w:cs="Times New Roman"/>
                <w:b/>
                <w:bCs/>
                <w:color w:val="auto"/>
                <w:sz w:val="22"/>
                <w:szCs w:val="22"/>
                <w:bdr w:val="none" w:sz="0" w:space="0" w:color="auto" w:frame="1"/>
              </w:rPr>
            </w:pPr>
            <w:r w:rsidRPr="00376AEF">
              <w:rPr>
                <w:rStyle w:val="salnbdy"/>
                <w:rFonts w:ascii="Trebuchet MS" w:hAnsi="Trebuchet MS" w:cs="Times New Roman"/>
                <w:b/>
                <w:bCs/>
                <w:color w:val="auto"/>
                <w:sz w:val="22"/>
                <w:szCs w:val="22"/>
                <w:bdr w:val="none" w:sz="0" w:space="0" w:color="auto" w:frame="1"/>
              </w:rPr>
              <w:t>Se propune introducerea unui aliniat nou, in completare la alin. (1):</w:t>
            </w:r>
          </w:p>
          <w:p w14:paraId="5F091D64" w14:textId="72C5AA2F" w:rsidR="00500CB2" w:rsidRPr="00376AEF" w:rsidRDefault="00500CB2" w:rsidP="00376AEF">
            <w:pPr>
              <w:pStyle w:val="Default"/>
              <w:contextualSpacing/>
              <w:jc w:val="both"/>
              <w:rPr>
                <w:rFonts w:cs="Times New Roman"/>
                <w:color w:val="auto"/>
                <w:sz w:val="22"/>
                <w:szCs w:val="22"/>
              </w:rPr>
            </w:pPr>
            <w:r w:rsidRPr="00376AEF">
              <w:rPr>
                <w:rStyle w:val="salnbdy"/>
                <w:rFonts w:ascii="Trebuchet MS" w:hAnsi="Trebuchet MS" w:cs="Times New Roman"/>
                <w:b/>
                <w:bCs/>
                <w:color w:val="auto"/>
                <w:sz w:val="22"/>
                <w:szCs w:val="22"/>
                <w:bdr w:val="none" w:sz="0" w:space="0" w:color="auto" w:frame="1"/>
              </w:rPr>
              <w:t xml:space="preserve">(1.1) Calitatea de Proprietar/posesor/ deținător/reprezentant legal al imobilelor invecinate se asuma prin semnarea procesului verbal de vecinatate, </w:t>
            </w:r>
            <w:r w:rsidRPr="00376AEF">
              <w:rPr>
                <w:rFonts w:cs="Times New Roman"/>
                <w:b/>
                <w:bCs/>
                <w:color w:val="auto"/>
                <w:sz w:val="22"/>
                <w:szCs w:val="22"/>
                <w:shd w:val="clear" w:color="auto" w:fill="FFFFFF"/>
              </w:rPr>
              <w:t>sub sancțiunile prevăzute de </w:t>
            </w:r>
            <w:hyperlink r:id="rId30" w:history="1">
              <w:r w:rsidRPr="00376AEF">
                <w:rPr>
                  <w:rStyle w:val="Hyperlink"/>
                  <w:rFonts w:cs="Times New Roman"/>
                  <w:b/>
                  <w:bCs/>
                  <w:color w:val="auto"/>
                  <w:sz w:val="22"/>
                  <w:szCs w:val="22"/>
                  <w:u w:val="none"/>
                  <w:bdr w:val="none" w:sz="0" w:space="0" w:color="auto" w:frame="1"/>
                  <w:shd w:val="clear" w:color="auto" w:fill="FFFFFF"/>
                </w:rPr>
                <w:t>Codul penal</w:t>
              </w:r>
            </w:hyperlink>
            <w:r w:rsidRPr="00376AEF">
              <w:rPr>
                <w:rFonts w:cs="Times New Roman"/>
                <w:b/>
                <w:bCs/>
                <w:color w:val="auto"/>
                <w:sz w:val="22"/>
                <w:szCs w:val="22"/>
                <w:shd w:val="clear" w:color="auto" w:fill="FFFFFF"/>
              </w:rPr>
              <w:t> cu privire la falsul în declarații.</w:t>
            </w:r>
          </w:p>
        </w:tc>
        <w:tc>
          <w:tcPr>
            <w:tcW w:w="4536" w:type="dxa"/>
          </w:tcPr>
          <w:p w14:paraId="241EC8DC"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(4) Semnatarul vecin isi asuma pe proprie raspundere semnarea procesului verbal de vecinatate, iar persoana autorizata nu are obligatia de a obtine actul doveditor al dreptului de proprietate al vecinului.</w:t>
            </w:r>
          </w:p>
          <w:p w14:paraId="104FBD13"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Daca vecinii imobilelor invecinate nu detin acte de proprietate, dar sunt recunoscuti ca posesori/detinatori, acestia pot semna procesul verbal de vecinatate.</w:t>
            </w:r>
          </w:p>
          <w:p w14:paraId="7BB97904" w14:textId="5E153A06" w:rsidR="00500CB2" w:rsidRPr="00376AEF" w:rsidRDefault="00500CB2" w:rsidP="00376AEF">
            <w:pPr>
              <w:pStyle w:val="Default"/>
              <w:contextualSpacing/>
              <w:jc w:val="both"/>
              <w:rPr>
                <w:rFonts w:cs="Times New Roman"/>
                <w:b/>
                <w:color w:val="auto"/>
                <w:sz w:val="22"/>
                <w:szCs w:val="22"/>
              </w:rPr>
            </w:pPr>
            <w:r w:rsidRPr="00376AEF">
              <w:rPr>
                <w:rFonts w:cs="Times New Roman"/>
                <w:b/>
                <w:color w:val="auto"/>
                <w:sz w:val="22"/>
                <w:szCs w:val="22"/>
              </w:rPr>
              <w:t>UGR</w:t>
            </w:r>
          </w:p>
        </w:tc>
        <w:tc>
          <w:tcPr>
            <w:tcW w:w="2755" w:type="dxa"/>
          </w:tcPr>
          <w:p w14:paraId="156479AE" w14:textId="0F91C918"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Propunerea nu se preia.</w:t>
            </w:r>
          </w:p>
        </w:tc>
        <w:tc>
          <w:tcPr>
            <w:tcW w:w="2003" w:type="dxa"/>
          </w:tcPr>
          <w:p w14:paraId="4A9CB8FD" w14:textId="66DC4DF8"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Nu a făcut obiectul consultării publice.</w:t>
            </w:r>
          </w:p>
        </w:tc>
      </w:tr>
      <w:tr w:rsidR="00500CB2" w:rsidRPr="00376AEF" w14:paraId="5FFD7060" w14:textId="77777777" w:rsidTr="00133BAE">
        <w:trPr>
          <w:trHeight w:val="800"/>
          <w:jc w:val="center"/>
        </w:trPr>
        <w:tc>
          <w:tcPr>
            <w:tcW w:w="2972" w:type="dxa"/>
            <w:vMerge/>
          </w:tcPr>
          <w:p w14:paraId="2B7739AA" w14:textId="77777777" w:rsidR="00500CB2" w:rsidRPr="00376AEF" w:rsidRDefault="00500CB2" w:rsidP="00376AEF">
            <w:pPr>
              <w:contextualSpacing/>
              <w:jc w:val="both"/>
              <w:rPr>
                <w:rFonts w:ascii="Trebuchet MS" w:hAnsi="Trebuchet MS" w:cs="Times New Roman"/>
              </w:rPr>
            </w:pPr>
          </w:p>
        </w:tc>
        <w:tc>
          <w:tcPr>
            <w:tcW w:w="4111" w:type="dxa"/>
            <w:vMerge/>
          </w:tcPr>
          <w:p w14:paraId="17EBEBAD"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6CF25AB7" w14:textId="77777777" w:rsidR="00500CB2" w:rsidRPr="00376AEF" w:rsidRDefault="00500CB2" w:rsidP="00376AEF">
            <w:pPr>
              <w:contextualSpacing/>
              <w:rPr>
                <w:rFonts w:ascii="Trebuchet MS" w:hAnsi="Trebuchet MS"/>
                <w:b/>
              </w:rPr>
            </w:pPr>
            <w:r w:rsidRPr="00376AEF">
              <w:rPr>
                <w:rFonts w:ascii="Trebuchet MS" w:hAnsi="Trebuchet MS"/>
                <w:b/>
              </w:rPr>
              <w:t>La articolul 78, alineatul (1) se modifică și va avea următorul cuprins:</w:t>
            </w:r>
          </w:p>
          <w:p w14:paraId="288F17F1" w14:textId="77777777" w:rsidR="00500CB2" w:rsidRPr="00376AEF" w:rsidRDefault="00500CB2" w:rsidP="00376AEF">
            <w:pPr>
              <w:contextualSpacing/>
              <w:rPr>
                <w:rFonts w:ascii="Trebuchet MS" w:hAnsi="Trebuchet MS"/>
              </w:rPr>
            </w:pPr>
          </w:p>
          <w:p w14:paraId="50BD192C" w14:textId="14963CF7" w:rsidR="00500CB2" w:rsidRPr="00376AEF" w:rsidRDefault="00500CB2" w:rsidP="00376AEF">
            <w:pPr>
              <w:contextualSpacing/>
              <w:jc w:val="both"/>
              <w:rPr>
                <w:rStyle w:val="salnttl"/>
                <w:rFonts w:ascii="Trebuchet MS" w:hAnsi="Trebuchet MS" w:cs="Times New Roman"/>
                <w:bdr w:val="none" w:sz="0" w:space="0" w:color="auto" w:frame="1"/>
              </w:rPr>
            </w:pPr>
            <w:r w:rsidRPr="00376AEF">
              <w:rPr>
                <w:rFonts w:ascii="Trebuchet MS" w:hAnsi="Trebuchet MS"/>
                <w:b/>
              </w:rPr>
              <w:t>(1)</w:t>
            </w:r>
            <w:r w:rsidRPr="00376AEF">
              <w:rPr>
                <w:rFonts w:ascii="Trebuchet MS" w:hAnsi="Trebuchet MS"/>
              </w:rPr>
              <w:t xml:space="preserve"> Procesul verbal de vecinătate este actul de constatare a situaţiei din teren, încheiat între </w:t>
            </w:r>
            <w:r w:rsidRPr="00376AEF">
              <w:rPr>
                <w:rFonts w:ascii="Trebuchet MS" w:hAnsi="Trebuchet MS"/>
                <w:b/>
              </w:rPr>
              <w:t>proprietarul, posesorul  sau reprezentanții legali ai acestora</w:t>
            </w:r>
            <w:r w:rsidRPr="00376AEF">
              <w:rPr>
                <w:rFonts w:ascii="Trebuchet MS" w:hAnsi="Trebuchet MS"/>
              </w:rPr>
              <w:t xml:space="preserve"> pentru</w:t>
            </w:r>
            <w:r w:rsidRPr="00376AEF">
              <w:rPr>
                <w:rFonts w:ascii="Trebuchet MS" w:hAnsi="Trebuchet MS"/>
                <w:b/>
              </w:rPr>
              <w:t xml:space="preserve"> </w:t>
            </w:r>
            <w:r w:rsidRPr="00376AEF">
              <w:rPr>
                <w:rFonts w:ascii="Trebuchet MS" w:hAnsi="Trebuchet MS"/>
              </w:rPr>
              <w:t xml:space="preserve">imobilul care face obiectul documentaţiei cadastrale şi </w:t>
            </w:r>
            <w:r w:rsidRPr="00376AEF">
              <w:rPr>
                <w:rFonts w:ascii="Trebuchet MS" w:hAnsi="Trebuchet MS"/>
                <w:b/>
              </w:rPr>
              <w:t>proprietarul, posesorul sau reprezentanții legali ai acestora</w:t>
            </w:r>
            <w:r w:rsidRPr="00376AEF">
              <w:rPr>
                <w:rFonts w:ascii="Trebuchet MS" w:hAnsi="Trebuchet MS"/>
              </w:rPr>
              <w:t xml:space="preserve"> pentru imobilele învecinate, prin care se exprimă acordul cu privire la identificarea corectă a limitelor comune recunoscute de către aceştia.  </w:t>
            </w:r>
          </w:p>
        </w:tc>
        <w:tc>
          <w:tcPr>
            <w:tcW w:w="4536" w:type="dxa"/>
          </w:tcPr>
          <w:p w14:paraId="175378E2" w14:textId="77777777" w:rsidR="00500CB2" w:rsidRPr="00376AEF" w:rsidRDefault="00500CB2" w:rsidP="00376AEF">
            <w:pPr>
              <w:contextualSpacing/>
              <w:jc w:val="both"/>
              <w:rPr>
                <w:rFonts w:ascii="Trebuchet MS" w:hAnsi="Trebuchet MS"/>
              </w:rPr>
            </w:pPr>
            <w:r w:rsidRPr="00376AEF">
              <w:rPr>
                <w:rFonts w:ascii="Trebuchet MS" w:hAnsi="Trebuchet MS"/>
              </w:rPr>
              <w:t>Notiunea de deținător nu are o reglementare legală expresă, este inexactă si poate conduce la concluzia ca si un detentor precar poate semna acest proces verbal de vecinătate.</w:t>
            </w:r>
          </w:p>
          <w:p w14:paraId="017B9836" w14:textId="6657D7DC" w:rsidR="00500CB2" w:rsidRPr="00376AEF" w:rsidRDefault="00500CB2" w:rsidP="00376AEF">
            <w:pPr>
              <w:contextualSpacing/>
              <w:jc w:val="both"/>
              <w:rPr>
                <w:rFonts w:ascii="Trebuchet MS" w:hAnsi="Trebuchet MS" w:cs="Times New Roman"/>
                <w:b/>
              </w:rPr>
            </w:pPr>
            <w:r w:rsidRPr="00376AEF">
              <w:rPr>
                <w:rFonts w:ascii="Trebuchet MS" w:hAnsi="Trebuchet MS"/>
                <w:b/>
              </w:rPr>
              <w:t>OCPI Brașov</w:t>
            </w:r>
          </w:p>
        </w:tc>
        <w:tc>
          <w:tcPr>
            <w:tcW w:w="2755" w:type="dxa"/>
          </w:tcPr>
          <w:p w14:paraId="7D8B0051" w14:textId="1010535D"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Propunerea nu se preia.</w:t>
            </w:r>
          </w:p>
        </w:tc>
        <w:tc>
          <w:tcPr>
            <w:tcW w:w="2003" w:type="dxa"/>
          </w:tcPr>
          <w:p w14:paraId="5898262D" w14:textId="5D5ADBA5"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Nu a făcut obiectul consultării publice.</w:t>
            </w:r>
          </w:p>
        </w:tc>
      </w:tr>
      <w:tr w:rsidR="00500CB2" w:rsidRPr="00376AEF" w14:paraId="47BE7C99" w14:textId="77777777" w:rsidTr="00133BAE">
        <w:trPr>
          <w:trHeight w:val="800"/>
          <w:jc w:val="center"/>
        </w:trPr>
        <w:tc>
          <w:tcPr>
            <w:tcW w:w="2972" w:type="dxa"/>
          </w:tcPr>
          <w:p w14:paraId="23F4568E" w14:textId="70BF8F1E"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Art. 78. – (3)</w:t>
            </w:r>
            <w:r w:rsidRPr="00376AEF">
              <w:rPr>
                <w:rFonts w:ascii="Trebuchet MS" w:hAnsi="Trebuchet MS" w:cs="Times New Roman"/>
              </w:rPr>
              <w:tab/>
              <w:t xml:space="preserve">Prin excepție, nu este necesară semnarea procesului-verbal de vecinătate în cazul în care pentru imobilul învecinat a fost semnat un </w:t>
            </w:r>
            <w:r w:rsidRPr="00376AEF">
              <w:rPr>
                <w:rFonts w:ascii="Trebuchet MS" w:hAnsi="Trebuchet MS" w:cs="Times New Roman"/>
              </w:rPr>
              <w:lastRenderedPageBreak/>
              <w:t>proces-verbal de vecinătate cu imobilul în cauză.</w:t>
            </w:r>
          </w:p>
        </w:tc>
        <w:tc>
          <w:tcPr>
            <w:tcW w:w="4111" w:type="dxa"/>
          </w:tcPr>
          <w:p w14:paraId="6FA9444C"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1B7F36BE" w14:textId="77777777" w:rsidR="00500CB2" w:rsidRPr="00376AEF" w:rsidRDefault="00500CB2" w:rsidP="00376AEF">
            <w:pPr>
              <w:contextualSpacing/>
              <w:jc w:val="both"/>
              <w:rPr>
                <w:rStyle w:val="salnbdy"/>
                <w:rFonts w:ascii="Trebuchet MS" w:eastAsia="Times New Roman" w:hAnsi="Trebuchet MS" w:cs="Times New Roman"/>
                <w:color w:val="auto"/>
                <w:sz w:val="22"/>
                <w:szCs w:val="22"/>
              </w:rPr>
            </w:pPr>
            <w:r w:rsidRPr="00376AEF">
              <w:rPr>
                <w:rStyle w:val="salnbdy"/>
                <w:rFonts w:ascii="Trebuchet MS" w:eastAsia="Times New Roman" w:hAnsi="Trebuchet MS" w:cs="Times New Roman"/>
                <w:color w:val="auto"/>
                <w:sz w:val="22"/>
                <w:szCs w:val="22"/>
              </w:rPr>
              <w:t>Nu este necesară semnarea procesului-verbal de vecinătate:</w:t>
            </w:r>
          </w:p>
          <w:p w14:paraId="7A63DFA0" w14:textId="77777777" w:rsidR="00500CB2" w:rsidRPr="00376AEF" w:rsidRDefault="00500CB2" w:rsidP="00376AEF">
            <w:pPr>
              <w:contextualSpacing/>
              <w:jc w:val="both"/>
              <w:rPr>
                <w:rFonts w:ascii="Trebuchet MS" w:hAnsi="Trebuchet MS" w:cs="Times New Roman"/>
              </w:rPr>
            </w:pPr>
            <w:r w:rsidRPr="00376AEF">
              <w:rPr>
                <w:rStyle w:val="slinttl1"/>
                <w:rFonts w:ascii="Trebuchet MS" w:eastAsia="Times New Roman" w:hAnsi="Trebuchet MS" w:cs="Times New Roman"/>
                <w:color w:val="auto"/>
                <w:sz w:val="22"/>
                <w:szCs w:val="22"/>
              </w:rPr>
              <w:t>– </w:t>
            </w:r>
            <w:r w:rsidRPr="00376AEF">
              <w:rPr>
                <w:rStyle w:val="slinbdy"/>
                <w:rFonts w:ascii="Trebuchet MS" w:eastAsia="Times New Roman" w:hAnsi="Trebuchet MS" w:cs="Times New Roman"/>
                <w:color w:val="auto"/>
                <w:sz w:val="22"/>
                <w:szCs w:val="22"/>
              </w:rPr>
              <w:t>pe latura împrejmuită;</w:t>
            </w:r>
          </w:p>
          <w:p w14:paraId="6486FDB3" w14:textId="77777777" w:rsidR="00500CB2" w:rsidRPr="00376AEF" w:rsidRDefault="00500CB2" w:rsidP="00376AEF">
            <w:pPr>
              <w:contextualSpacing/>
              <w:jc w:val="both"/>
              <w:rPr>
                <w:rFonts w:ascii="Trebuchet MS" w:eastAsia="Times New Roman" w:hAnsi="Trebuchet MS" w:cs="Times New Roman"/>
                <w:shd w:val="clear" w:color="auto" w:fill="FFFFFF"/>
              </w:rPr>
            </w:pPr>
            <w:r w:rsidRPr="00376AEF">
              <w:rPr>
                <w:rStyle w:val="slinttl1"/>
                <w:rFonts w:ascii="Trebuchet MS" w:eastAsia="Times New Roman" w:hAnsi="Trebuchet MS" w:cs="Times New Roman"/>
                <w:color w:val="auto"/>
                <w:sz w:val="22"/>
                <w:szCs w:val="22"/>
              </w:rPr>
              <w:t>– </w:t>
            </w:r>
            <w:r w:rsidRPr="00376AEF">
              <w:rPr>
                <w:rStyle w:val="slinbdy"/>
                <w:rFonts w:ascii="Trebuchet MS" w:eastAsia="Times New Roman" w:hAnsi="Trebuchet MS" w:cs="Times New Roman"/>
                <w:color w:val="auto"/>
                <w:sz w:val="22"/>
                <w:szCs w:val="22"/>
              </w:rPr>
              <w:t>în cazul în care pentru imobilul învecinat a fost semnat un proces-verbal de vecinătate cu imobilul în cauză;</w:t>
            </w:r>
          </w:p>
          <w:p w14:paraId="29BFB08B" w14:textId="77777777" w:rsidR="00500CB2" w:rsidRPr="00376AEF" w:rsidRDefault="00500CB2" w:rsidP="00376AEF">
            <w:pPr>
              <w:contextualSpacing/>
              <w:jc w:val="both"/>
              <w:rPr>
                <w:rFonts w:ascii="Trebuchet MS" w:eastAsia="Times New Roman" w:hAnsi="Trebuchet MS" w:cs="Times New Roman"/>
                <w:shd w:val="clear" w:color="auto" w:fill="FFFFFF"/>
              </w:rPr>
            </w:pPr>
            <w:r w:rsidRPr="00376AEF">
              <w:rPr>
                <w:rStyle w:val="slinttl1"/>
                <w:rFonts w:ascii="Trebuchet MS" w:eastAsia="Times New Roman" w:hAnsi="Trebuchet MS" w:cs="Times New Roman"/>
                <w:color w:val="auto"/>
                <w:sz w:val="22"/>
                <w:szCs w:val="22"/>
              </w:rPr>
              <w:lastRenderedPageBreak/>
              <w:t>– </w:t>
            </w:r>
            <w:r w:rsidRPr="00376AEF">
              <w:rPr>
                <w:rStyle w:val="slinbdy"/>
                <w:rFonts w:ascii="Trebuchet MS" w:eastAsia="Times New Roman" w:hAnsi="Trebuchet MS" w:cs="Times New Roman"/>
                <w:color w:val="auto"/>
                <w:sz w:val="22"/>
                <w:szCs w:val="22"/>
              </w:rPr>
              <w:t>pe latura învecinată cu elemente stabile în timp (drumuri, canale, căi ferate etc.);</w:t>
            </w:r>
          </w:p>
          <w:p w14:paraId="39E48948" w14:textId="77777777" w:rsidR="00500CB2" w:rsidRPr="00376AEF" w:rsidRDefault="00500CB2" w:rsidP="00376AEF">
            <w:pPr>
              <w:contextualSpacing/>
              <w:jc w:val="both"/>
              <w:rPr>
                <w:rFonts w:ascii="Trebuchet MS" w:eastAsia="Times New Roman" w:hAnsi="Trebuchet MS" w:cs="Times New Roman"/>
                <w:shd w:val="clear" w:color="auto" w:fill="FFFFFF"/>
              </w:rPr>
            </w:pPr>
            <w:r w:rsidRPr="00376AEF">
              <w:rPr>
                <w:rStyle w:val="slinttl1"/>
                <w:rFonts w:ascii="Trebuchet MS" w:eastAsia="Times New Roman" w:hAnsi="Trebuchet MS" w:cs="Times New Roman"/>
                <w:color w:val="auto"/>
                <w:sz w:val="22"/>
                <w:szCs w:val="22"/>
              </w:rPr>
              <w:t>– </w:t>
            </w:r>
            <w:r w:rsidRPr="00376AEF">
              <w:rPr>
                <w:rStyle w:val="slinbdy"/>
                <w:rFonts w:ascii="Trebuchet MS" w:eastAsia="Times New Roman" w:hAnsi="Trebuchet MS" w:cs="Times New Roman"/>
                <w:color w:val="auto"/>
                <w:sz w:val="22"/>
                <w:szCs w:val="22"/>
              </w:rPr>
              <w:t>pe latura neîmprejmuită dacă limita corespunde cu limita imobilului vecin care este deja înscrisă în sistemul integrat de cadastru şi carte funciară;</w:t>
            </w:r>
          </w:p>
          <w:p w14:paraId="4BAE1916" w14:textId="62700F12" w:rsidR="00500CB2" w:rsidRPr="00376AEF" w:rsidRDefault="00500CB2" w:rsidP="00376AEF">
            <w:pPr>
              <w:contextualSpacing/>
              <w:jc w:val="both"/>
              <w:rPr>
                <w:rFonts w:ascii="Trebuchet MS" w:eastAsia="Times New Roman" w:hAnsi="Trebuchet MS" w:cs="Times New Roman"/>
                <w:shd w:val="clear" w:color="auto" w:fill="FFFFFF"/>
              </w:rPr>
            </w:pPr>
            <w:r w:rsidRPr="00376AEF">
              <w:rPr>
                <w:rStyle w:val="slinttl1"/>
                <w:rFonts w:ascii="Trebuchet MS" w:eastAsia="Times New Roman" w:hAnsi="Trebuchet MS" w:cs="Times New Roman"/>
                <w:color w:val="auto"/>
                <w:sz w:val="22"/>
                <w:szCs w:val="22"/>
              </w:rPr>
              <w:t>– </w:t>
            </w:r>
            <w:r w:rsidRPr="00376AEF">
              <w:rPr>
                <w:rStyle w:val="slinbdy"/>
                <w:rFonts w:ascii="Trebuchet MS" w:eastAsia="Times New Roman" w:hAnsi="Trebuchet MS" w:cs="Times New Roman"/>
                <w:color w:val="auto"/>
                <w:sz w:val="22"/>
                <w:szCs w:val="22"/>
              </w:rPr>
              <w:t>pentru imobilele cuprinse în planurile parcelare întocmite în sistem de coordonate Stereografic 1970, aflate în baza de date a oficiului teritorial.</w:t>
            </w:r>
          </w:p>
        </w:tc>
        <w:tc>
          <w:tcPr>
            <w:tcW w:w="4536" w:type="dxa"/>
          </w:tcPr>
          <w:p w14:paraId="15F2F1D2"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Se elimina semanrea acestuia de persoane care au recunost limita tacit:</w:t>
            </w:r>
          </w:p>
          <w:p w14:paraId="2433B146"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Pe latura imprejmuita prin edificare gardului si inexistentei vre unui litigiu cu privire edificarea acestuia</w:t>
            </w:r>
          </w:p>
          <w:p w14:paraId="62BAB5DE"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lastRenderedPageBreak/>
              <w:t>Pe latura neimrejmuita prin declaratia ce a facut parte integranta din documentatia pentru care a fost obtinut numar cadastral</w:t>
            </w:r>
          </w:p>
          <w:p w14:paraId="00E90B46" w14:textId="77777777" w:rsidR="00500CB2" w:rsidRPr="00376AEF" w:rsidRDefault="00500CB2" w:rsidP="00376AEF">
            <w:pPr>
              <w:pStyle w:val="Default"/>
              <w:contextualSpacing/>
              <w:jc w:val="both"/>
              <w:rPr>
                <w:rFonts w:cs="Times New Roman"/>
                <w:color w:val="auto"/>
                <w:sz w:val="22"/>
                <w:szCs w:val="22"/>
              </w:rPr>
            </w:pPr>
          </w:p>
          <w:p w14:paraId="5164AC09" w14:textId="5DE8B93F" w:rsidR="00500CB2" w:rsidRPr="00376AEF" w:rsidRDefault="00E60B9A" w:rsidP="00376AEF">
            <w:pPr>
              <w:pStyle w:val="Default"/>
              <w:contextualSpacing/>
              <w:jc w:val="both"/>
              <w:rPr>
                <w:rFonts w:cs="Times New Roman"/>
                <w:b/>
                <w:color w:val="auto"/>
                <w:sz w:val="22"/>
                <w:szCs w:val="22"/>
              </w:rPr>
            </w:pPr>
            <w:r>
              <w:rPr>
                <w:rFonts w:cs="Times New Roman"/>
                <w:b/>
                <w:color w:val="auto"/>
                <w:sz w:val="22"/>
                <w:szCs w:val="22"/>
              </w:rPr>
              <w:t>PFA N R M</w:t>
            </w:r>
          </w:p>
          <w:p w14:paraId="79985A8C" w14:textId="2EDD8322" w:rsidR="00500CB2" w:rsidRPr="00376AEF" w:rsidRDefault="00E60B9A" w:rsidP="00376AEF">
            <w:pPr>
              <w:pStyle w:val="Default"/>
              <w:contextualSpacing/>
              <w:jc w:val="both"/>
              <w:rPr>
                <w:rFonts w:cs="Times New Roman"/>
                <w:b/>
                <w:color w:val="auto"/>
                <w:sz w:val="22"/>
                <w:szCs w:val="22"/>
              </w:rPr>
            </w:pPr>
            <w:r>
              <w:rPr>
                <w:rFonts w:cs="Times New Roman"/>
                <w:b/>
                <w:color w:val="auto"/>
                <w:sz w:val="22"/>
                <w:szCs w:val="22"/>
              </w:rPr>
              <w:t>PFA M E-C</w:t>
            </w:r>
          </w:p>
          <w:p w14:paraId="71053608" w14:textId="64D695AF" w:rsidR="00500CB2" w:rsidRPr="00376AEF" w:rsidRDefault="00500CB2" w:rsidP="00376AEF">
            <w:pPr>
              <w:pStyle w:val="Default"/>
              <w:contextualSpacing/>
              <w:jc w:val="both"/>
              <w:rPr>
                <w:rFonts w:cs="Times New Roman"/>
                <w:b/>
                <w:color w:val="auto"/>
                <w:sz w:val="22"/>
                <w:szCs w:val="22"/>
              </w:rPr>
            </w:pPr>
            <w:r w:rsidRPr="00376AEF">
              <w:rPr>
                <w:rFonts w:cs="Times New Roman"/>
                <w:b/>
                <w:color w:val="auto"/>
                <w:sz w:val="22"/>
                <w:szCs w:val="22"/>
              </w:rPr>
              <w:t>UGR</w:t>
            </w:r>
          </w:p>
        </w:tc>
        <w:tc>
          <w:tcPr>
            <w:tcW w:w="2755" w:type="dxa"/>
          </w:tcPr>
          <w:p w14:paraId="6FF6D753" w14:textId="36BD1D89"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lastRenderedPageBreak/>
              <w:t>Propunerea nu se preia.</w:t>
            </w:r>
          </w:p>
        </w:tc>
        <w:tc>
          <w:tcPr>
            <w:tcW w:w="2003" w:type="dxa"/>
          </w:tcPr>
          <w:p w14:paraId="6BAF8642" w14:textId="1022ECDC"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Nu a făcut obiectul consultării publice.</w:t>
            </w:r>
          </w:p>
        </w:tc>
      </w:tr>
      <w:tr w:rsidR="00500CB2" w:rsidRPr="00376AEF" w14:paraId="6FC55BB0" w14:textId="77777777" w:rsidTr="00133BAE">
        <w:trPr>
          <w:trHeight w:val="800"/>
          <w:jc w:val="center"/>
        </w:trPr>
        <w:tc>
          <w:tcPr>
            <w:tcW w:w="2972" w:type="dxa"/>
          </w:tcPr>
          <w:p w14:paraId="7C5663CB" w14:textId="2E00B89B"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Art. 78. – (4) Nesemnarea sau refuzul semnării procesului-verbal de vecinătate de către proprietarul/posesorul/deţinătorul imobilului vecin constituie motiv de respingere a cererii.  </w:t>
            </w:r>
          </w:p>
        </w:tc>
        <w:tc>
          <w:tcPr>
            <w:tcW w:w="4111" w:type="dxa"/>
          </w:tcPr>
          <w:p w14:paraId="193F5910"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50DFD4ED" w14:textId="77777777" w:rsidR="00500CB2" w:rsidRPr="00376AEF" w:rsidRDefault="00500CB2" w:rsidP="00376AEF">
            <w:pPr>
              <w:contextualSpacing/>
              <w:rPr>
                <w:rFonts w:ascii="Trebuchet MS" w:hAnsi="Trebuchet MS"/>
                <w:b/>
              </w:rPr>
            </w:pPr>
            <w:r w:rsidRPr="00376AEF">
              <w:rPr>
                <w:rFonts w:ascii="Trebuchet MS" w:hAnsi="Trebuchet MS"/>
                <w:b/>
              </w:rPr>
              <w:t>La articolul 78, alineatul (4) se modifică și va avea următorul cuprins:</w:t>
            </w:r>
          </w:p>
          <w:p w14:paraId="35F86D07" w14:textId="77777777" w:rsidR="00500CB2" w:rsidRPr="00376AEF" w:rsidRDefault="00500CB2" w:rsidP="00376AEF">
            <w:pPr>
              <w:contextualSpacing/>
              <w:rPr>
                <w:rFonts w:ascii="Trebuchet MS" w:hAnsi="Trebuchet MS"/>
              </w:rPr>
            </w:pPr>
          </w:p>
          <w:p w14:paraId="2E486719" w14:textId="167B72B9" w:rsidR="00500CB2" w:rsidRPr="00376AEF" w:rsidRDefault="00500CB2" w:rsidP="00376AEF">
            <w:pPr>
              <w:contextualSpacing/>
              <w:jc w:val="both"/>
              <w:rPr>
                <w:rStyle w:val="salnbdy"/>
                <w:rFonts w:ascii="Trebuchet MS" w:eastAsia="Times New Roman" w:hAnsi="Trebuchet MS" w:cs="Times New Roman"/>
                <w:color w:val="auto"/>
                <w:sz w:val="22"/>
                <w:szCs w:val="22"/>
              </w:rPr>
            </w:pPr>
            <w:r w:rsidRPr="00376AEF">
              <w:rPr>
                <w:rFonts w:ascii="Trebuchet MS" w:hAnsi="Trebuchet MS"/>
                <w:b/>
              </w:rPr>
              <w:t>(4)</w:t>
            </w:r>
            <w:r w:rsidRPr="00376AEF">
              <w:rPr>
                <w:rFonts w:ascii="Trebuchet MS" w:hAnsi="Trebuchet MS"/>
              </w:rPr>
              <w:t xml:space="preserve"> Nesemnarea sau refuzul semnării procesului-verbal de vecinătate de către persoanele stabilite la alin.(1) echivalează cu lipsa acestuia și constituie motiv de respingere a cererii, doar în cazul înscrierii posesiei. </w:t>
            </w:r>
          </w:p>
        </w:tc>
        <w:tc>
          <w:tcPr>
            <w:tcW w:w="4536" w:type="dxa"/>
          </w:tcPr>
          <w:p w14:paraId="18ECDA22" w14:textId="77777777" w:rsidR="00500CB2" w:rsidRPr="00376AEF" w:rsidRDefault="00500CB2" w:rsidP="00376AEF">
            <w:pPr>
              <w:contextualSpacing/>
              <w:rPr>
                <w:rFonts w:ascii="Trebuchet MS" w:hAnsi="Trebuchet MS"/>
              </w:rPr>
            </w:pPr>
            <w:r w:rsidRPr="00376AEF">
              <w:rPr>
                <w:rFonts w:ascii="Trebuchet MS" w:hAnsi="Trebuchet MS"/>
              </w:rPr>
              <w:t>Asa cum am aratat notiunea de detinator este inexacta si ar trebui eliminata.</w:t>
            </w:r>
          </w:p>
          <w:p w14:paraId="5179034C" w14:textId="77777777" w:rsidR="00500CB2" w:rsidRPr="00376AEF" w:rsidRDefault="00500CB2" w:rsidP="00376AEF">
            <w:pPr>
              <w:contextualSpacing/>
              <w:rPr>
                <w:rFonts w:ascii="Trebuchet MS" w:hAnsi="Trebuchet MS"/>
              </w:rPr>
            </w:pPr>
            <w:r w:rsidRPr="00376AEF">
              <w:rPr>
                <w:rFonts w:ascii="Trebuchet MS" w:hAnsi="Trebuchet MS"/>
              </w:rPr>
              <w:t>In ceea ce priveste imobilele situate in extravilanul zonelor necooperativizate cerinta de a prezenta procesul verbal de vecinatate la inscrierea imobilului in sistemul integrat de cadastru si carte funciara este nu numai excesiva ci si in contradictie cu pricipiile constitutionale ale garantarii dreptului de proprietate.</w:t>
            </w:r>
          </w:p>
          <w:p w14:paraId="2A805640" w14:textId="77777777" w:rsidR="00500CB2" w:rsidRPr="00376AEF" w:rsidRDefault="00500CB2" w:rsidP="00376AEF">
            <w:pPr>
              <w:contextualSpacing/>
              <w:rPr>
                <w:rFonts w:ascii="Trebuchet MS" w:hAnsi="Trebuchet MS"/>
              </w:rPr>
            </w:pPr>
          </w:p>
          <w:p w14:paraId="18798E59" w14:textId="77777777" w:rsidR="00500CB2" w:rsidRPr="00376AEF" w:rsidRDefault="00500CB2" w:rsidP="00376AEF">
            <w:pPr>
              <w:contextualSpacing/>
              <w:rPr>
                <w:rFonts w:ascii="Trebuchet MS" w:hAnsi="Trebuchet MS"/>
              </w:rPr>
            </w:pPr>
            <w:r w:rsidRPr="00376AEF">
              <w:rPr>
                <w:rFonts w:ascii="Trebuchet MS" w:hAnsi="Trebuchet MS"/>
              </w:rPr>
              <w:t>De ce ar fi tratate diferit imobilele la inscriere  doar dupa apartenenta lor la zona cooperativizata sau necooperativizata din perspectiva solicitarii acestui inscris (proces verbal de vecinătate).</w:t>
            </w:r>
          </w:p>
          <w:p w14:paraId="0A56AF8C" w14:textId="77777777" w:rsidR="00500CB2" w:rsidRPr="00376AEF" w:rsidRDefault="00500CB2" w:rsidP="00376AEF">
            <w:pPr>
              <w:contextualSpacing/>
              <w:rPr>
                <w:rFonts w:ascii="Trebuchet MS" w:hAnsi="Trebuchet MS"/>
              </w:rPr>
            </w:pPr>
          </w:p>
          <w:p w14:paraId="3A993EB7" w14:textId="77777777" w:rsidR="00500CB2" w:rsidRPr="00376AEF" w:rsidRDefault="00500CB2" w:rsidP="00376AEF">
            <w:pPr>
              <w:contextualSpacing/>
              <w:rPr>
                <w:rFonts w:ascii="Trebuchet MS" w:hAnsi="Trebuchet MS"/>
              </w:rPr>
            </w:pPr>
            <w:r w:rsidRPr="00376AEF">
              <w:rPr>
                <w:rFonts w:ascii="Trebuchet MS" w:hAnsi="Trebuchet MS"/>
              </w:rPr>
              <w:t>Un imobil din extravilanul zonei cooperativizate se integreaza in sistemul integrat de cadastru si carte funciara fara proces verbal de vecinatate dar cu o eventuala mentiune in plan privitoare la pozitia lui incerta (datorită lipsei planului parcelar) în timp ce un imobil din zona necooperativizata nu se poate integra in sistemul national decat daca vecinii sunt de acord.</w:t>
            </w:r>
          </w:p>
          <w:p w14:paraId="2407B671" w14:textId="77777777" w:rsidR="00500CB2" w:rsidRPr="00376AEF" w:rsidRDefault="00500CB2" w:rsidP="00376AEF">
            <w:pPr>
              <w:contextualSpacing/>
              <w:rPr>
                <w:rFonts w:ascii="Trebuchet MS" w:hAnsi="Trebuchet MS"/>
              </w:rPr>
            </w:pPr>
          </w:p>
          <w:p w14:paraId="56EEDD39" w14:textId="77777777" w:rsidR="00500CB2" w:rsidRPr="00376AEF" w:rsidRDefault="00500CB2" w:rsidP="00376AEF">
            <w:pPr>
              <w:contextualSpacing/>
              <w:rPr>
                <w:rFonts w:ascii="Trebuchet MS" w:hAnsi="Trebuchet MS"/>
              </w:rPr>
            </w:pPr>
            <w:r w:rsidRPr="00376AEF">
              <w:rPr>
                <w:rFonts w:ascii="Trebuchet MS" w:hAnsi="Trebuchet MS"/>
              </w:rPr>
              <w:t>Asadar pe zona cooperativizata chiar in lipsa planului parcelar (adică chiar in lipsa certitudinii amplasamentului) imobilul se inregistrează in sistemul integrat de cadastru si carte funciară fără a avea nevoie de acordul vecinilor în timp ce în zona necooperativizata imobilul nu se poate inregistra în sistemul integrat de cadastru si carte funciară fără acordul vecinilor.</w:t>
            </w:r>
          </w:p>
          <w:p w14:paraId="24A9BB2F" w14:textId="77777777" w:rsidR="00500CB2" w:rsidRPr="00376AEF" w:rsidRDefault="00500CB2" w:rsidP="00376AEF">
            <w:pPr>
              <w:contextualSpacing/>
              <w:rPr>
                <w:rFonts w:ascii="Trebuchet MS" w:hAnsi="Trebuchet MS"/>
              </w:rPr>
            </w:pPr>
          </w:p>
          <w:p w14:paraId="1E7ECDFF" w14:textId="77777777" w:rsidR="00500CB2" w:rsidRPr="00376AEF" w:rsidRDefault="00500CB2" w:rsidP="00376AEF">
            <w:pPr>
              <w:contextualSpacing/>
              <w:rPr>
                <w:rFonts w:ascii="Trebuchet MS" w:hAnsi="Trebuchet MS"/>
              </w:rPr>
            </w:pPr>
            <w:r w:rsidRPr="00376AEF">
              <w:rPr>
                <w:rFonts w:ascii="Trebuchet MS" w:hAnsi="Trebuchet MS"/>
              </w:rPr>
              <w:t xml:space="preserve">Ca atare un proprietar al carui drept de proprietate este necontestat ( de exemplu drept dobandit prin uzucapiune) care eventual are si carte funciara deschisa ( de exemplu in zonele de aplicare a </w:t>
            </w:r>
            <w:r w:rsidRPr="00376AEF">
              <w:rPr>
                <w:rFonts w:ascii="Trebuchet MS" w:hAnsi="Trebuchet MS"/>
              </w:rPr>
              <w:lastRenderedPageBreak/>
              <w:t>DL115/1938) nu isi va putea inregistra imobilul in sistemul integrat de cadastru si carte funciara pe considerentul ca nu nu are proces verbal de vecinanate indiferent de motivul lipsei acestuia.</w:t>
            </w:r>
          </w:p>
          <w:p w14:paraId="01B173E7" w14:textId="77777777" w:rsidR="00500CB2" w:rsidRPr="00376AEF" w:rsidRDefault="00500CB2" w:rsidP="00376AEF">
            <w:pPr>
              <w:contextualSpacing/>
              <w:rPr>
                <w:rFonts w:ascii="Trebuchet MS" w:hAnsi="Trebuchet MS"/>
              </w:rPr>
            </w:pPr>
          </w:p>
          <w:p w14:paraId="0FB8043E" w14:textId="77777777" w:rsidR="00500CB2" w:rsidRPr="00376AEF" w:rsidRDefault="00500CB2" w:rsidP="00376AEF">
            <w:pPr>
              <w:contextualSpacing/>
              <w:rPr>
                <w:rFonts w:ascii="Trebuchet MS" w:hAnsi="Trebuchet MS"/>
              </w:rPr>
            </w:pPr>
            <w:r w:rsidRPr="00376AEF">
              <w:rPr>
                <w:rFonts w:ascii="Trebuchet MS" w:hAnsi="Trebuchet MS"/>
              </w:rPr>
              <w:t>O asemenea reglementare este excesiva si in contradictie cu norma fundamentala care garanteaza proprietatea si mai mult cere ca pentru transferul acesteia dreptul sa fie inscris in cartea funciara.</w:t>
            </w:r>
          </w:p>
          <w:p w14:paraId="21876F28" w14:textId="77777777" w:rsidR="00500CB2" w:rsidRPr="00376AEF" w:rsidRDefault="00500CB2" w:rsidP="00376AEF">
            <w:pPr>
              <w:contextualSpacing/>
              <w:rPr>
                <w:rFonts w:ascii="Trebuchet MS" w:hAnsi="Trebuchet MS"/>
              </w:rPr>
            </w:pPr>
          </w:p>
          <w:p w14:paraId="63C01796" w14:textId="77777777" w:rsidR="00500CB2" w:rsidRPr="00376AEF" w:rsidRDefault="00500CB2" w:rsidP="00376AEF">
            <w:pPr>
              <w:contextualSpacing/>
              <w:rPr>
                <w:rFonts w:ascii="Trebuchet MS" w:hAnsi="Trebuchet MS"/>
              </w:rPr>
            </w:pPr>
            <w:r w:rsidRPr="00376AEF">
              <w:rPr>
                <w:rFonts w:ascii="Trebuchet MS" w:hAnsi="Trebuchet MS"/>
              </w:rPr>
              <w:t>Apoi nu trebuie uitat că prin acelasi regulament au fost instituite norme conform carora răspunderea pentru indicarea amplasamentului revine proprietarului si norme privitoare la solutionarea unor eventuale suprapuneri virtuale sau reale in planul cadastral.</w:t>
            </w:r>
          </w:p>
          <w:p w14:paraId="5B55CF53" w14:textId="77777777" w:rsidR="00500CB2" w:rsidRPr="00376AEF" w:rsidRDefault="00500CB2" w:rsidP="00376AEF">
            <w:pPr>
              <w:contextualSpacing/>
              <w:rPr>
                <w:rFonts w:ascii="Trebuchet MS" w:hAnsi="Trebuchet MS"/>
              </w:rPr>
            </w:pPr>
          </w:p>
          <w:p w14:paraId="05FF8A55" w14:textId="77777777" w:rsidR="00500CB2" w:rsidRPr="00376AEF" w:rsidRDefault="00500CB2" w:rsidP="00376AEF">
            <w:pPr>
              <w:contextualSpacing/>
              <w:rPr>
                <w:rFonts w:ascii="Trebuchet MS" w:hAnsi="Trebuchet MS"/>
              </w:rPr>
            </w:pPr>
            <w:r w:rsidRPr="00376AEF">
              <w:rPr>
                <w:rFonts w:ascii="Trebuchet MS" w:hAnsi="Trebuchet MS"/>
              </w:rPr>
              <w:t>Regulamentul ar trebui sa aiba o conceptie unitara, ori se interzice inregistrarea in planul cadastral a tuturor imobilelor in lipsa procesului verbal de vecinătate, ori se permite inregistrarea tuturor imobilelor fară acest proces verbal de vecinatate.</w:t>
            </w:r>
          </w:p>
          <w:p w14:paraId="376A96ED" w14:textId="77777777" w:rsidR="00500CB2" w:rsidRPr="00376AEF" w:rsidRDefault="00500CB2" w:rsidP="00376AEF">
            <w:pPr>
              <w:contextualSpacing/>
              <w:rPr>
                <w:rFonts w:ascii="Trebuchet MS" w:hAnsi="Trebuchet MS"/>
              </w:rPr>
            </w:pPr>
          </w:p>
          <w:p w14:paraId="43B8388B" w14:textId="77777777" w:rsidR="00500CB2" w:rsidRPr="00376AEF" w:rsidRDefault="00500CB2" w:rsidP="00376AEF">
            <w:pPr>
              <w:contextualSpacing/>
              <w:jc w:val="both"/>
              <w:rPr>
                <w:rFonts w:ascii="Trebuchet MS" w:hAnsi="Trebuchet MS"/>
              </w:rPr>
            </w:pPr>
            <w:r w:rsidRPr="00376AEF">
              <w:rPr>
                <w:rFonts w:ascii="Trebuchet MS" w:hAnsi="Trebuchet MS"/>
              </w:rPr>
              <w:t>Apoi a solicita acest proces verbal de vecinătate pentru stabilirea limitelor imobilului la inregistrarea acestuia echivalează cu imposibilitatea modificarii suprafetei unui astfel de imobil (permisă de lege) pentru simpul considerent că odată limitele confirmate de vecini, o modificare a lor ( si subsecvent o modificare a suprafetei) ar echivala cu un transfer de proprietate.</w:t>
            </w:r>
          </w:p>
          <w:p w14:paraId="2AA7EAF9" w14:textId="0D5E0C8F" w:rsidR="00500CB2" w:rsidRPr="00376AEF" w:rsidRDefault="00500CB2" w:rsidP="00376AEF">
            <w:pPr>
              <w:contextualSpacing/>
              <w:jc w:val="both"/>
              <w:rPr>
                <w:rFonts w:ascii="Trebuchet MS" w:hAnsi="Trebuchet MS" w:cs="Times New Roman"/>
              </w:rPr>
            </w:pPr>
            <w:r w:rsidRPr="00376AEF">
              <w:rPr>
                <w:rFonts w:ascii="Trebuchet MS" w:hAnsi="Trebuchet MS"/>
                <w:b/>
              </w:rPr>
              <w:t>OCPI Brașov</w:t>
            </w:r>
          </w:p>
        </w:tc>
        <w:tc>
          <w:tcPr>
            <w:tcW w:w="2755" w:type="dxa"/>
          </w:tcPr>
          <w:p w14:paraId="06EE117A" w14:textId="49EBBA7B"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lastRenderedPageBreak/>
              <w:t>Propunerea nu se preia.</w:t>
            </w:r>
          </w:p>
        </w:tc>
        <w:tc>
          <w:tcPr>
            <w:tcW w:w="2003" w:type="dxa"/>
          </w:tcPr>
          <w:p w14:paraId="76211F94" w14:textId="735DE3F6"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Nu a făcut obiectul consultării publice.</w:t>
            </w:r>
          </w:p>
        </w:tc>
      </w:tr>
      <w:tr w:rsidR="00500CB2" w:rsidRPr="00376AEF" w14:paraId="48EDEB9D" w14:textId="77777777" w:rsidTr="00133BAE">
        <w:trPr>
          <w:trHeight w:val="800"/>
          <w:jc w:val="center"/>
        </w:trPr>
        <w:tc>
          <w:tcPr>
            <w:tcW w:w="2972" w:type="dxa"/>
          </w:tcPr>
          <w:p w14:paraId="28034024" w14:textId="77777777" w:rsidR="00500CB2" w:rsidRPr="00376AEF" w:rsidRDefault="00500CB2" w:rsidP="00376AEF">
            <w:pPr>
              <w:contextualSpacing/>
              <w:jc w:val="both"/>
              <w:rPr>
                <w:rFonts w:ascii="Trebuchet MS" w:hAnsi="Trebuchet MS" w:cs="Times New Roman"/>
              </w:rPr>
            </w:pPr>
          </w:p>
        </w:tc>
        <w:tc>
          <w:tcPr>
            <w:tcW w:w="4111" w:type="dxa"/>
          </w:tcPr>
          <w:p w14:paraId="1FC07AE0"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36369607" w14:textId="49EAD05B" w:rsidR="00500CB2" w:rsidRPr="00376AEF" w:rsidRDefault="00500CB2" w:rsidP="00376AEF">
            <w:pPr>
              <w:contextualSpacing/>
              <w:jc w:val="both"/>
              <w:rPr>
                <w:rStyle w:val="salnbdy"/>
                <w:rFonts w:ascii="Trebuchet MS" w:eastAsia="Times New Roman" w:hAnsi="Trebuchet MS" w:cs="Times New Roman"/>
                <w:color w:val="auto"/>
                <w:sz w:val="22"/>
                <w:szCs w:val="22"/>
              </w:rPr>
            </w:pPr>
            <w:r w:rsidRPr="00376AEF">
              <w:rPr>
                <w:rStyle w:val="salnbdy"/>
                <w:rFonts w:ascii="Trebuchet MS" w:eastAsia="Times New Roman" w:hAnsi="Trebuchet MS" w:cs="Times New Roman"/>
                <w:color w:val="auto"/>
                <w:sz w:val="22"/>
                <w:szCs w:val="22"/>
              </w:rPr>
              <w:t>Art. 78 -   (5) „Procesul verbal de vecinătate este piesă obligatorie la documentaţiile cadastrale pentru modificarea în plus a suprafeţelor.”</w:t>
            </w:r>
          </w:p>
        </w:tc>
        <w:tc>
          <w:tcPr>
            <w:tcW w:w="4536" w:type="dxa"/>
          </w:tcPr>
          <w:p w14:paraId="75EC256E"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completare necesară deoarece în situaţia înscrierilor în cartea funciară a imobilelor cu număr topografic din cărţile funciare care încă nu au număr cadastral sau a imobilelor din hotărâri judecătorești încă neînscrise în cartea funciară, pot genera litigii în urma cadastrării imobilelor învecinate cu modificare suprafeței în plus dacă acestea din nu au la bază semnarea procesului verbal de vecinătate pe limitele necadastrate.</w:t>
            </w:r>
          </w:p>
          <w:p w14:paraId="67265C4A" w14:textId="7F64EF55" w:rsidR="00500CB2" w:rsidRPr="00376AEF" w:rsidRDefault="00500CB2" w:rsidP="00376AEF">
            <w:pPr>
              <w:contextualSpacing/>
              <w:jc w:val="both"/>
              <w:rPr>
                <w:rFonts w:ascii="Trebuchet MS" w:hAnsi="Trebuchet MS" w:cs="Times New Roman"/>
              </w:rPr>
            </w:pPr>
            <w:r w:rsidRPr="00376AEF">
              <w:rPr>
                <w:rFonts w:ascii="Trebuchet MS" w:hAnsi="Trebuchet MS" w:cs="Times New Roman"/>
                <w:b/>
              </w:rPr>
              <w:t>OCPI Cluj</w:t>
            </w:r>
          </w:p>
        </w:tc>
        <w:tc>
          <w:tcPr>
            <w:tcW w:w="2755" w:type="dxa"/>
          </w:tcPr>
          <w:p w14:paraId="45AF633E" w14:textId="4039C9F5"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Propunerea nu se preia.</w:t>
            </w:r>
          </w:p>
        </w:tc>
        <w:tc>
          <w:tcPr>
            <w:tcW w:w="2003" w:type="dxa"/>
          </w:tcPr>
          <w:p w14:paraId="747F0BA0" w14:textId="6A493C53"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Nu a făcut obiectul consultării publice.</w:t>
            </w:r>
          </w:p>
        </w:tc>
      </w:tr>
      <w:tr w:rsidR="00500CB2" w:rsidRPr="00376AEF" w14:paraId="5BE4B404" w14:textId="77777777" w:rsidTr="00191AD6">
        <w:trPr>
          <w:trHeight w:val="800"/>
          <w:jc w:val="center"/>
        </w:trPr>
        <w:tc>
          <w:tcPr>
            <w:tcW w:w="2972" w:type="dxa"/>
          </w:tcPr>
          <w:p w14:paraId="10DCA43E" w14:textId="5980B6AF"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Art. 79. -   Dacă dezmembrămintele au ca obiect doar o parte determinată dintr-un </w:t>
            </w:r>
            <w:r w:rsidRPr="00376AEF">
              <w:rPr>
                <w:rFonts w:ascii="Trebuchet MS" w:hAnsi="Trebuchet MS" w:cs="Times New Roman"/>
              </w:rPr>
              <w:lastRenderedPageBreak/>
              <w:t xml:space="preserve">imobil, se întocmeşte planul de amplasament şi delimitare a imobilului pe care se reprezintă suprafaţa de teren afectată, iar documentaţia cadastrală aferentă se înregistrează pe flux de actualizare informaţii tehnice pentru imobilele înscrise în sistemul integrat de cadastru şi carte funciară sau pe flux de înregistrare în planul cadastral şi alte operaţiuni pentru imobilele înscrise în cărţile funciare deschise conform Decretului-Lege nr. 115/1938 pentru unificarea dispoziţiilor privitoare la cărţile funciare. Pentru imobilele neînscrise în sistemul integrat de cadastru şi carte funciară se întocmeşte documentaţie de primă înregistrare.  </w:t>
            </w:r>
          </w:p>
        </w:tc>
        <w:tc>
          <w:tcPr>
            <w:tcW w:w="4111" w:type="dxa"/>
            <w:shd w:val="clear" w:color="auto" w:fill="auto"/>
          </w:tcPr>
          <w:p w14:paraId="7B958B1A" w14:textId="77777777" w:rsidR="00500CB2" w:rsidRPr="00376AEF" w:rsidRDefault="00500CB2" w:rsidP="00376AEF">
            <w:pPr>
              <w:ind w:firstLine="708"/>
              <w:contextualSpacing/>
              <w:jc w:val="both"/>
              <w:rPr>
                <w:rFonts w:ascii="Trebuchet MS" w:hAnsi="Trebuchet MS" w:cs="Times New Roman"/>
                <w:b/>
              </w:rPr>
            </w:pPr>
          </w:p>
        </w:tc>
        <w:tc>
          <w:tcPr>
            <w:tcW w:w="4678" w:type="dxa"/>
            <w:shd w:val="clear" w:color="auto" w:fill="auto"/>
          </w:tcPr>
          <w:p w14:paraId="6FDAEAC5" w14:textId="77777777" w:rsidR="00500CB2" w:rsidRPr="00376AEF" w:rsidRDefault="00500CB2" w:rsidP="00376AEF">
            <w:pPr>
              <w:tabs>
                <w:tab w:val="left" w:pos="3720"/>
              </w:tabs>
              <w:contextualSpacing/>
              <w:jc w:val="both"/>
              <w:rPr>
                <w:rFonts w:ascii="Trebuchet MS" w:hAnsi="Trebuchet MS" w:cs="Times New Roman"/>
              </w:rPr>
            </w:pPr>
            <w:r w:rsidRPr="00376AEF">
              <w:rPr>
                <w:rFonts w:ascii="Trebuchet MS" w:hAnsi="Trebuchet MS" w:cs="Times New Roman"/>
              </w:rPr>
              <w:t xml:space="preserve">Art. 79. (1) Dacă dezmembrămintele au ca obiect doar o parte determinată dintr-un imobil, se întocmește planul de amplasament și delimitare a imobilului pe care se </w:t>
            </w:r>
            <w:r w:rsidRPr="00376AEF">
              <w:rPr>
                <w:rFonts w:ascii="Trebuchet MS" w:hAnsi="Trebuchet MS" w:cs="Times New Roman"/>
              </w:rPr>
              <w:lastRenderedPageBreak/>
              <w:t>reprezintă suprafața de teren afectată, iar documentația cadastrală aferentă se înregistrează pe flux de actualizare informații tehnice pentru imobilele înscrise în sistemul integrat de cadastru și carte funciară sau pe flux de înregistrare în planul cadastral și alte operațiuni pentru imobilele înscrise în cărțile funciare deschise conform Decretului-Lege nr. 115/1938 pentru unificarea dispozițiilor privitoare la cărțile funciare. Pentru imobilele neînscrise în sistemul integrat de cadastru și carte funciară se întocmește documentație de primă înregistrare.</w:t>
            </w:r>
          </w:p>
          <w:p w14:paraId="33066792" w14:textId="3C6D884B" w:rsidR="00500CB2" w:rsidRPr="00376AEF" w:rsidRDefault="00500CB2" w:rsidP="00376AEF">
            <w:pPr>
              <w:contextualSpacing/>
              <w:jc w:val="both"/>
              <w:rPr>
                <w:rStyle w:val="salnbdy"/>
                <w:rFonts w:ascii="Trebuchet MS" w:eastAsia="Times New Roman" w:hAnsi="Trebuchet MS" w:cs="Times New Roman"/>
                <w:color w:val="auto"/>
                <w:sz w:val="22"/>
                <w:szCs w:val="22"/>
              </w:rPr>
            </w:pPr>
            <w:r w:rsidRPr="00376AEF">
              <w:rPr>
                <w:rFonts w:ascii="Trebuchet MS" w:hAnsi="Trebuchet MS" w:cs="Times New Roman"/>
                <w:bCs/>
                <w:i/>
                <w:iCs/>
              </w:rPr>
              <w:t>(2)</w:t>
            </w:r>
            <w:r w:rsidRPr="00376AEF">
              <w:rPr>
                <w:rFonts w:ascii="Trebuchet MS" w:hAnsi="Trebuchet MS" w:cs="Times New Roman"/>
              </w:rPr>
              <w:t xml:space="preserve"> </w:t>
            </w:r>
            <w:r w:rsidRPr="00376AEF">
              <w:rPr>
                <w:rFonts w:ascii="Trebuchet MS" w:hAnsi="Trebuchet MS" w:cs="Times New Roman"/>
                <w:i/>
                <w:iCs/>
              </w:rPr>
              <w:t>Dacă dezmembrămintele au ca obiect doar o parte determinată din mai multe imobile înscrise în sistemul integrat de cadastru și carte funciară și neînscrise în sistemul integrat de cadastru și carte funciară, nu se întocmește planul de amplasament și delimitare a imobilului, înscrierea în această situație se realizează în baza expertizelor tehnice judiciare, fără documentație cadastrală</w:t>
            </w:r>
          </w:p>
        </w:tc>
        <w:tc>
          <w:tcPr>
            <w:tcW w:w="4536" w:type="dxa"/>
            <w:shd w:val="clear" w:color="auto" w:fill="auto"/>
          </w:tcPr>
          <w:p w14:paraId="6ADEF0B1"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iCs/>
              </w:rPr>
              <w:lastRenderedPageBreak/>
              <w:t xml:space="preserve">Ordinul 600/2023 nu prevede înscrierea dezmembrămintelor ale dreptului de proprietate pentru o parte determinată din mai multe imobile înscrise și neînscrise </w:t>
            </w:r>
            <w:r w:rsidRPr="00376AEF">
              <w:rPr>
                <w:rFonts w:ascii="Trebuchet MS" w:hAnsi="Trebuchet MS" w:cs="Times New Roman"/>
              </w:rPr>
              <w:t xml:space="preserve">în </w:t>
            </w:r>
            <w:r w:rsidRPr="00376AEF">
              <w:rPr>
                <w:rFonts w:ascii="Trebuchet MS" w:hAnsi="Trebuchet MS" w:cs="Times New Roman"/>
              </w:rPr>
              <w:lastRenderedPageBreak/>
              <w:t>sistemul integrat de cadastru și carte funciară. Sunt multe situații de acest fel cu privire la înscrierea dreptului de servitute de trecere având la bază hotărâri judecătorești și expertize judiciare. Prin introducerea acestui aliniat se elimină noi acțiuni judecătorești având ca obiect obligarea actualizării imobilelor neînscrise în sistemul integrat de cadastru și carte funciară. Practic, actualul regulament condiționează înscrierea unui drept real dobândit, printr-o altă înscriere (actualizare informații tehnice)</w:t>
            </w:r>
          </w:p>
          <w:p w14:paraId="17C02116" w14:textId="41BD24E6" w:rsidR="00500CB2" w:rsidRPr="00376AEF" w:rsidRDefault="00AF2DCE" w:rsidP="00376AEF">
            <w:pPr>
              <w:contextualSpacing/>
              <w:jc w:val="both"/>
              <w:rPr>
                <w:rFonts w:ascii="Trebuchet MS" w:hAnsi="Trebuchet MS" w:cs="Times New Roman"/>
                <w:b/>
              </w:rPr>
            </w:pPr>
            <w:r>
              <w:rPr>
                <w:rFonts w:ascii="Trebuchet MS" w:hAnsi="Trebuchet MS" w:cs="Times New Roman"/>
                <w:b/>
              </w:rPr>
              <w:t>B V</w:t>
            </w:r>
          </w:p>
        </w:tc>
        <w:tc>
          <w:tcPr>
            <w:tcW w:w="2755" w:type="dxa"/>
          </w:tcPr>
          <w:p w14:paraId="40C202B0" w14:textId="6449DD09"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lastRenderedPageBreak/>
              <w:t>Propunerea nu se preia.</w:t>
            </w:r>
          </w:p>
        </w:tc>
        <w:tc>
          <w:tcPr>
            <w:tcW w:w="2003" w:type="dxa"/>
          </w:tcPr>
          <w:p w14:paraId="6DEDEE87" w14:textId="71FD07ED"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Nu a făcut obiectul consultării publice.</w:t>
            </w:r>
          </w:p>
        </w:tc>
      </w:tr>
      <w:tr w:rsidR="00500CB2" w:rsidRPr="00376AEF" w14:paraId="6BF50E46" w14:textId="77777777" w:rsidTr="00133BAE">
        <w:trPr>
          <w:trHeight w:val="800"/>
          <w:jc w:val="center"/>
        </w:trPr>
        <w:tc>
          <w:tcPr>
            <w:tcW w:w="2972" w:type="dxa"/>
            <w:vMerge w:val="restart"/>
          </w:tcPr>
          <w:p w14:paraId="0FF5BCEF" w14:textId="3BB47759"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Art. 87. – (2) La solicitarea expresă a persoanei interesate, concomitent cu înscrierea unei construcţii, OCPI recepţionează releveele aferente construcţiei, caz în care documentaţia cadastrală menţionată la alin. (1) va conţine suplimentar:  </w:t>
            </w:r>
          </w:p>
          <w:p w14:paraId="615DD53E"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a) releveele întocmite pentru fiecare nivel al construcţiei,  </w:t>
            </w:r>
          </w:p>
          <w:p w14:paraId="542F80DF"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b) autorizaţia de construire şi documentaţia tehnică aferentă acesteia, expertiza tehnică cu privire la respectarea cerinţelor fundamentale aplicabile privind calitatea în construcţii, pe baza căreia a fost emis certificatul de atestare privind edificarea construcţiei, hotărârea judecătorească însoţită de raportul de expertiză sau certificatul fiscal în cazul construcţiilor prevăzute la </w:t>
            </w:r>
            <w:r w:rsidRPr="00376AEF">
              <w:rPr>
                <w:rFonts w:ascii="Trebuchet MS" w:hAnsi="Trebuchet MS" w:cs="Times New Roman"/>
              </w:rPr>
              <w:lastRenderedPageBreak/>
              <w:t xml:space="preserve">art. 37 alin. (2) din lege, după caz.  </w:t>
            </w:r>
          </w:p>
          <w:p w14:paraId="67A6B412" w14:textId="3D6FC1C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(3) Recepţia releveelor aferente unei construcţii se poate solicita şi ulterior iar cererea se înregistrează pe flux integrat de actualizare informaţii tehnice, caz în care se vor anexa şi înscrisurile prevăzute la alin. (2).  </w:t>
            </w:r>
          </w:p>
        </w:tc>
        <w:tc>
          <w:tcPr>
            <w:tcW w:w="4111" w:type="dxa"/>
            <w:vMerge w:val="restart"/>
          </w:tcPr>
          <w:p w14:paraId="015716E5"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0420ABEC"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Art.87, alin.(2) La solicitarea expresă a persoanei interesate, concomitent cu înscrierea unei construcții, OCPI recepționează releveele aferente construcției, caz în care documentația cadastrală menționată la alin. (1) va conține suplimentar:</w:t>
            </w:r>
          </w:p>
          <w:p w14:paraId="74703275" w14:textId="77777777" w:rsidR="00500CB2" w:rsidRPr="00376AEF" w:rsidRDefault="00500CB2" w:rsidP="00376AEF">
            <w:pPr>
              <w:pStyle w:val="ListParagraph"/>
              <w:numPr>
                <w:ilvl w:val="0"/>
                <w:numId w:val="32"/>
              </w:numPr>
              <w:jc w:val="both"/>
              <w:rPr>
                <w:rFonts w:ascii="Trebuchet MS" w:hAnsi="Trebuchet MS"/>
                <w:sz w:val="22"/>
                <w:szCs w:val="22"/>
              </w:rPr>
            </w:pPr>
            <w:r w:rsidRPr="00376AEF">
              <w:rPr>
                <w:rFonts w:ascii="Trebuchet MS" w:hAnsi="Trebuchet MS"/>
                <w:sz w:val="22"/>
                <w:szCs w:val="22"/>
              </w:rPr>
              <w:t>releveele întocmite pentru fiecare nivel al construcției,</w:t>
            </w:r>
          </w:p>
          <w:p w14:paraId="0F4C956A" w14:textId="77777777" w:rsidR="00500CB2" w:rsidRPr="00376AEF" w:rsidRDefault="00500CB2" w:rsidP="00376AEF">
            <w:pPr>
              <w:pStyle w:val="ListParagraph"/>
              <w:numPr>
                <w:ilvl w:val="0"/>
                <w:numId w:val="32"/>
              </w:numPr>
              <w:jc w:val="both"/>
              <w:rPr>
                <w:rFonts w:ascii="Trebuchet MS" w:hAnsi="Trebuchet MS"/>
                <w:sz w:val="22"/>
                <w:szCs w:val="22"/>
              </w:rPr>
            </w:pPr>
            <w:r w:rsidRPr="00376AEF">
              <w:rPr>
                <w:rFonts w:ascii="Trebuchet MS" w:hAnsi="Trebuchet MS"/>
                <w:sz w:val="22"/>
                <w:szCs w:val="22"/>
              </w:rPr>
              <w:t>autorizația de construire și releveele documentației tehnice aferente cu viza „ spre neschimbare ”, expertiza tehnică cu privire la respectarea cerințelor fundamentale aplicabile privind calitatea în construcții, pe baza căreia a fost emis certificatul de atestare privind edificarea construcției,hotărârea judecătorească însoțită de raportul de expertiză sau certificatul fiscal în cazul</w:t>
            </w:r>
          </w:p>
          <w:p w14:paraId="05160871" w14:textId="080CADFF" w:rsidR="00500CB2" w:rsidRPr="00376AEF" w:rsidRDefault="00500CB2" w:rsidP="00376AEF">
            <w:pPr>
              <w:tabs>
                <w:tab w:val="left" w:pos="3720"/>
              </w:tabs>
              <w:contextualSpacing/>
              <w:jc w:val="both"/>
              <w:rPr>
                <w:rFonts w:ascii="Trebuchet MS" w:hAnsi="Trebuchet MS" w:cs="Times New Roman"/>
              </w:rPr>
            </w:pPr>
            <w:r w:rsidRPr="00376AEF">
              <w:rPr>
                <w:rFonts w:ascii="Trebuchet MS" w:hAnsi="Trebuchet MS" w:cs="Times New Roman"/>
              </w:rPr>
              <w:t>construcțiilor prevăzute la art. 37 alin. (2) din lege, după caz.</w:t>
            </w:r>
          </w:p>
        </w:tc>
        <w:tc>
          <w:tcPr>
            <w:tcW w:w="4536" w:type="dxa"/>
          </w:tcPr>
          <w:p w14:paraId="0D02099E" w14:textId="77777777" w:rsidR="00500CB2" w:rsidRPr="00376AEF" w:rsidRDefault="00500CB2" w:rsidP="00376AEF">
            <w:pPr>
              <w:contextualSpacing/>
              <w:jc w:val="both"/>
              <w:rPr>
                <w:rFonts w:ascii="Trebuchet MS" w:hAnsi="Trebuchet MS" w:cs="Times New Roman"/>
                <w:iCs/>
              </w:rPr>
            </w:pPr>
            <w:r w:rsidRPr="00376AEF">
              <w:rPr>
                <w:rFonts w:ascii="Trebuchet MS" w:hAnsi="Trebuchet MS" w:cs="Times New Roman"/>
                <w:iCs/>
              </w:rPr>
              <w:t>Nu se justifică scanarea si introducerea in aplicatie a intregii documentații tehnice.</w:t>
            </w:r>
          </w:p>
          <w:p w14:paraId="223799BD" w14:textId="77777777" w:rsidR="00500CB2" w:rsidRPr="00376AEF" w:rsidRDefault="00500CB2" w:rsidP="00376AEF">
            <w:pPr>
              <w:contextualSpacing/>
              <w:jc w:val="both"/>
              <w:rPr>
                <w:rFonts w:ascii="Trebuchet MS" w:hAnsi="Trebuchet MS" w:cs="Times New Roman"/>
                <w:iCs/>
              </w:rPr>
            </w:pPr>
          </w:p>
          <w:p w14:paraId="394E81D6" w14:textId="27FAC781" w:rsidR="00500CB2" w:rsidRPr="00376AEF" w:rsidRDefault="002367E8" w:rsidP="00376AEF">
            <w:pPr>
              <w:contextualSpacing/>
              <w:jc w:val="both"/>
              <w:rPr>
                <w:rFonts w:ascii="Trebuchet MS" w:hAnsi="Trebuchet MS" w:cs="Times New Roman"/>
                <w:b/>
                <w:iCs/>
              </w:rPr>
            </w:pPr>
            <w:r>
              <w:rPr>
                <w:rFonts w:ascii="Trebuchet MS" w:hAnsi="Trebuchet MS" w:cs="Times New Roman"/>
                <w:b/>
                <w:iCs/>
              </w:rPr>
              <w:t>OCPI Mehedinți – A S</w:t>
            </w:r>
          </w:p>
        </w:tc>
        <w:tc>
          <w:tcPr>
            <w:tcW w:w="2755" w:type="dxa"/>
          </w:tcPr>
          <w:p w14:paraId="53D87848"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Propunerea nu se preia.</w:t>
            </w:r>
          </w:p>
          <w:p w14:paraId="13D7C937" w14:textId="38F5162A" w:rsidR="00500CB2" w:rsidRPr="00376AEF" w:rsidRDefault="00500CB2" w:rsidP="00376AEF">
            <w:pPr>
              <w:pStyle w:val="Default"/>
              <w:contextualSpacing/>
              <w:jc w:val="both"/>
              <w:rPr>
                <w:rFonts w:cs="Times New Roman"/>
                <w:color w:val="auto"/>
                <w:sz w:val="22"/>
                <w:szCs w:val="22"/>
              </w:rPr>
            </w:pPr>
          </w:p>
        </w:tc>
        <w:tc>
          <w:tcPr>
            <w:tcW w:w="2003" w:type="dxa"/>
          </w:tcPr>
          <w:p w14:paraId="584F0EBB" w14:textId="6517090C"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Nu a făcut obiectul consultării publice.</w:t>
            </w:r>
          </w:p>
        </w:tc>
      </w:tr>
      <w:tr w:rsidR="00500CB2" w:rsidRPr="00376AEF" w14:paraId="15AD0C35" w14:textId="77777777" w:rsidTr="00133BAE">
        <w:trPr>
          <w:trHeight w:val="800"/>
          <w:jc w:val="center"/>
        </w:trPr>
        <w:tc>
          <w:tcPr>
            <w:tcW w:w="2972" w:type="dxa"/>
            <w:vMerge/>
          </w:tcPr>
          <w:p w14:paraId="35E7D3CE" w14:textId="77777777" w:rsidR="00500CB2" w:rsidRPr="00376AEF" w:rsidRDefault="00500CB2" w:rsidP="00376AEF">
            <w:pPr>
              <w:contextualSpacing/>
              <w:jc w:val="both"/>
              <w:rPr>
                <w:rFonts w:ascii="Trebuchet MS" w:hAnsi="Trebuchet MS" w:cs="Times New Roman"/>
              </w:rPr>
            </w:pPr>
          </w:p>
        </w:tc>
        <w:tc>
          <w:tcPr>
            <w:tcW w:w="4111" w:type="dxa"/>
            <w:vMerge/>
          </w:tcPr>
          <w:p w14:paraId="19B54A06"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4A994505" w14:textId="77777777" w:rsidR="00500CB2" w:rsidRPr="00376AEF" w:rsidRDefault="00500CB2" w:rsidP="00376AEF">
            <w:pPr>
              <w:contextualSpacing/>
              <w:jc w:val="both"/>
              <w:rPr>
                <w:rFonts w:ascii="Trebuchet MS" w:eastAsia="TimesNewRomanPSMT" w:hAnsi="Trebuchet MS" w:cs="Times New Roman"/>
              </w:rPr>
            </w:pPr>
            <w:r w:rsidRPr="00376AEF">
              <w:rPr>
                <w:rFonts w:ascii="Trebuchet MS" w:eastAsia="TimesNewRomanPSMT" w:hAnsi="Trebuchet MS" w:cs="Times New Roman"/>
              </w:rPr>
              <w:t xml:space="preserve">Art. 87. (2) La solicitarea expresă a persoanei interesate, concomitent cu înscrierea unei construcții, OCPI recepționează releveele aferente construcției, caz în care </w:t>
            </w:r>
            <w:r w:rsidRPr="00376AEF">
              <w:rPr>
                <w:rFonts w:ascii="Trebuchet MS" w:eastAsia="TimesNewRomanPSMT" w:hAnsi="Trebuchet MS" w:cs="Times New Roman"/>
              </w:rPr>
              <w:lastRenderedPageBreak/>
              <w:t>documentația cadastrală menționată la alin. (1) va conține suplimentar:</w:t>
            </w:r>
          </w:p>
          <w:p w14:paraId="74F9A1A9" w14:textId="77777777" w:rsidR="00500CB2" w:rsidRPr="00376AEF" w:rsidRDefault="00500CB2" w:rsidP="00376AEF">
            <w:pPr>
              <w:autoSpaceDE w:val="0"/>
              <w:contextualSpacing/>
              <w:rPr>
                <w:rFonts w:ascii="Trebuchet MS" w:eastAsia="TimesNewRomanPSMT" w:hAnsi="Trebuchet MS" w:cs="Times New Roman"/>
              </w:rPr>
            </w:pPr>
            <w:r w:rsidRPr="00376AEF">
              <w:rPr>
                <w:rFonts w:ascii="Trebuchet MS" w:eastAsia="TimesNewRomanPSMT" w:hAnsi="Trebuchet MS" w:cs="Times New Roman"/>
              </w:rPr>
              <w:t xml:space="preserve">a) releveele întocmite pentru fiecare nivel al construcției, </w:t>
            </w:r>
            <w:r w:rsidRPr="00376AEF">
              <w:rPr>
                <w:rFonts w:ascii="Trebuchet MS" w:eastAsia="TimesNewRomanPSMT" w:hAnsi="Trebuchet MS" w:cs="Times New Roman"/>
                <w:b/>
                <w:bCs/>
              </w:rPr>
              <w:t>conform planselor vizate spre neschimbare de catre institutia care a eliberat autorizatia de construire.</w:t>
            </w:r>
          </w:p>
          <w:p w14:paraId="27BBD039" w14:textId="77777777" w:rsidR="00500CB2" w:rsidRPr="00376AEF" w:rsidRDefault="00500CB2" w:rsidP="00376AEF">
            <w:pPr>
              <w:autoSpaceDE w:val="0"/>
              <w:contextualSpacing/>
              <w:rPr>
                <w:rFonts w:ascii="Trebuchet MS" w:eastAsia="TimesNewRomanPSMT" w:hAnsi="Trebuchet MS" w:cs="Times New Roman"/>
                <w:b/>
                <w:bCs/>
              </w:rPr>
            </w:pPr>
            <w:r w:rsidRPr="00376AEF">
              <w:rPr>
                <w:rFonts w:ascii="Trebuchet MS" w:eastAsia="TimesNewRomanPSMT" w:hAnsi="Trebuchet MS" w:cs="Times New Roman"/>
              </w:rPr>
              <w:t xml:space="preserve">b) autorizația de construire și documentația tehnică aferentă acesteia, </w:t>
            </w:r>
            <w:r w:rsidRPr="00376AEF">
              <w:rPr>
                <w:rFonts w:ascii="Trebuchet MS" w:eastAsia="TimesNewRomanPSMT" w:hAnsi="Trebuchet MS" w:cs="Times New Roman"/>
                <w:b/>
                <w:bCs/>
              </w:rPr>
              <w:t>procesul verbal de recepție la terminarea lucrărilor</w:t>
            </w:r>
            <w:r w:rsidRPr="00376AEF">
              <w:rPr>
                <w:rFonts w:ascii="Trebuchet MS" w:eastAsia="TimesNewRomanPSMT" w:hAnsi="Trebuchet MS" w:cs="Times New Roman"/>
              </w:rPr>
              <w:t>, expertiza tehnică cu privire la respectarea cerințelor fundamentale aplicabile privind calitatea în construcții, pe baza căreia a fost emis certificatul de atestare privind edificarea construcției, hotărârea judecătorească însoțită de raportul de expertiză sau certificatul fiscal în cazul construcțiilor prevăzute la art. 37 alin. (2) din lege, după caz.</w:t>
            </w:r>
          </w:p>
          <w:p w14:paraId="5AE586E5" w14:textId="6B2FF00C" w:rsidR="00500CB2" w:rsidRPr="00376AEF" w:rsidRDefault="00500CB2" w:rsidP="00376AEF">
            <w:pPr>
              <w:contextualSpacing/>
              <w:jc w:val="both"/>
              <w:rPr>
                <w:rFonts w:ascii="Trebuchet MS" w:hAnsi="Trebuchet MS" w:cs="Times New Roman"/>
              </w:rPr>
            </w:pPr>
            <w:r w:rsidRPr="00376AEF">
              <w:rPr>
                <w:rFonts w:ascii="Trebuchet MS" w:eastAsia="TimesNewRomanPSMT" w:hAnsi="Trebuchet MS" w:cs="Times New Roman"/>
                <w:b/>
                <w:bCs/>
              </w:rPr>
              <w:t>3) în cazul recepționării releveelor aferente construcției, la înscrierea construcției se va menționa și descrierea funcțională a fiecărei încăperi, în planul de amplasament și delimitare a imobilului, la pct. B «Date referitoare la construcții», coloana «Mențiuni», iar în documentația în format digital în câmpurile specifice din secțiunea «date textuale ale construcției».</w:t>
            </w:r>
          </w:p>
        </w:tc>
        <w:tc>
          <w:tcPr>
            <w:tcW w:w="4536" w:type="dxa"/>
          </w:tcPr>
          <w:p w14:paraId="2918F84B" w14:textId="77777777" w:rsidR="00500CB2" w:rsidRPr="00376AEF" w:rsidRDefault="00500CB2" w:rsidP="00376AEF">
            <w:pPr>
              <w:autoSpaceDE w:val="0"/>
              <w:contextualSpacing/>
              <w:jc w:val="both"/>
              <w:rPr>
                <w:rFonts w:ascii="Trebuchet MS" w:eastAsia="TimesNewRomanPSMT" w:hAnsi="Trebuchet MS" w:cs="Times New Roman"/>
              </w:rPr>
            </w:pPr>
            <w:r w:rsidRPr="00376AEF">
              <w:rPr>
                <w:rFonts w:ascii="Trebuchet MS" w:eastAsia="TimesNewRomanPSMT" w:hAnsi="Trebuchet MS" w:cs="Times New Roman"/>
              </w:rPr>
              <w:lastRenderedPageBreak/>
              <w:t xml:space="preserve">Completarea este necesară în scopul  eliminării posibității de a efectua lucrări de constructie sau de a schimba destinația unor încăperi, atunci cand se prevederile legale impun obținerea unei autorizatii de </w:t>
            </w:r>
            <w:r w:rsidRPr="00376AEF">
              <w:rPr>
                <w:rFonts w:ascii="Trebuchet MS" w:eastAsia="TimesNewRomanPSMT" w:hAnsi="Trebuchet MS" w:cs="Times New Roman"/>
              </w:rPr>
              <w:lastRenderedPageBreak/>
              <w:t>construire. Există situații când anumite părti ale unei construcții au fost modificate fără existența unei autorizații de construire, spații tehnice, garaje, depozite, magazii, etc, au fost transformate în locuințe ce nu respectă minimul prevăzut de Legea 114/1996, legea locuinței.</w:t>
            </w:r>
          </w:p>
          <w:p w14:paraId="3DFA1982" w14:textId="77777777" w:rsidR="00500CB2" w:rsidRPr="00376AEF" w:rsidRDefault="00500CB2" w:rsidP="00376AEF">
            <w:pPr>
              <w:autoSpaceDE w:val="0"/>
              <w:contextualSpacing/>
              <w:jc w:val="both"/>
              <w:rPr>
                <w:rFonts w:ascii="Trebuchet MS" w:eastAsia="TimesNewRomanPSMT" w:hAnsi="Trebuchet MS" w:cs="Times New Roman"/>
              </w:rPr>
            </w:pPr>
            <w:r w:rsidRPr="00376AEF">
              <w:rPr>
                <w:rFonts w:ascii="Trebuchet MS" w:eastAsia="TimesNewRomanPSMT" w:hAnsi="Trebuchet MS" w:cs="Times New Roman"/>
              </w:rPr>
              <w:t>O altă situație este cea în care pentru avizarea desfășurării unor activități comerciale, diferite instituții solicită menționare în cartea funciară a destinațiilor necesare desfășurării activității, respectiv a existenței unor dotări minime(grupuri sociale, vestiare, spații de depozitare, etc.)</w:t>
            </w:r>
          </w:p>
          <w:p w14:paraId="466A35F4" w14:textId="77777777" w:rsidR="00500CB2" w:rsidRPr="00376AEF" w:rsidRDefault="00500CB2" w:rsidP="00376AEF">
            <w:pPr>
              <w:contextualSpacing/>
              <w:jc w:val="both"/>
              <w:rPr>
                <w:rFonts w:ascii="Trebuchet MS" w:eastAsia="TimesNewRomanPSMT" w:hAnsi="Trebuchet MS" w:cs="Times New Roman"/>
              </w:rPr>
            </w:pPr>
            <w:r w:rsidRPr="00376AEF">
              <w:rPr>
                <w:rFonts w:ascii="Trebuchet MS" w:eastAsia="TimesNewRomanPSMT" w:hAnsi="Trebuchet MS" w:cs="Times New Roman"/>
              </w:rPr>
              <w:t xml:space="preserve">Prin eliberarea procesului verbal de recepție la terminarea lucrărilor, </w:t>
            </w:r>
            <w:r w:rsidRPr="00376AEF">
              <w:rPr>
                <w:rFonts w:ascii="Trebuchet MS" w:eastAsia="TimesNewRomanPSMT" w:hAnsi="Trebuchet MS" w:cs="Times New Roman"/>
                <w:b/>
                <w:bCs/>
              </w:rPr>
              <w:t>i</w:t>
            </w:r>
            <w:r w:rsidRPr="00376AEF">
              <w:rPr>
                <w:rFonts w:ascii="Trebuchet MS" w:eastAsia="TimesNewRomanPSMT" w:hAnsi="Trebuchet MS" w:cs="Times New Roman"/>
              </w:rPr>
              <w:t>nstitutia care a eliberat autorizatia de construire confirmă că lucrările de construire au fost executate conform autorizației.</w:t>
            </w:r>
          </w:p>
          <w:p w14:paraId="3274DA4E" w14:textId="48E053E5" w:rsidR="00500CB2" w:rsidRPr="00376AEF" w:rsidRDefault="00500CB2" w:rsidP="00376AEF">
            <w:pPr>
              <w:contextualSpacing/>
              <w:jc w:val="both"/>
              <w:rPr>
                <w:rFonts w:ascii="Trebuchet MS" w:hAnsi="Trebuchet MS" w:cs="Times New Roman"/>
                <w:b/>
                <w:iCs/>
              </w:rPr>
            </w:pPr>
            <w:r w:rsidRPr="00376AEF">
              <w:rPr>
                <w:rFonts w:ascii="Trebuchet MS" w:eastAsia="TimesNewRomanPSMT" w:hAnsi="Trebuchet MS" w:cs="Times New Roman"/>
                <w:b/>
              </w:rPr>
              <w:t>SC PROINTAB SRL</w:t>
            </w:r>
          </w:p>
        </w:tc>
        <w:tc>
          <w:tcPr>
            <w:tcW w:w="2755" w:type="dxa"/>
          </w:tcPr>
          <w:p w14:paraId="47E7B761" w14:textId="554086F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lastRenderedPageBreak/>
              <w:t>Propunerea nu se preia.</w:t>
            </w:r>
          </w:p>
        </w:tc>
        <w:tc>
          <w:tcPr>
            <w:tcW w:w="2003" w:type="dxa"/>
          </w:tcPr>
          <w:p w14:paraId="1F72E44C" w14:textId="27869935"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Nu a făcut obiectul consultării publice.</w:t>
            </w:r>
          </w:p>
        </w:tc>
      </w:tr>
      <w:tr w:rsidR="005A0374" w:rsidRPr="00376AEF" w14:paraId="4FE7FCBE" w14:textId="77777777" w:rsidTr="00133BAE">
        <w:trPr>
          <w:trHeight w:val="800"/>
          <w:jc w:val="center"/>
        </w:trPr>
        <w:tc>
          <w:tcPr>
            <w:tcW w:w="2972" w:type="dxa"/>
            <w:vMerge/>
          </w:tcPr>
          <w:p w14:paraId="23354747" w14:textId="68416117" w:rsidR="005A0374" w:rsidRPr="00376AEF" w:rsidRDefault="005A0374" w:rsidP="00376AEF">
            <w:pPr>
              <w:contextualSpacing/>
              <w:jc w:val="both"/>
              <w:rPr>
                <w:rFonts w:ascii="Trebuchet MS" w:hAnsi="Trebuchet MS" w:cs="Times New Roman"/>
              </w:rPr>
            </w:pPr>
          </w:p>
        </w:tc>
        <w:tc>
          <w:tcPr>
            <w:tcW w:w="4111" w:type="dxa"/>
            <w:vMerge/>
          </w:tcPr>
          <w:p w14:paraId="4DFC3899" w14:textId="77777777" w:rsidR="005A0374" w:rsidRPr="00376AEF" w:rsidRDefault="005A0374" w:rsidP="00376AEF">
            <w:pPr>
              <w:ind w:firstLine="708"/>
              <w:contextualSpacing/>
              <w:jc w:val="both"/>
              <w:rPr>
                <w:rFonts w:ascii="Trebuchet MS" w:hAnsi="Trebuchet MS" w:cs="Times New Roman"/>
                <w:b/>
              </w:rPr>
            </w:pPr>
          </w:p>
        </w:tc>
        <w:tc>
          <w:tcPr>
            <w:tcW w:w="4678" w:type="dxa"/>
          </w:tcPr>
          <w:p w14:paraId="60141C33" w14:textId="717BF446" w:rsidR="005A0374" w:rsidRPr="00376AEF" w:rsidRDefault="005A0374" w:rsidP="00376AEF">
            <w:pPr>
              <w:contextualSpacing/>
              <w:jc w:val="both"/>
              <w:rPr>
                <w:rFonts w:ascii="Trebuchet MS" w:eastAsia="TimesNewRomanPSMT" w:hAnsi="Trebuchet MS" w:cs="Times New Roman"/>
              </w:rPr>
            </w:pPr>
            <w:r w:rsidRPr="00376AEF">
              <w:rPr>
                <w:rFonts w:ascii="Trebuchet MS" w:hAnsi="Trebuchet MS"/>
                <w:b/>
                <w:lang w:val="en-GB"/>
              </w:rPr>
              <w:t xml:space="preserve">La articolul 87 alin.(2) si (3) se abrogă  </w:t>
            </w:r>
          </w:p>
        </w:tc>
        <w:tc>
          <w:tcPr>
            <w:tcW w:w="4536" w:type="dxa"/>
          </w:tcPr>
          <w:p w14:paraId="0CA7A663" w14:textId="77777777" w:rsidR="005A0374" w:rsidRPr="00376AEF" w:rsidRDefault="005A0374" w:rsidP="00376AEF">
            <w:pPr>
              <w:rPr>
                <w:rFonts w:ascii="Trebuchet MS" w:hAnsi="Trebuchet MS"/>
              </w:rPr>
            </w:pPr>
            <w:r w:rsidRPr="00376AEF">
              <w:rPr>
                <w:rFonts w:ascii="Trebuchet MS" w:hAnsi="Trebuchet MS"/>
              </w:rPr>
              <w:t xml:space="preserve">La inscrierea unei constructii în planul cadastral și în cartea funciară actele administrative sunt cele stabilite de lege. </w:t>
            </w:r>
          </w:p>
          <w:p w14:paraId="16A6E947" w14:textId="77777777" w:rsidR="005A0374" w:rsidRPr="00376AEF" w:rsidRDefault="005A0374" w:rsidP="00376AEF">
            <w:pPr>
              <w:rPr>
                <w:rFonts w:ascii="Trebuchet MS" w:hAnsi="Trebuchet MS"/>
              </w:rPr>
            </w:pPr>
            <w:r w:rsidRPr="00376AEF">
              <w:rPr>
                <w:rFonts w:ascii="Trebuchet MS" w:hAnsi="Trebuchet MS"/>
              </w:rPr>
              <w:t>In aceste conditii atata timp cât a fost emis certificatul de atestare a edificarii constructiei (act administrativ – autentic ce se bucura de toate prezumtiile legale) și cât planul de amplasament si delimitare reflecta situatia reala din teren care ar fi utilitatea pentru sistemul de cadastru si carte funciara sa receptioneze releveele constructiei ?</w:t>
            </w:r>
          </w:p>
          <w:p w14:paraId="1C4FFCF2" w14:textId="77777777" w:rsidR="005A0374" w:rsidRPr="00376AEF" w:rsidRDefault="005A0374" w:rsidP="00376AEF">
            <w:pPr>
              <w:rPr>
                <w:rFonts w:ascii="Trebuchet MS" w:hAnsi="Trebuchet MS"/>
              </w:rPr>
            </w:pPr>
          </w:p>
          <w:p w14:paraId="43A79393" w14:textId="77777777" w:rsidR="005A0374" w:rsidRPr="00376AEF" w:rsidRDefault="005A0374" w:rsidP="00376AEF">
            <w:pPr>
              <w:rPr>
                <w:rFonts w:ascii="Trebuchet MS" w:hAnsi="Trebuchet MS"/>
              </w:rPr>
            </w:pPr>
            <w:r w:rsidRPr="00376AEF">
              <w:rPr>
                <w:rFonts w:ascii="Trebuchet MS" w:hAnsi="Trebuchet MS"/>
              </w:rPr>
              <w:t>La acest moment evidenta tehnică (planul cadastral ) este una in plan (2D) si nu una in spatiu (3D), iar componenta constructiei nu se evidențiază in cartea funciara, destinația constructiei fiind evidențiată  strict textual  bazat pe continutul actului administrativ.</w:t>
            </w:r>
          </w:p>
          <w:p w14:paraId="0ED54912" w14:textId="77777777" w:rsidR="005A0374" w:rsidRPr="00376AEF" w:rsidRDefault="005A0374" w:rsidP="00376AEF">
            <w:pPr>
              <w:rPr>
                <w:rFonts w:ascii="Trebuchet MS" w:hAnsi="Trebuchet MS"/>
              </w:rPr>
            </w:pPr>
          </w:p>
          <w:p w14:paraId="2760E2C6" w14:textId="77777777" w:rsidR="005A0374" w:rsidRPr="00376AEF" w:rsidRDefault="005A0374" w:rsidP="00376AEF">
            <w:pPr>
              <w:rPr>
                <w:rFonts w:ascii="Trebuchet MS" w:hAnsi="Trebuchet MS"/>
              </w:rPr>
            </w:pPr>
            <w:r w:rsidRPr="00376AEF">
              <w:rPr>
                <w:rFonts w:ascii="Trebuchet MS" w:hAnsi="Trebuchet MS"/>
              </w:rPr>
              <w:t xml:space="preserve">Ca atare ce se intampla in situatia in care documentatia cadastrala este intocmita in mod corect fiind apta de receptie si inscriere dar releveele prezentate nu corespund cu releveele depuse spre </w:t>
            </w:r>
            <w:r w:rsidRPr="00376AEF">
              <w:rPr>
                <w:rFonts w:ascii="Trebuchet MS" w:hAnsi="Trebuchet MS"/>
              </w:rPr>
              <w:lastRenderedPageBreak/>
              <w:t>neschimbare la momentul emiterii autorizatiei de construire ?</w:t>
            </w:r>
          </w:p>
          <w:p w14:paraId="4AE8985A" w14:textId="77777777" w:rsidR="005A0374" w:rsidRPr="00376AEF" w:rsidRDefault="005A0374" w:rsidP="00376AEF">
            <w:pPr>
              <w:rPr>
                <w:rFonts w:ascii="Trebuchet MS" w:hAnsi="Trebuchet MS"/>
              </w:rPr>
            </w:pPr>
            <w:r w:rsidRPr="00376AEF">
              <w:rPr>
                <w:rFonts w:ascii="Trebuchet MS" w:hAnsi="Trebuchet MS"/>
              </w:rPr>
              <w:t>Se va da o receptie in parte ?  In ce temei ?</w:t>
            </w:r>
          </w:p>
          <w:p w14:paraId="5829870A" w14:textId="77777777" w:rsidR="005A0374" w:rsidRPr="00376AEF" w:rsidRDefault="005A0374" w:rsidP="00376AEF">
            <w:pPr>
              <w:rPr>
                <w:rFonts w:ascii="Trebuchet MS" w:hAnsi="Trebuchet MS"/>
              </w:rPr>
            </w:pPr>
            <w:r w:rsidRPr="00376AEF">
              <w:rPr>
                <w:rFonts w:ascii="Trebuchet MS" w:hAnsi="Trebuchet MS"/>
              </w:rPr>
              <w:t xml:space="preserve">Se va respinge receptia? In acest caz in ce temei atata timp cat documentatia cadastrala este conforma cu actele administrative? </w:t>
            </w:r>
          </w:p>
          <w:p w14:paraId="4C2E7C60" w14:textId="77777777" w:rsidR="005A0374" w:rsidRPr="00376AEF" w:rsidRDefault="005A0374" w:rsidP="00376AEF">
            <w:pPr>
              <w:rPr>
                <w:rFonts w:ascii="Trebuchet MS" w:hAnsi="Trebuchet MS"/>
              </w:rPr>
            </w:pPr>
          </w:p>
          <w:p w14:paraId="2E663E60" w14:textId="77777777" w:rsidR="005A0374" w:rsidRPr="00376AEF" w:rsidRDefault="005A0374" w:rsidP="00376AEF">
            <w:pPr>
              <w:rPr>
                <w:rFonts w:ascii="Trebuchet MS" w:hAnsi="Trebuchet MS"/>
              </w:rPr>
            </w:pPr>
            <w:r w:rsidRPr="00376AEF">
              <w:rPr>
                <w:rFonts w:ascii="Trebuchet MS" w:hAnsi="Trebuchet MS"/>
              </w:rPr>
              <w:t>Are un inspector abilitarea legală să conteste continutul si legalitatea unui act administrativ plecand de la eventualele neconcordante posibile in cuprinsul releveelor ?</w:t>
            </w:r>
          </w:p>
          <w:p w14:paraId="2373B800" w14:textId="77777777" w:rsidR="005A0374" w:rsidRPr="00376AEF" w:rsidRDefault="005A0374" w:rsidP="00376AEF">
            <w:pPr>
              <w:rPr>
                <w:rFonts w:ascii="Trebuchet MS" w:hAnsi="Trebuchet MS"/>
              </w:rPr>
            </w:pPr>
          </w:p>
          <w:p w14:paraId="2966AAA6" w14:textId="77777777" w:rsidR="005A0374" w:rsidRPr="00376AEF" w:rsidRDefault="005A0374" w:rsidP="00376AEF">
            <w:pPr>
              <w:rPr>
                <w:rFonts w:ascii="Trebuchet MS" w:hAnsi="Trebuchet MS"/>
              </w:rPr>
            </w:pPr>
            <w:r w:rsidRPr="00376AEF">
              <w:rPr>
                <w:rFonts w:ascii="Trebuchet MS" w:hAnsi="Trebuchet MS"/>
              </w:rPr>
              <w:t>Diferentele dintre releveele intocmite de persoana autorizată  si cele ale arhitectului vin in primul rand din modul in care a fost executata constructia stiut fiind faptul ca legislatia aferenta executarii constructiilor permite ca in anumie cazuri prin dispozitii de santier sa se modifice in executia constructia fata de proiect.</w:t>
            </w:r>
          </w:p>
          <w:p w14:paraId="62AD6331" w14:textId="77777777" w:rsidR="005A0374" w:rsidRPr="00376AEF" w:rsidRDefault="005A0374" w:rsidP="00376AEF">
            <w:pPr>
              <w:rPr>
                <w:rFonts w:ascii="Trebuchet MS" w:hAnsi="Trebuchet MS"/>
              </w:rPr>
            </w:pPr>
          </w:p>
          <w:p w14:paraId="30C3342E" w14:textId="77777777" w:rsidR="005A0374" w:rsidRPr="00376AEF" w:rsidRDefault="005A0374" w:rsidP="00376AEF">
            <w:pPr>
              <w:rPr>
                <w:rFonts w:ascii="Trebuchet MS" w:hAnsi="Trebuchet MS"/>
              </w:rPr>
            </w:pPr>
            <w:r w:rsidRPr="00376AEF">
              <w:rPr>
                <w:rFonts w:ascii="Trebuchet MS" w:hAnsi="Trebuchet MS"/>
              </w:rPr>
              <w:t>Ori atata timp cat constructia a fost receptionata si a fost emis certificatul de atestare a edificarii sale inspectorul de cadastru nu poate spune ca aceasta a fost  executata cu incalcarea legii, nefiind abilitat legal sa o faca.</w:t>
            </w:r>
          </w:p>
          <w:p w14:paraId="4BB59955" w14:textId="77777777" w:rsidR="005A0374" w:rsidRPr="00376AEF" w:rsidRDefault="005A0374" w:rsidP="00376AEF">
            <w:pPr>
              <w:rPr>
                <w:rFonts w:ascii="Trebuchet MS" w:hAnsi="Trebuchet MS"/>
              </w:rPr>
            </w:pPr>
          </w:p>
          <w:p w14:paraId="10C83CCE" w14:textId="77777777" w:rsidR="005A0374" w:rsidRPr="00376AEF" w:rsidRDefault="005A0374" w:rsidP="00376AEF">
            <w:pPr>
              <w:rPr>
                <w:rFonts w:ascii="Trebuchet MS" w:hAnsi="Trebuchet MS"/>
              </w:rPr>
            </w:pPr>
            <w:r w:rsidRPr="00376AEF">
              <w:rPr>
                <w:rFonts w:ascii="Trebuchet MS" w:hAnsi="Trebuchet MS"/>
              </w:rPr>
              <w:t>Dacă dorim sa introducem in sistemul de cadastru si carte funciara si releveele constructilor ar trebui sa trecem de la acest sistem de cadastru la un sistem tridimensional si să dăm intaietate legală acestora si nu actelor administrative.</w:t>
            </w:r>
          </w:p>
          <w:p w14:paraId="6CD16607" w14:textId="77777777" w:rsidR="005A0374" w:rsidRPr="00376AEF" w:rsidRDefault="005A0374" w:rsidP="00376AEF">
            <w:pPr>
              <w:rPr>
                <w:rFonts w:ascii="Trebuchet MS" w:hAnsi="Trebuchet MS"/>
              </w:rPr>
            </w:pPr>
          </w:p>
          <w:p w14:paraId="3844076A" w14:textId="77777777" w:rsidR="005A0374" w:rsidRPr="00376AEF" w:rsidRDefault="005A0374" w:rsidP="00376AEF">
            <w:pPr>
              <w:rPr>
                <w:rFonts w:ascii="Trebuchet MS" w:hAnsi="Trebuchet MS"/>
              </w:rPr>
            </w:pPr>
            <w:r w:rsidRPr="00376AEF">
              <w:rPr>
                <w:rFonts w:ascii="Trebuchet MS" w:hAnsi="Trebuchet MS"/>
              </w:rPr>
              <w:t>Apoi textul face trimitere la atasarea autorizatiei de construire si documentatia tehnica care a stat la baza emiterii acesteia sau certificatul fiscal.</w:t>
            </w:r>
          </w:p>
          <w:p w14:paraId="24DD4480" w14:textId="77777777" w:rsidR="005A0374" w:rsidRPr="00376AEF" w:rsidRDefault="005A0374" w:rsidP="00376AEF">
            <w:pPr>
              <w:rPr>
                <w:rFonts w:ascii="Trebuchet MS" w:hAnsi="Trebuchet MS"/>
              </w:rPr>
            </w:pPr>
            <w:r w:rsidRPr="00376AEF">
              <w:rPr>
                <w:rFonts w:ascii="Trebuchet MS" w:hAnsi="Trebuchet MS"/>
              </w:rPr>
              <w:t>Ca atare cel putin in cazul releveelor pentru constructiile ce se inscriu in baza certificatului fiscal verificarea inspectorului de specialitate este strict una formala acesta neavand elementele sa constate daca releveele prezentate sunt corecte sau nu.</w:t>
            </w:r>
          </w:p>
          <w:p w14:paraId="5799B7EB" w14:textId="77777777" w:rsidR="005A0374" w:rsidRPr="00376AEF" w:rsidRDefault="005A0374" w:rsidP="00376AEF">
            <w:pPr>
              <w:rPr>
                <w:rFonts w:ascii="Trebuchet MS" w:hAnsi="Trebuchet MS"/>
              </w:rPr>
            </w:pPr>
          </w:p>
          <w:p w14:paraId="3F318EE8" w14:textId="77777777" w:rsidR="005A0374" w:rsidRPr="00376AEF" w:rsidRDefault="005A0374" w:rsidP="00376AEF">
            <w:pPr>
              <w:rPr>
                <w:rFonts w:ascii="Trebuchet MS" w:hAnsi="Trebuchet MS"/>
                <w:lang w:val="en-US"/>
              </w:rPr>
            </w:pPr>
            <w:r w:rsidRPr="00376AEF">
              <w:rPr>
                <w:rFonts w:ascii="Trebuchet MS" w:hAnsi="Trebuchet MS"/>
                <w:lang w:val="en-US"/>
              </w:rPr>
              <w:t xml:space="preserve">Daca scopul reglementării era acela al satisfacerii unor doleante ale pieții imobiliare ar fi fost suficient sa se precizeze expres ca releveele constructiei nu fac obiectul receptiei acestea fie că </w:t>
            </w:r>
            <w:r w:rsidRPr="00376AEF">
              <w:rPr>
                <w:rFonts w:ascii="Trebuchet MS" w:hAnsi="Trebuchet MS"/>
                <w:lang w:val="en-US"/>
              </w:rPr>
              <w:lastRenderedPageBreak/>
              <w:t>receptia se face distinct pe flux de receptie tehnica.</w:t>
            </w:r>
          </w:p>
          <w:p w14:paraId="6B4440A2" w14:textId="77777777" w:rsidR="005A0374" w:rsidRPr="00376AEF" w:rsidRDefault="005A0374" w:rsidP="00376AEF">
            <w:pPr>
              <w:rPr>
                <w:rFonts w:ascii="Trebuchet MS" w:hAnsi="Trebuchet MS"/>
                <w:lang w:val="en-US"/>
              </w:rPr>
            </w:pPr>
            <w:r w:rsidRPr="00376AEF">
              <w:rPr>
                <w:rFonts w:ascii="Trebuchet MS" w:hAnsi="Trebuchet MS"/>
                <w:lang w:val="en-US"/>
              </w:rPr>
              <w:t>In acest din urma caz ar trebui sa avem totusi in vedere faptul ca o asemenea receptie nu numai ca excede rolului ANCPI dar este in masura sa creeze mari probleme  institutiei tocmai datorita legislatiei din zona constructiilor/urbanismului si a modului in care aceasta este aplicata de unitatile administrativ teritoriale.</w:t>
            </w:r>
          </w:p>
          <w:p w14:paraId="34706556" w14:textId="77777777" w:rsidR="005A0374" w:rsidRPr="00376AEF" w:rsidRDefault="005A0374" w:rsidP="00376AEF">
            <w:pPr>
              <w:rPr>
                <w:rFonts w:ascii="Trebuchet MS" w:hAnsi="Trebuchet MS"/>
                <w:lang w:val="en-US"/>
              </w:rPr>
            </w:pPr>
            <w:r w:rsidRPr="00376AEF">
              <w:rPr>
                <w:rFonts w:ascii="Trebuchet MS" w:hAnsi="Trebuchet MS"/>
                <w:lang w:val="en-US"/>
              </w:rPr>
              <w:t xml:space="preserve">Pana la urma nu orice inscris care provine de la un profesionist intr-un anumit domeniu trebuie sa poarte girul autoritatii ( de exemplu planurile emise de arhitecti  nu sunt “girate” de o autoritate pentru a fi valabile de ce ar fi necesar “girul” ANCPI pentru releveele intocmite de persoanele autorizate atata timp cat informatiile cuprinse in acestea nu fac obiectul activitati ANCPI.  </w:t>
            </w:r>
          </w:p>
          <w:p w14:paraId="56EC7007" w14:textId="77777777" w:rsidR="005A0374" w:rsidRPr="00376AEF" w:rsidRDefault="005A0374" w:rsidP="00376AEF">
            <w:pPr>
              <w:rPr>
                <w:rFonts w:ascii="Trebuchet MS" w:hAnsi="Trebuchet MS"/>
              </w:rPr>
            </w:pPr>
            <w:r w:rsidRPr="00376AEF">
              <w:rPr>
                <w:rFonts w:ascii="Trebuchet MS" w:hAnsi="Trebuchet MS"/>
              </w:rPr>
              <w:t>Este de precizat faptul că solicitarea ulterioară a unei receptii pentru relevee naste si o problema de carte funciară.</w:t>
            </w:r>
          </w:p>
          <w:p w14:paraId="4792A9F0" w14:textId="77777777" w:rsidR="005A0374" w:rsidRPr="00376AEF" w:rsidRDefault="005A0374" w:rsidP="00376AEF">
            <w:pPr>
              <w:rPr>
                <w:rFonts w:ascii="Trebuchet MS" w:hAnsi="Trebuchet MS"/>
              </w:rPr>
            </w:pPr>
          </w:p>
          <w:p w14:paraId="608E3D85" w14:textId="77777777" w:rsidR="005A0374" w:rsidRPr="00376AEF" w:rsidRDefault="005A0374" w:rsidP="00376AEF">
            <w:pPr>
              <w:rPr>
                <w:rFonts w:ascii="Trebuchet MS" w:hAnsi="Trebuchet MS"/>
              </w:rPr>
            </w:pPr>
            <w:r w:rsidRPr="00376AEF">
              <w:rPr>
                <w:rFonts w:ascii="Trebuchet MS" w:hAnsi="Trebuchet MS"/>
              </w:rPr>
              <w:t>Astfel care este obiectul înscrierii ? Înscrierile sunt limitativ prevazute de codul civil si Legea  nr.7/1996 republicata.</w:t>
            </w:r>
          </w:p>
          <w:p w14:paraId="4BDAEF48" w14:textId="77777777" w:rsidR="005A0374" w:rsidRPr="00376AEF" w:rsidRDefault="005A0374" w:rsidP="00376AEF">
            <w:pPr>
              <w:rPr>
                <w:rFonts w:ascii="Trebuchet MS" w:hAnsi="Trebuchet MS"/>
              </w:rPr>
            </w:pPr>
            <w:r w:rsidRPr="00376AEF">
              <w:rPr>
                <w:rFonts w:ascii="Trebuchet MS" w:hAnsi="Trebuchet MS"/>
              </w:rPr>
              <w:t>In urma receptiei releveului ce se va inscrie in cartea funciara? O intabulare, o inscriere provizorie, o notare, o radiere ?</w:t>
            </w:r>
          </w:p>
          <w:p w14:paraId="291A8070" w14:textId="77777777" w:rsidR="005A0374" w:rsidRPr="00376AEF" w:rsidRDefault="005A0374" w:rsidP="00376AEF">
            <w:pPr>
              <w:rPr>
                <w:rFonts w:ascii="Trebuchet MS" w:hAnsi="Trebuchet MS"/>
                <w:b/>
              </w:rPr>
            </w:pPr>
            <w:r w:rsidRPr="00376AEF">
              <w:rPr>
                <w:rFonts w:ascii="Trebuchet MS" w:hAnsi="Trebuchet MS"/>
              </w:rPr>
              <w:t xml:space="preserve">Intrebarea credem ca este fireasca intrucat se propune receptia pe </w:t>
            </w:r>
            <w:r w:rsidRPr="00376AEF">
              <w:rPr>
                <w:rFonts w:ascii="Trebuchet MS" w:hAnsi="Trebuchet MS"/>
                <w:b/>
              </w:rPr>
              <w:t>flux integrat.</w:t>
            </w:r>
          </w:p>
          <w:p w14:paraId="78BE1603" w14:textId="77777777" w:rsidR="005A0374" w:rsidRPr="00376AEF" w:rsidRDefault="005A0374" w:rsidP="00376AEF">
            <w:pPr>
              <w:rPr>
                <w:rFonts w:ascii="Trebuchet MS" w:hAnsi="Trebuchet MS"/>
                <w:b/>
              </w:rPr>
            </w:pPr>
          </w:p>
          <w:p w14:paraId="2F5F5C50" w14:textId="77777777" w:rsidR="005A0374" w:rsidRPr="00376AEF" w:rsidRDefault="005A0374" w:rsidP="00376AEF">
            <w:pPr>
              <w:rPr>
                <w:rFonts w:ascii="Trebuchet MS" w:hAnsi="Trebuchet MS"/>
              </w:rPr>
            </w:pPr>
            <w:r w:rsidRPr="00376AEF">
              <w:rPr>
                <w:rFonts w:ascii="Trebuchet MS" w:hAnsi="Trebuchet MS"/>
              </w:rPr>
              <w:t>Credem că în cadrul sistemului de cadastru si carte funciara bazat pe planul cadastral si cartea funciară releveul constructiei nu are nici un rol, singurul caz in care este necesar fiind acela al unitatilor individuale caz in care releveul se constituie in anexa I la partea I- a cartii funciare.</w:t>
            </w:r>
          </w:p>
          <w:p w14:paraId="78654033" w14:textId="77777777" w:rsidR="005A0374" w:rsidRPr="00376AEF" w:rsidRDefault="005A0374" w:rsidP="00376AEF">
            <w:pPr>
              <w:rPr>
                <w:rFonts w:ascii="Trebuchet MS" w:hAnsi="Trebuchet MS"/>
              </w:rPr>
            </w:pPr>
          </w:p>
          <w:p w14:paraId="5F5CEE3E" w14:textId="77777777" w:rsidR="005A0374" w:rsidRPr="00376AEF" w:rsidRDefault="005A0374" w:rsidP="00376AEF">
            <w:pPr>
              <w:rPr>
                <w:rFonts w:ascii="Trebuchet MS" w:hAnsi="Trebuchet MS"/>
              </w:rPr>
            </w:pPr>
            <w:r w:rsidRPr="00376AEF">
              <w:rPr>
                <w:rFonts w:ascii="Trebuchet MS" w:hAnsi="Trebuchet MS"/>
              </w:rPr>
              <w:t>Nu trebuie uitat nici faptul ca in cazul cadastrului sistematic releveul constructiei si al unitatii individuale nu este solicitat.</w:t>
            </w:r>
          </w:p>
          <w:p w14:paraId="0B2CBB56" w14:textId="77777777" w:rsidR="005A0374" w:rsidRPr="00376AEF" w:rsidRDefault="005A0374" w:rsidP="00376AEF">
            <w:pPr>
              <w:rPr>
                <w:rFonts w:ascii="Trebuchet MS" w:hAnsi="Trebuchet MS"/>
              </w:rPr>
            </w:pPr>
          </w:p>
          <w:p w14:paraId="4E1B7A8E" w14:textId="77777777" w:rsidR="005A0374" w:rsidRPr="00376AEF" w:rsidRDefault="005A0374" w:rsidP="00376AEF">
            <w:pPr>
              <w:autoSpaceDE w:val="0"/>
              <w:spacing w:line="100" w:lineRule="atLeast"/>
              <w:jc w:val="both"/>
              <w:rPr>
                <w:rFonts w:ascii="Trebuchet MS" w:hAnsi="Trebuchet MS"/>
              </w:rPr>
            </w:pPr>
            <w:r w:rsidRPr="00376AEF">
              <w:rPr>
                <w:rFonts w:ascii="Trebuchet MS" w:hAnsi="Trebuchet MS"/>
              </w:rPr>
              <w:t xml:space="preserve">Ca atare daca in cadastrul facut din oficiu ( care este in fapt regula ) nu se solicita releveul constructiilor de ce in cadastrul sporadic ( la cerere) am solicita si receptiona un asemenea inscris ?   </w:t>
            </w:r>
          </w:p>
          <w:p w14:paraId="7E8AA977" w14:textId="0F3968CA" w:rsidR="005A0374" w:rsidRPr="00376AEF" w:rsidRDefault="005A0374" w:rsidP="00376AEF">
            <w:pPr>
              <w:autoSpaceDE w:val="0"/>
              <w:contextualSpacing/>
              <w:jc w:val="both"/>
              <w:rPr>
                <w:rFonts w:ascii="Trebuchet MS" w:eastAsia="TimesNewRomanPSMT" w:hAnsi="Trebuchet MS" w:cs="Times New Roman"/>
                <w:b/>
              </w:rPr>
            </w:pPr>
            <w:r w:rsidRPr="00376AEF">
              <w:rPr>
                <w:rFonts w:ascii="Trebuchet MS" w:hAnsi="Trebuchet MS"/>
                <w:b/>
              </w:rPr>
              <w:t>OCPI Brașov</w:t>
            </w:r>
          </w:p>
        </w:tc>
        <w:tc>
          <w:tcPr>
            <w:tcW w:w="2755" w:type="dxa"/>
          </w:tcPr>
          <w:p w14:paraId="28942B60" w14:textId="32329B06" w:rsidR="005A0374" w:rsidRPr="00376AEF" w:rsidRDefault="005A0374" w:rsidP="00376AEF">
            <w:pPr>
              <w:pStyle w:val="Default"/>
              <w:contextualSpacing/>
              <w:jc w:val="both"/>
              <w:rPr>
                <w:rFonts w:cs="Times New Roman"/>
                <w:color w:val="auto"/>
                <w:sz w:val="22"/>
                <w:szCs w:val="22"/>
              </w:rPr>
            </w:pPr>
            <w:r w:rsidRPr="00376AEF">
              <w:rPr>
                <w:rFonts w:cs="Times New Roman"/>
                <w:color w:val="auto"/>
                <w:sz w:val="22"/>
                <w:szCs w:val="22"/>
              </w:rPr>
              <w:lastRenderedPageBreak/>
              <w:t>Propunerea nu se preia.</w:t>
            </w:r>
          </w:p>
        </w:tc>
        <w:tc>
          <w:tcPr>
            <w:tcW w:w="2003" w:type="dxa"/>
          </w:tcPr>
          <w:p w14:paraId="5750C024" w14:textId="5A7214B6" w:rsidR="005A0374" w:rsidRPr="00376AEF" w:rsidRDefault="005A0374" w:rsidP="00376AEF">
            <w:pPr>
              <w:pStyle w:val="Default"/>
              <w:contextualSpacing/>
              <w:jc w:val="both"/>
              <w:rPr>
                <w:rFonts w:cs="Times New Roman"/>
                <w:color w:val="auto"/>
                <w:sz w:val="22"/>
                <w:szCs w:val="22"/>
              </w:rPr>
            </w:pPr>
            <w:r w:rsidRPr="00376AEF">
              <w:rPr>
                <w:rFonts w:cs="Times New Roman"/>
                <w:color w:val="auto"/>
                <w:sz w:val="22"/>
                <w:szCs w:val="22"/>
              </w:rPr>
              <w:t>Nu a făcut obiectul consultării publice.</w:t>
            </w:r>
          </w:p>
        </w:tc>
      </w:tr>
      <w:tr w:rsidR="00500CB2" w:rsidRPr="00376AEF" w14:paraId="1B689C21" w14:textId="17C036F1" w:rsidTr="00133BAE">
        <w:trPr>
          <w:trHeight w:val="800"/>
          <w:jc w:val="center"/>
        </w:trPr>
        <w:tc>
          <w:tcPr>
            <w:tcW w:w="2972" w:type="dxa"/>
            <w:vMerge w:val="restart"/>
          </w:tcPr>
          <w:p w14:paraId="6B1918FB"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 xml:space="preserve">   Art. 88. -   (1) La înscrierea construcţiei în sistemul integrat de cadastru şi carte funciară se vor menţiona doar destinaţia, regimul de înălţime, anul construirii, suprafaţa construită la sol, suprafaţa construită desfăşurată şi </w:t>
            </w:r>
            <w:r w:rsidRPr="00376AEF">
              <w:rPr>
                <w:rFonts w:ascii="Trebuchet MS" w:hAnsi="Trebuchet MS" w:cs="Times New Roman"/>
                <w:strike/>
              </w:rPr>
              <w:t>suprafaţa aferentă construcţiei după caz.</w:t>
            </w:r>
            <w:r w:rsidRPr="00376AEF">
              <w:rPr>
                <w:rFonts w:ascii="Trebuchet MS" w:hAnsi="Trebuchet MS" w:cs="Times New Roman"/>
              </w:rPr>
              <w:t xml:space="preserve"> Aceste date vor fi menţionate în planul de amplasament şi delimitare a imobilului, la pct. B «Date referitoare la construcţii», coloana «Menţiuni», iar în documentaţia în format digital în câmpurile specifice din secţiunea «date textuale ale construcţiei». </w:t>
            </w:r>
          </w:p>
          <w:p w14:paraId="3CE056E3"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(2) Pentru construcţiile edificate fără acte doveditoare ale dreptului de proprietate, persoana autorizată specifică numărul de niveluri, suprafaţa construită la sol, suprafaţa construită desfăşurată, </w:t>
            </w:r>
            <w:r w:rsidRPr="00376AEF">
              <w:rPr>
                <w:rFonts w:ascii="Trebuchet MS" w:hAnsi="Trebuchet MS" w:cs="Times New Roman"/>
                <w:strike/>
              </w:rPr>
              <w:t>suprafaţa aferentă construcţiei după caz.</w:t>
            </w:r>
            <w:r w:rsidRPr="00376AEF">
              <w:rPr>
                <w:rFonts w:ascii="Trebuchet MS" w:hAnsi="Trebuchet MS" w:cs="Times New Roman"/>
              </w:rPr>
              <w:t xml:space="preserve">  </w:t>
            </w:r>
          </w:p>
          <w:p w14:paraId="3B0DBD55" w14:textId="50E44D9A" w:rsidR="00500CB2" w:rsidRPr="00376AEF" w:rsidRDefault="00500CB2" w:rsidP="00376AEF">
            <w:pPr>
              <w:contextualSpacing/>
              <w:jc w:val="both"/>
              <w:rPr>
                <w:rFonts w:ascii="Trebuchet MS" w:eastAsia="Times New Roman" w:hAnsi="Trebuchet MS" w:cs="Times New Roman"/>
                <w:lang w:eastAsia="ro-RO"/>
              </w:rPr>
            </w:pPr>
          </w:p>
        </w:tc>
        <w:tc>
          <w:tcPr>
            <w:tcW w:w="4111" w:type="dxa"/>
            <w:vMerge w:val="restart"/>
          </w:tcPr>
          <w:p w14:paraId="173A6B8B" w14:textId="7292167D" w:rsidR="00500CB2" w:rsidRPr="00376AEF" w:rsidRDefault="00500CB2" w:rsidP="00376AEF">
            <w:pPr>
              <w:ind w:firstLine="708"/>
              <w:contextualSpacing/>
              <w:jc w:val="both"/>
              <w:rPr>
                <w:rFonts w:ascii="Trebuchet MS" w:hAnsi="Trebuchet MS" w:cs="Times New Roman"/>
                <w:b/>
              </w:rPr>
            </w:pPr>
            <w:r w:rsidRPr="00376AEF">
              <w:rPr>
                <w:rFonts w:ascii="Trebuchet MS" w:hAnsi="Trebuchet MS" w:cs="Times New Roman"/>
                <w:b/>
              </w:rPr>
              <w:t xml:space="preserve">La articolul 88, alineatele (1) și (2) se modifică și vor avea următorul cuprins: </w:t>
            </w:r>
          </w:p>
          <w:p w14:paraId="373C66E6"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(1) La înscrierea construcţiei în sistemul integrat de cadastru şi carte funciară se vor menţiona doar destinaţia, regimul de înălţime, anul construirii, suprafaţa construită la sol, suprafaţa construită desfăşurată. </w:t>
            </w:r>
          </w:p>
          <w:p w14:paraId="0261D44B" w14:textId="7E19EC7A"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(2) Pentru construcţiile edificate fără acte doveditoare ale dreptului de proprietate, persoana autorizată specifică numărul de niveluri, suprafaţa construită la sol, suprafaţa construită desfăşurată.  </w:t>
            </w:r>
          </w:p>
          <w:p w14:paraId="19252891"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1FB1A5B2" w14:textId="77777777" w:rsidR="00500CB2" w:rsidRPr="00376AEF" w:rsidRDefault="00500CB2" w:rsidP="00376AEF">
            <w:pPr>
              <w:tabs>
                <w:tab w:val="center" w:pos="709"/>
              </w:tabs>
              <w:ind w:left="720"/>
              <w:contextualSpacing/>
              <w:jc w:val="both"/>
              <w:rPr>
                <w:rFonts w:ascii="Trebuchet MS" w:hAnsi="Trebuchet MS" w:cs="Times New Roman"/>
                <w:lang w:val="en-US"/>
              </w:rPr>
            </w:pPr>
            <w:r w:rsidRPr="00376AEF">
              <w:rPr>
                <w:rFonts w:ascii="Trebuchet MS" w:hAnsi="Trebuchet MS" w:cs="Times New Roman"/>
              </w:rPr>
              <w:t>La Art. 88 alin 2 se va elimina suprafaţa desfăşurată a construcţiilor fără acte. Aceasta este de regulă stabilită pe baza de măsurători topografice si nu de către un arhitect, ceea ce contravine legii meseriei de arhitect</w:t>
            </w:r>
          </w:p>
          <w:p w14:paraId="41920F7A" w14:textId="3C01F8C3" w:rsidR="00500CB2" w:rsidRPr="00376AEF" w:rsidRDefault="00500CB2" w:rsidP="00376AEF">
            <w:pPr>
              <w:pStyle w:val="Default"/>
              <w:contextualSpacing/>
              <w:jc w:val="both"/>
              <w:rPr>
                <w:rFonts w:cs="Times New Roman"/>
                <w:color w:val="auto"/>
                <w:sz w:val="22"/>
                <w:szCs w:val="22"/>
              </w:rPr>
            </w:pPr>
          </w:p>
        </w:tc>
        <w:tc>
          <w:tcPr>
            <w:tcW w:w="4536" w:type="dxa"/>
          </w:tcPr>
          <w:p w14:paraId="44C965B9" w14:textId="0A32E8AD" w:rsidR="00500CB2" w:rsidRPr="00376AEF" w:rsidRDefault="000543B0" w:rsidP="00376AEF">
            <w:pPr>
              <w:pStyle w:val="Default"/>
              <w:contextualSpacing/>
              <w:jc w:val="both"/>
              <w:rPr>
                <w:rFonts w:cs="Times New Roman"/>
                <w:b/>
                <w:color w:val="auto"/>
                <w:sz w:val="22"/>
                <w:szCs w:val="22"/>
              </w:rPr>
            </w:pPr>
            <w:r>
              <w:rPr>
                <w:rFonts w:cs="Times New Roman"/>
                <w:b/>
                <w:color w:val="auto"/>
                <w:sz w:val="22"/>
                <w:szCs w:val="22"/>
              </w:rPr>
              <w:t>R-D P</w:t>
            </w:r>
          </w:p>
        </w:tc>
        <w:tc>
          <w:tcPr>
            <w:tcW w:w="2755" w:type="dxa"/>
          </w:tcPr>
          <w:p w14:paraId="073741EB" w14:textId="5CA24E0B"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Propunerea nu se preia.</w:t>
            </w:r>
          </w:p>
        </w:tc>
        <w:tc>
          <w:tcPr>
            <w:tcW w:w="2003" w:type="dxa"/>
          </w:tcPr>
          <w:p w14:paraId="4408826F" w14:textId="00EFBEB3"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Documentațiile cadastrale sunt întocmite de persoana autorizată pe baza măsurătorilor efectuate la teren.</w:t>
            </w:r>
          </w:p>
        </w:tc>
      </w:tr>
      <w:tr w:rsidR="00500CB2" w:rsidRPr="00376AEF" w14:paraId="4643AED5" w14:textId="77777777" w:rsidTr="00133BAE">
        <w:trPr>
          <w:trHeight w:val="800"/>
          <w:jc w:val="center"/>
        </w:trPr>
        <w:tc>
          <w:tcPr>
            <w:tcW w:w="2972" w:type="dxa"/>
            <w:vMerge/>
          </w:tcPr>
          <w:p w14:paraId="2F743EAD" w14:textId="77777777" w:rsidR="00500CB2" w:rsidRPr="00376AEF" w:rsidRDefault="00500CB2" w:rsidP="00376AEF">
            <w:pPr>
              <w:contextualSpacing/>
              <w:jc w:val="both"/>
              <w:rPr>
                <w:rFonts w:ascii="Trebuchet MS" w:hAnsi="Trebuchet MS" w:cs="Times New Roman"/>
              </w:rPr>
            </w:pPr>
          </w:p>
        </w:tc>
        <w:tc>
          <w:tcPr>
            <w:tcW w:w="4111" w:type="dxa"/>
            <w:vMerge/>
          </w:tcPr>
          <w:p w14:paraId="199538C2"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22B299AD" w14:textId="77777777" w:rsidR="00500CB2" w:rsidRPr="00376AEF" w:rsidRDefault="00500CB2" w:rsidP="00376AEF">
            <w:pPr>
              <w:contextualSpacing/>
              <w:rPr>
                <w:rFonts w:ascii="Trebuchet MS" w:hAnsi="Trebuchet MS"/>
                <w:b/>
              </w:rPr>
            </w:pPr>
            <w:r w:rsidRPr="00376AEF">
              <w:rPr>
                <w:rFonts w:ascii="Trebuchet MS" w:hAnsi="Trebuchet MS"/>
                <w:b/>
              </w:rPr>
              <w:t xml:space="preserve">La articolul 88, alineatele (1) și (2) se modifică și vor avea următorul cuprins: </w:t>
            </w:r>
          </w:p>
          <w:p w14:paraId="38BE36AD" w14:textId="77777777" w:rsidR="00500CB2" w:rsidRPr="00376AEF" w:rsidRDefault="00500CB2" w:rsidP="00376AEF">
            <w:pPr>
              <w:contextualSpacing/>
              <w:rPr>
                <w:rFonts w:ascii="Trebuchet MS" w:hAnsi="Trebuchet MS"/>
              </w:rPr>
            </w:pPr>
          </w:p>
          <w:p w14:paraId="7444577F" w14:textId="77777777" w:rsidR="00500CB2" w:rsidRPr="00376AEF" w:rsidRDefault="00500CB2" w:rsidP="00376AEF">
            <w:pPr>
              <w:contextualSpacing/>
              <w:rPr>
                <w:rFonts w:ascii="Trebuchet MS" w:hAnsi="Trebuchet MS"/>
              </w:rPr>
            </w:pPr>
            <w:r w:rsidRPr="00376AEF">
              <w:rPr>
                <w:rFonts w:ascii="Trebuchet MS" w:hAnsi="Trebuchet MS"/>
                <w:b/>
              </w:rPr>
              <w:t>Art. 88. -   (1)</w:t>
            </w:r>
            <w:r w:rsidRPr="00376AEF">
              <w:rPr>
                <w:rFonts w:ascii="Trebuchet MS" w:hAnsi="Trebuchet MS"/>
              </w:rPr>
              <w:t xml:space="preserve"> La înscrierea construcţiei în sistemul integrat de cadastru şi carte funciară se vor menţiona doar destinaţia, regimul de înălţime, anul construirii, suprafaţa construită la sol, suprafaţa construită desfăşurată. </w:t>
            </w:r>
            <w:r w:rsidRPr="00376AEF">
              <w:rPr>
                <w:rFonts w:ascii="Trebuchet MS" w:hAnsi="Trebuchet MS"/>
                <w:b/>
              </w:rPr>
              <w:t xml:space="preserve">Aceste date vor fi menţionate în planul de amplasament şi delimitare a imobilului, la pct. B «Date referitoare la construcţii», coloana «Menţiuni», iar în documentaţia în format digital în câmpurile specifice din secţiunea «date textuale ale construcţiei». </w:t>
            </w:r>
          </w:p>
          <w:p w14:paraId="7CDD9C5E" w14:textId="77777777" w:rsidR="00500CB2" w:rsidRPr="00376AEF" w:rsidRDefault="00500CB2" w:rsidP="00376AEF">
            <w:pPr>
              <w:contextualSpacing/>
              <w:rPr>
                <w:rFonts w:ascii="Trebuchet MS" w:hAnsi="Trebuchet MS"/>
              </w:rPr>
            </w:pPr>
            <w:r w:rsidRPr="00376AEF">
              <w:rPr>
                <w:rFonts w:ascii="Trebuchet MS" w:hAnsi="Trebuchet MS"/>
              </w:rPr>
              <w:t xml:space="preserve">   (2) Pentru construcţiile edificate fără acte doveditoare ale dreptului de proprietate, persoana autorizată specifică numărul de niveluri, suprafaţa construită la sol, suprafaţa construită desfăşurată.  </w:t>
            </w:r>
          </w:p>
          <w:p w14:paraId="0CAF3003" w14:textId="77777777" w:rsidR="00500CB2" w:rsidRPr="00376AEF" w:rsidRDefault="00500CB2" w:rsidP="00376AEF">
            <w:pPr>
              <w:tabs>
                <w:tab w:val="center" w:pos="709"/>
              </w:tabs>
              <w:ind w:left="720"/>
              <w:contextualSpacing/>
              <w:jc w:val="both"/>
              <w:rPr>
                <w:rFonts w:ascii="Trebuchet MS" w:hAnsi="Trebuchet MS" w:cs="Times New Roman"/>
              </w:rPr>
            </w:pPr>
          </w:p>
        </w:tc>
        <w:tc>
          <w:tcPr>
            <w:tcW w:w="4536" w:type="dxa"/>
          </w:tcPr>
          <w:p w14:paraId="08CF76B6" w14:textId="0F655F97" w:rsidR="00500CB2" w:rsidRPr="00376AEF" w:rsidRDefault="00500CB2" w:rsidP="00376AEF">
            <w:pPr>
              <w:pStyle w:val="Default"/>
              <w:contextualSpacing/>
              <w:jc w:val="both"/>
              <w:rPr>
                <w:color w:val="auto"/>
                <w:sz w:val="22"/>
                <w:szCs w:val="22"/>
              </w:rPr>
            </w:pPr>
            <w:r w:rsidRPr="00376AEF">
              <w:rPr>
                <w:color w:val="auto"/>
                <w:sz w:val="22"/>
                <w:szCs w:val="22"/>
              </w:rPr>
              <w:t>In motivarea propunerii in dezbatere se face trimitere exclusiv la eliminarea sintagmei suprafata aferenta constructiei dar din redecatarea alineat (1) au fost eliminata in mod gresit si taza a 2-a a acestui alineat</w:t>
            </w:r>
          </w:p>
          <w:p w14:paraId="1A09D832" w14:textId="77777777" w:rsidR="00500CB2" w:rsidRPr="00376AEF" w:rsidRDefault="00500CB2" w:rsidP="00376AEF">
            <w:pPr>
              <w:pStyle w:val="Default"/>
              <w:contextualSpacing/>
              <w:jc w:val="both"/>
              <w:rPr>
                <w:color w:val="auto"/>
                <w:sz w:val="22"/>
                <w:szCs w:val="22"/>
              </w:rPr>
            </w:pPr>
          </w:p>
          <w:p w14:paraId="37D1AC25" w14:textId="0C2234BF" w:rsidR="00500CB2" w:rsidRPr="00376AEF" w:rsidRDefault="00500CB2" w:rsidP="00376AEF">
            <w:pPr>
              <w:pStyle w:val="Default"/>
              <w:contextualSpacing/>
              <w:jc w:val="both"/>
              <w:rPr>
                <w:rFonts w:cs="Times New Roman"/>
                <w:b/>
                <w:color w:val="auto"/>
                <w:sz w:val="22"/>
                <w:szCs w:val="22"/>
              </w:rPr>
            </w:pPr>
            <w:r w:rsidRPr="00376AEF">
              <w:rPr>
                <w:b/>
                <w:color w:val="auto"/>
                <w:sz w:val="22"/>
                <w:szCs w:val="22"/>
              </w:rPr>
              <w:t>OCPI Brașov</w:t>
            </w:r>
          </w:p>
        </w:tc>
        <w:tc>
          <w:tcPr>
            <w:tcW w:w="2755" w:type="dxa"/>
          </w:tcPr>
          <w:p w14:paraId="01C5E51B" w14:textId="6EDCBBDC"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Propunerea se preia.</w:t>
            </w:r>
          </w:p>
        </w:tc>
        <w:tc>
          <w:tcPr>
            <w:tcW w:w="2003" w:type="dxa"/>
          </w:tcPr>
          <w:p w14:paraId="49DCCDF3"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Textul se reformulează, astfel:</w:t>
            </w:r>
          </w:p>
          <w:p w14:paraId="61BB7F42" w14:textId="6059AD31" w:rsidR="00500CB2" w:rsidRPr="00376AEF" w:rsidRDefault="00500CB2" w:rsidP="00376AEF">
            <w:pPr>
              <w:contextualSpacing/>
              <w:rPr>
                <w:rFonts w:ascii="Trebuchet MS" w:hAnsi="Trebuchet MS"/>
              </w:rPr>
            </w:pPr>
            <w:r w:rsidRPr="00376AEF">
              <w:rPr>
                <w:rFonts w:ascii="Trebuchet MS" w:hAnsi="Trebuchet MS" w:cs="Times New Roman"/>
              </w:rPr>
              <w:t>”</w:t>
            </w:r>
            <w:r w:rsidRPr="00376AEF">
              <w:rPr>
                <w:rFonts w:ascii="Trebuchet MS" w:hAnsi="Trebuchet MS"/>
              </w:rPr>
              <w:t xml:space="preserve">Art. 88. -   (1) La înscrierea construcţiei în sistemul integrat de cadastru şi carte funciară se vor menţiona doar destinaţia, regimul de înălţime, anul construirii, suprafaţa construită la sol, suprafaţa construită desfăşurată. Aceste date vor fi menţionate în planul de amplasament şi delimitare a imobilului, la pct. B «Date referitoare la construcţii», coloana «Menţiuni», iar în documentaţia în format digital în câmpurile specifice din secţiunea «date textuale ale construcţiei».” </w:t>
            </w:r>
          </w:p>
          <w:p w14:paraId="1FF2F23C" w14:textId="36D5B061" w:rsidR="00500CB2" w:rsidRPr="00376AEF" w:rsidRDefault="00500CB2" w:rsidP="00376AEF">
            <w:pPr>
              <w:pStyle w:val="Default"/>
              <w:contextualSpacing/>
              <w:jc w:val="both"/>
              <w:rPr>
                <w:rFonts w:cs="Times New Roman"/>
                <w:color w:val="auto"/>
                <w:sz w:val="22"/>
                <w:szCs w:val="22"/>
              </w:rPr>
            </w:pPr>
          </w:p>
        </w:tc>
      </w:tr>
      <w:tr w:rsidR="00500CB2" w:rsidRPr="00376AEF" w14:paraId="3A2501F1" w14:textId="77777777" w:rsidTr="00133BAE">
        <w:trPr>
          <w:trHeight w:val="800"/>
          <w:jc w:val="center"/>
        </w:trPr>
        <w:tc>
          <w:tcPr>
            <w:tcW w:w="2972" w:type="dxa"/>
            <w:vMerge w:val="restart"/>
          </w:tcPr>
          <w:p w14:paraId="2338AED4"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Art. 97. -   (1) Documentaţia cadastrală de modificare a suprafeţei imobilului înscris în cartea funciară, conţine:  </w:t>
            </w:r>
          </w:p>
          <w:p w14:paraId="5097B72F"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a) dovada achitării tarifului;  </w:t>
            </w:r>
          </w:p>
          <w:p w14:paraId="675B5A71"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 xml:space="preserve">   b) cererea de recepţie/cererea de recepţie şi înscriere;  </w:t>
            </w:r>
          </w:p>
          <w:p w14:paraId="36A98F1F"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c) declaraţia pe proprie răspundere cu privire la identificarea imobilului măsurat;  </w:t>
            </w:r>
          </w:p>
          <w:p w14:paraId="21E46B96"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d) copiile actelor de identitate, în cazul proprietarilor persoane fizice/adeverinţă emisă de către serviciul public comunitar de evidenţa populaţiei din care să rezulte datele de identificare sau certificatul constatator, în cazul persoanelor juridice;  </w:t>
            </w:r>
          </w:p>
          <w:p w14:paraId="53000C5E"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e) hotărârea judecătorească definitivă, declaraţia autentică a proprietarului;  </w:t>
            </w:r>
          </w:p>
          <w:p w14:paraId="43E758CD"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f) memoriul tehnic;  </w:t>
            </w:r>
          </w:p>
          <w:p w14:paraId="1D468478"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g) copia planului care a stat la baza alocării numărului cadastral imobilului pentru care se solicită modificarea de suprafaţă, în situaţia în care imobilul este înscris în sistemul informatic de cadastru şi carte funciară fără geometrie;  </w:t>
            </w:r>
          </w:p>
          <w:p w14:paraId="7FC49C5F" w14:textId="3554BAD3"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h) planul de amplasament şi delimitare întocmit pentru imobilul a cărui suprafaţă se modifică.  </w:t>
            </w:r>
          </w:p>
        </w:tc>
        <w:tc>
          <w:tcPr>
            <w:tcW w:w="4111" w:type="dxa"/>
            <w:vMerge w:val="restart"/>
          </w:tcPr>
          <w:p w14:paraId="34AFE1E6" w14:textId="51F788E9" w:rsidR="00500CB2" w:rsidRPr="00376AEF" w:rsidRDefault="00500CB2" w:rsidP="00376AEF">
            <w:pPr>
              <w:ind w:firstLine="708"/>
              <w:contextualSpacing/>
              <w:jc w:val="both"/>
              <w:rPr>
                <w:rFonts w:ascii="Trebuchet MS" w:hAnsi="Trebuchet MS" w:cs="Times New Roman"/>
                <w:b/>
              </w:rPr>
            </w:pPr>
          </w:p>
        </w:tc>
        <w:tc>
          <w:tcPr>
            <w:tcW w:w="4678" w:type="dxa"/>
          </w:tcPr>
          <w:p w14:paraId="7F53B9F4" w14:textId="77777777" w:rsidR="00500CB2" w:rsidRPr="00376AEF" w:rsidRDefault="00500CB2" w:rsidP="00376AEF">
            <w:pPr>
              <w:ind w:left="-25"/>
              <w:contextualSpacing/>
              <w:jc w:val="both"/>
              <w:rPr>
                <w:rFonts w:ascii="Trebuchet MS" w:hAnsi="Trebuchet MS" w:cs="Times New Roman"/>
              </w:rPr>
            </w:pPr>
            <w:r w:rsidRPr="00376AEF">
              <w:rPr>
                <w:rFonts w:ascii="Trebuchet MS" w:hAnsi="Trebuchet MS" w:cs="Times New Roman"/>
              </w:rPr>
              <w:t>Art. 97, alin. (1), lit. i:</w:t>
            </w:r>
          </w:p>
          <w:p w14:paraId="5A79F1EB" w14:textId="426E7A21"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 – proces verbal de vecinătate „</w:t>
            </w:r>
          </w:p>
        </w:tc>
        <w:tc>
          <w:tcPr>
            <w:tcW w:w="4536" w:type="dxa"/>
          </w:tcPr>
          <w:p w14:paraId="39D36590"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 propunere făcută în vederea punerii în acord cu art. 78, alin (5) propus mai sus.</w:t>
            </w:r>
          </w:p>
          <w:p w14:paraId="1342BB83" w14:textId="77B4ABA3" w:rsidR="00500CB2" w:rsidRPr="00376AEF" w:rsidRDefault="00500CB2" w:rsidP="00376AEF">
            <w:pPr>
              <w:pStyle w:val="Default"/>
              <w:contextualSpacing/>
              <w:jc w:val="both"/>
              <w:rPr>
                <w:rFonts w:cs="Times New Roman"/>
                <w:b/>
                <w:color w:val="auto"/>
                <w:sz w:val="22"/>
                <w:szCs w:val="22"/>
              </w:rPr>
            </w:pPr>
            <w:r w:rsidRPr="00376AEF">
              <w:rPr>
                <w:rFonts w:cs="Times New Roman"/>
                <w:b/>
                <w:color w:val="auto"/>
                <w:sz w:val="22"/>
                <w:szCs w:val="22"/>
              </w:rPr>
              <w:t>OCPI Cluj</w:t>
            </w:r>
          </w:p>
        </w:tc>
        <w:tc>
          <w:tcPr>
            <w:tcW w:w="2755" w:type="dxa"/>
          </w:tcPr>
          <w:p w14:paraId="02203CBA" w14:textId="5A164478"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Propunerea nu se preia.</w:t>
            </w:r>
          </w:p>
        </w:tc>
        <w:tc>
          <w:tcPr>
            <w:tcW w:w="2003" w:type="dxa"/>
          </w:tcPr>
          <w:p w14:paraId="29C65E86" w14:textId="24059919"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Nu a făcut obiectul consultării publice.</w:t>
            </w:r>
          </w:p>
        </w:tc>
      </w:tr>
      <w:tr w:rsidR="00500CB2" w:rsidRPr="00376AEF" w14:paraId="7A75992D" w14:textId="77777777" w:rsidTr="00133BAE">
        <w:trPr>
          <w:trHeight w:val="800"/>
          <w:jc w:val="center"/>
        </w:trPr>
        <w:tc>
          <w:tcPr>
            <w:tcW w:w="2972" w:type="dxa"/>
            <w:vMerge/>
          </w:tcPr>
          <w:p w14:paraId="688F4B32" w14:textId="77777777" w:rsidR="00500CB2" w:rsidRPr="00376AEF" w:rsidRDefault="00500CB2" w:rsidP="00376AEF">
            <w:pPr>
              <w:contextualSpacing/>
              <w:jc w:val="both"/>
              <w:rPr>
                <w:rFonts w:ascii="Trebuchet MS" w:hAnsi="Trebuchet MS" w:cs="Times New Roman"/>
              </w:rPr>
            </w:pPr>
          </w:p>
        </w:tc>
        <w:tc>
          <w:tcPr>
            <w:tcW w:w="4111" w:type="dxa"/>
            <w:vMerge/>
          </w:tcPr>
          <w:p w14:paraId="5C44AED4"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5DF0286A" w14:textId="5175D821" w:rsidR="00500CB2" w:rsidRPr="00376AEF" w:rsidRDefault="00500CB2" w:rsidP="00376AEF">
            <w:pPr>
              <w:contextualSpacing/>
              <w:rPr>
                <w:rFonts w:ascii="Trebuchet MS" w:hAnsi="Trebuchet MS" w:cs="Times New Roman"/>
              </w:rPr>
            </w:pPr>
            <w:r w:rsidRPr="00376AEF">
              <w:rPr>
                <w:rFonts w:ascii="Trebuchet MS" w:hAnsi="Trebuchet MS" w:cs="Times New Roman"/>
              </w:rPr>
              <w:t>Art. 97. – (1) Documentația cadastrală de modificare a suprafeței imobilului înscris în cartea funciară, conține:</w:t>
            </w:r>
          </w:p>
          <w:p w14:paraId="614B4146" w14:textId="77777777" w:rsidR="00500CB2" w:rsidRPr="00376AEF" w:rsidRDefault="00500CB2" w:rsidP="00376AEF">
            <w:pPr>
              <w:contextualSpacing/>
              <w:rPr>
                <w:rFonts w:ascii="Trebuchet MS" w:hAnsi="Trebuchet MS" w:cs="Times New Roman"/>
              </w:rPr>
            </w:pPr>
            <w:r w:rsidRPr="00376AEF">
              <w:rPr>
                <w:rFonts w:ascii="Trebuchet MS" w:hAnsi="Trebuchet MS" w:cs="Times New Roman"/>
              </w:rPr>
              <w:lastRenderedPageBreak/>
              <w:t xml:space="preserve"> a) dovada achitării tarifului;</w:t>
            </w:r>
          </w:p>
          <w:p w14:paraId="1F14014F" w14:textId="77777777" w:rsidR="00500CB2" w:rsidRPr="00376AEF" w:rsidRDefault="00500CB2" w:rsidP="00376AEF">
            <w:pPr>
              <w:contextualSpacing/>
              <w:rPr>
                <w:rFonts w:ascii="Trebuchet MS" w:hAnsi="Trebuchet MS" w:cs="Times New Roman"/>
              </w:rPr>
            </w:pPr>
            <w:r w:rsidRPr="00376AEF">
              <w:rPr>
                <w:rFonts w:ascii="Trebuchet MS" w:hAnsi="Trebuchet MS" w:cs="Times New Roman"/>
              </w:rPr>
              <w:t xml:space="preserve"> b) cererea de recepție/cererea de recepție și înscriere;</w:t>
            </w:r>
          </w:p>
          <w:p w14:paraId="5D82F63C" w14:textId="77777777" w:rsidR="00500CB2" w:rsidRPr="00376AEF" w:rsidRDefault="00500CB2" w:rsidP="00376AEF">
            <w:pPr>
              <w:contextualSpacing/>
              <w:rPr>
                <w:rFonts w:ascii="Trebuchet MS" w:hAnsi="Trebuchet MS" w:cs="Times New Roman"/>
              </w:rPr>
            </w:pPr>
            <w:r w:rsidRPr="00376AEF">
              <w:rPr>
                <w:rFonts w:ascii="Trebuchet MS" w:hAnsi="Trebuchet MS" w:cs="Times New Roman"/>
              </w:rPr>
              <w:t xml:space="preserve"> c) declarația pe proprie răspundere cu privire la identificarea imobilului măsurat; </w:t>
            </w:r>
          </w:p>
          <w:p w14:paraId="042D4107" w14:textId="77777777" w:rsidR="00500CB2" w:rsidRPr="00376AEF" w:rsidRDefault="00500CB2" w:rsidP="00376AEF">
            <w:pPr>
              <w:contextualSpacing/>
              <w:rPr>
                <w:rFonts w:ascii="Trebuchet MS" w:hAnsi="Trebuchet MS" w:cs="Times New Roman"/>
              </w:rPr>
            </w:pPr>
            <w:r w:rsidRPr="00376AEF">
              <w:rPr>
                <w:rFonts w:ascii="Trebuchet MS" w:hAnsi="Trebuchet MS" w:cs="Times New Roman"/>
              </w:rPr>
              <w:t>d) copiile actelor de identitate, în cazul proprietarilor persoane fizice/adeverință emisă de către serviciul public comunitar de evidența populației din care să rezulte datele de identificare sau certificatul constatator, în cazul persoanelor juridice;</w:t>
            </w:r>
          </w:p>
          <w:p w14:paraId="57246C3A" w14:textId="77777777" w:rsidR="00500CB2" w:rsidRPr="00376AEF" w:rsidRDefault="00500CB2" w:rsidP="00376AEF">
            <w:pPr>
              <w:contextualSpacing/>
              <w:rPr>
                <w:rFonts w:ascii="Trebuchet MS" w:hAnsi="Trebuchet MS" w:cs="Times New Roman"/>
              </w:rPr>
            </w:pPr>
            <w:r w:rsidRPr="00376AEF">
              <w:rPr>
                <w:rFonts w:ascii="Trebuchet MS" w:hAnsi="Trebuchet MS" w:cs="Times New Roman"/>
              </w:rPr>
              <w:t xml:space="preserve"> e) hotărârea judecătorească definitivă, declarația autentică a proprietarului; </w:t>
            </w:r>
          </w:p>
          <w:p w14:paraId="2B58E03D" w14:textId="77777777" w:rsidR="00500CB2" w:rsidRPr="00376AEF" w:rsidRDefault="00500CB2" w:rsidP="00376AEF">
            <w:pPr>
              <w:contextualSpacing/>
              <w:rPr>
                <w:rFonts w:ascii="Trebuchet MS" w:hAnsi="Trebuchet MS" w:cs="Times New Roman"/>
              </w:rPr>
            </w:pPr>
            <w:r w:rsidRPr="00376AEF">
              <w:rPr>
                <w:rFonts w:ascii="Trebuchet MS" w:hAnsi="Trebuchet MS" w:cs="Times New Roman"/>
              </w:rPr>
              <w:t>f) memoriul tehnic;</w:t>
            </w:r>
          </w:p>
          <w:p w14:paraId="0B9F3E9C" w14:textId="77777777" w:rsidR="00500CB2" w:rsidRPr="00376AEF" w:rsidRDefault="00500CB2" w:rsidP="00376AEF">
            <w:pPr>
              <w:contextualSpacing/>
              <w:rPr>
                <w:rFonts w:ascii="Trebuchet MS" w:hAnsi="Trebuchet MS" w:cs="Times New Roman"/>
              </w:rPr>
            </w:pPr>
            <w:r w:rsidRPr="00376AEF">
              <w:rPr>
                <w:rFonts w:ascii="Trebuchet MS" w:hAnsi="Trebuchet MS" w:cs="Times New Roman"/>
              </w:rPr>
              <w:t xml:space="preserve">g) copia planului care a stat la baza alocării numărului cadastral imobilului pentru care se solicită modificarea de suprafață, în situația în care imobilul este înscris în sistemul informatic de cadastru și carte funciară fără geometrie; </w:t>
            </w:r>
          </w:p>
          <w:p w14:paraId="77318DDB" w14:textId="77777777" w:rsidR="00500CB2" w:rsidRPr="00376AEF" w:rsidRDefault="00500CB2" w:rsidP="00376AEF">
            <w:pPr>
              <w:contextualSpacing/>
              <w:rPr>
                <w:rFonts w:ascii="Trebuchet MS" w:hAnsi="Trebuchet MS" w:cs="Times New Roman"/>
              </w:rPr>
            </w:pPr>
            <w:r w:rsidRPr="00376AEF">
              <w:rPr>
                <w:rFonts w:ascii="Trebuchet MS" w:hAnsi="Trebuchet MS" w:cs="Times New Roman"/>
              </w:rPr>
              <w:t>h) planul de amplasament și delimitare întocmit pentru imobilul a cărui suprafață se modifică.</w:t>
            </w:r>
          </w:p>
          <w:p w14:paraId="51F3E9E9" w14:textId="431C0AB0" w:rsidR="00500CB2" w:rsidRPr="00376AEF" w:rsidRDefault="00500CB2" w:rsidP="00376AEF">
            <w:pPr>
              <w:ind w:left="-25"/>
              <w:contextualSpacing/>
              <w:jc w:val="both"/>
              <w:rPr>
                <w:rFonts w:ascii="Trebuchet MS" w:hAnsi="Trebuchet MS" w:cs="Times New Roman"/>
              </w:rPr>
            </w:pPr>
            <w:r w:rsidRPr="00376AEF">
              <w:rPr>
                <w:rFonts w:ascii="Trebuchet MS" w:hAnsi="Trebuchet MS" w:cs="Times New Roman"/>
              </w:rPr>
              <w:t>i) PV vecinatate pentru limita neimprejmuita</w:t>
            </w:r>
          </w:p>
        </w:tc>
        <w:tc>
          <w:tcPr>
            <w:tcW w:w="4536" w:type="dxa"/>
          </w:tcPr>
          <w:p w14:paraId="3706A6EF"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lastRenderedPageBreak/>
              <w:t xml:space="preserve">Cu toate ca mulți colegi doresc ca unele articole să fie abrogata sau modificate din ordin, eu vin cu propunerea de a </w:t>
            </w:r>
            <w:r w:rsidRPr="00376AEF">
              <w:rPr>
                <w:rFonts w:cs="Times New Roman"/>
                <w:color w:val="auto"/>
                <w:sz w:val="22"/>
                <w:szCs w:val="22"/>
              </w:rPr>
              <w:lastRenderedPageBreak/>
              <w:t>reintroduce o unei piese din documentația de modificare de suprafata, art.97 si anume cu introducerea obligativitatii Procesului Verbal de Vecinătate pentru limitele neimprejmuite pentru care se solicita mariri de suprafața.</w:t>
            </w:r>
          </w:p>
          <w:p w14:paraId="153EF19F"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In ordinul 600/2023 la Art.97- documentatia de modificare a suprafeței imobilului nu mai este necesară existența Procesului Verbal de Vecinatate pentru limita neimprejmuita.</w:t>
            </w:r>
          </w:p>
          <w:p w14:paraId="2AC82F97"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Mai jos vin si cu argumente.</w:t>
            </w:r>
          </w:p>
          <w:p w14:paraId="5CD66AA0"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 xml:space="preserve"> Măririle de suprafața sunt un subiect delicat si trebuie tratate cu deosebita atentie.</w:t>
            </w:r>
          </w:p>
          <w:p w14:paraId="28C573DD"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Exista un raționament pt care s-a renunțat la PV de vecinătate la măririle de suprafață pentru latura neimprejmuita?</w:t>
            </w:r>
          </w:p>
          <w:p w14:paraId="39FAA2CD"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Doresc sa atrag atenția ca lipsa PV poate da naștere unor abuzuri prin extinderea nejustificată către vecini pe limitele neimprejmuite.</w:t>
            </w:r>
          </w:p>
          <w:p w14:paraId="5F44712E"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Asta poate duce în multe cazuri la litigii și mărirea suprafeței printr-o actiune unilaterala nu este ok. Nu vad justificarea maririlor de suprafețe in extravilan, la terenuri fara imprejmuiri fără consultarea si acordul vecinilor. Mărirea printr-o actiune unilateral a unui teren de multe insemna diminuarea suprafeței imobilului învecinat dacă acesta nu este cadastrat.</w:t>
            </w:r>
          </w:p>
          <w:p w14:paraId="5FB6E254"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Din practica va pot spune ca păstrarea PV la documentațiile de marire de suprafata este o masura necesara si va scuti Agentia, pe noi si proprietarii de procese.</w:t>
            </w:r>
          </w:p>
          <w:p w14:paraId="06158A95"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In declarația pe propria răspundere , indicarea limitelor este o chestiune subiectiva la fond funciar, mai ales pe limitele neimprejmuite, fiecare are tendința de expansiune a proprietății.</w:t>
            </w:r>
          </w:p>
          <w:p w14:paraId="4F9B9AFF"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In declarația autentică proprietarul isi da acordul pentru înscrierea suprafeței mărite si nimic mai mult.</w:t>
            </w:r>
          </w:p>
          <w:p w14:paraId="560D410C" w14:textId="77777777" w:rsidR="00500CB2" w:rsidRPr="00376AEF" w:rsidRDefault="00500CB2" w:rsidP="00376AEF">
            <w:pPr>
              <w:pStyle w:val="Default"/>
              <w:contextualSpacing/>
              <w:jc w:val="both"/>
              <w:rPr>
                <w:rFonts w:cs="Times New Roman"/>
                <w:color w:val="auto"/>
                <w:sz w:val="22"/>
                <w:szCs w:val="22"/>
              </w:rPr>
            </w:pPr>
          </w:p>
          <w:p w14:paraId="156162E5" w14:textId="20DAC74D" w:rsidR="00500CB2" w:rsidRPr="00376AEF" w:rsidRDefault="005D0624" w:rsidP="00376AEF">
            <w:pPr>
              <w:contextualSpacing/>
              <w:rPr>
                <w:rFonts w:ascii="Trebuchet MS" w:hAnsi="Trebuchet MS" w:cs="Times New Roman"/>
                <w:b/>
              </w:rPr>
            </w:pPr>
            <w:r>
              <w:rPr>
                <w:rFonts w:ascii="Trebuchet MS" w:hAnsi="Trebuchet MS" w:cs="Times New Roman"/>
                <w:b/>
              </w:rPr>
              <w:t>S T</w:t>
            </w:r>
          </w:p>
        </w:tc>
        <w:tc>
          <w:tcPr>
            <w:tcW w:w="2755" w:type="dxa"/>
          </w:tcPr>
          <w:p w14:paraId="541B9719" w14:textId="733BFADC"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lastRenderedPageBreak/>
              <w:t>Propunerea nu se preia.</w:t>
            </w:r>
          </w:p>
        </w:tc>
        <w:tc>
          <w:tcPr>
            <w:tcW w:w="2003" w:type="dxa"/>
          </w:tcPr>
          <w:p w14:paraId="418084DB" w14:textId="349C6B59"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 xml:space="preserve">Nu a făcut obiectul </w:t>
            </w:r>
            <w:r w:rsidRPr="00376AEF">
              <w:rPr>
                <w:rFonts w:cs="Times New Roman"/>
                <w:color w:val="auto"/>
                <w:sz w:val="22"/>
                <w:szCs w:val="22"/>
              </w:rPr>
              <w:lastRenderedPageBreak/>
              <w:t>consultării publice.</w:t>
            </w:r>
          </w:p>
        </w:tc>
      </w:tr>
      <w:tr w:rsidR="00500CB2" w:rsidRPr="00376AEF" w14:paraId="0049CAB0" w14:textId="77777777" w:rsidTr="00133BAE">
        <w:trPr>
          <w:trHeight w:val="800"/>
          <w:jc w:val="center"/>
        </w:trPr>
        <w:tc>
          <w:tcPr>
            <w:tcW w:w="2972" w:type="dxa"/>
            <w:vMerge/>
          </w:tcPr>
          <w:p w14:paraId="3A51E35D" w14:textId="77777777" w:rsidR="00500CB2" w:rsidRPr="00376AEF" w:rsidRDefault="00500CB2" w:rsidP="00376AEF">
            <w:pPr>
              <w:contextualSpacing/>
              <w:jc w:val="both"/>
              <w:rPr>
                <w:rFonts w:ascii="Trebuchet MS" w:hAnsi="Trebuchet MS" w:cs="Times New Roman"/>
              </w:rPr>
            </w:pPr>
          </w:p>
        </w:tc>
        <w:tc>
          <w:tcPr>
            <w:tcW w:w="4111" w:type="dxa"/>
            <w:vMerge/>
          </w:tcPr>
          <w:p w14:paraId="728C438B"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7E808C81" w14:textId="77777777" w:rsidR="00500CB2" w:rsidRPr="00376AEF" w:rsidRDefault="00500CB2" w:rsidP="00376AEF">
            <w:pPr>
              <w:contextualSpacing/>
              <w:rPr>
                <w:rFonts w:ascii="Trebuchet MS" w:hAnsi="Trebuchet MS"/>
                <w:b/>
              </w:rPr>
            </w:pPr>
            <w:r w:rsidRPr="00376AEF">
              <w:rPr>
                <w:rFonts w:ascii="Trebuchet MS" w:hAnsi="Trebuchet MS"/>
                <w:b/>
              </w:rPr>
              <w:t>La articolul 97 alin.(1) se modifica lit.e) dupa cum urmează:</w:t>
            </w:r>
          </w:p>
          <w:p w14:paraId="249B2142" w14:textId="77777777" w:rsidR="00500CB2" w:rsidRPr="00376AEF" w:rsidRDefault="00500CB2" w:rsidP="00376AEF">
            <w:pPr>
              <w:contextualSpacing/>
              <w:rPr>
                <w:rFonts w:ascii="Trebuchet MS" w:hAnsi="Trebuchet MS"/>
              </w:rPr>
            </w:pPr>
          </w:p>
          <w:p w14:paraId="6E57A622" w14:textId="77777777" w:rsidR="00500CB2" w:rsidRPr="00376AEF" w:rsidRDefault="00500CB2" w:rsidP="00376AEF">
            <w:pPr>
              <w:contextualSpacing/>
              <w:rPr>
                <w:rFonts w:ascii="Trebuchet MS" w:hAnsi="Trebuchet MS"/>
              </w:rPr>
            </w:pPr>
            <w:r w:rsidRPr="00376AEF">
              <w:rPr>
                <w:rFonts w:ascii="Trebuchet MS" w:hAnsi="Trebuchet MS"/>
              </w:rPr>
              <w:t xml:space="preserve">Art. 97. -   (1) Documentaţia cadastrală de modificare a suprafeţei imobilului înscris în cartea funciară, conţine:  </w:t>
            </w:r>
          </w:p>
          <w:p w14:paraId="338D594B" w14:textId="77777777" w:rsidR="00500CB2" w:rsidRPr="00376AEF" w:rsidRDefault="00500CB2" w:rsidP="00376AEF">
            <w:pPr>
              <w:contextualSpacing/>
              <w:rPr>
                <w:rFonts w:ascii="Trebuchet MS" w:hAnsi="Trebuchet MS"/>
              </w:rPr>
            </w:pPr>
            <w:r w:rsidRPr="00376AEF">
              <w:rPr>
                <w:rFonts w:ascii="Trebuchet MS" w:hAnsi="Trebuchet MS"/>
              </w:rPr>
              <w:t xml:space="preserve">   a) dovada achitării tarifului;  </w:t>
            </w:r>
          </w:p>
          <w:p w14:paraId="50A75E4C" w14:textId="77777777" w:rsidR="00500CB2" w:rsidRPr="00376AEF" w:rsidRDefault="00500CB2" w:rsidP="00376AEF">
            <w:pPr>
              <w:contextualSpacing/>
              <w:rPr>
                <w:rFonts w:ascii="Trebuchet MS" w:hAnsi="Trebuchet MS"/>
              </w:rPr>
            </w:pPr>
            <w:r w:rsidRPr="00376AEF">
              <w:rPr>
                <w:rFonts w:ascii="Trebuchet MS" w:hAnsi="Trebuchet MS"/>
              </w:rPr>
              <w:t xml:space="preserve">   b) cererea de recepţie/cererea de recepţie şi înscriere;  </w:t>
            </w:r>
          </w:p>
          <w:p w14:paraId="3FD97176" w14:textId="77777777" w:rsidR="00500CB2" w:rsidRPr="00376AEF" w:rsidRDefault="00500CB2" w:rsidP="00376AEF">
            <w:pPr>
              <w:contextualSpacing/>
              <w:rPr>
                <w:rFonts w:ascii="Trebuchet MS" w:hAnsi="Trebuchet MS"/>
              </w:rPr>
            </w:pPr>
            <w:r w:rsidRPr="00376AEF">
              <w:rPr>
                <w:rFonts w:ascii="Trebuchet MS" w:hAnsi="Trebuchet MS"/>
              </w:rPr>
              <w:lastRenderedPageBreak/>
              <w:t xml:space="preserve">   c) declaraţia pe proprie răspundere cu privire la identificarea imobilului măsurat;  </w:t>
            </w:r>
          </w:p>
          <w:p w14:paraId="13E28C45" w14:textId="77777777" w:rsidR="00500CB2" w:rsidRPr="00376AEF" w:rsidRDefault="00500CB2" w:rsidP="00376AEF">
            <w:pPr>
              <w:contextualSpacing/>
              <w:rPr>
                <w:rFonts w:ascii="Trebuchet MS" w:hAnsi="Trebuchet MS"/>
              </w:rPr>
            </w:pPr>
            <w:r w:rsidRPr="00376AEF">
              <w:rPr>
                <w:rFonts w:ascii="Trebuchet MS" w:hAnsi="Trebuchet MS"/>
              </w:rPr>
              <w:t xml:space="preserve">   d) copiile actelor de identitate, în cazul proprietarilor persoane fizice/adeverinţă emisă de către serviciul public comunitar de evidenţa populaţiei din care să rezulte datele de identificare sau certificatul constatator, în cazul persoanelor juridice;  </w:t>
            </w:r>
          </w:p>
          <w:p w14:paraId="752BE2B8" w14:textId="77777777" w:rsidR="00500CB2" w:rsidRPr="00376AEF" w:rsidRDefault="00500CB2" w:rsidP="00376AEF">
            <w:pPr>
              <w:contextualSpacing/>
              <w:rPr>
                <w:rFonts w:ascii="Trebuchet MS" w:hAnsi="Trebuchet MS"/>
              </w:rPr>
            </w:pPr>
            <w:r w:rsidRPr="00376AEF">
              <w:rPr>
                <w:rFonts w:ascii="Trebuchet MS" w:hAnsi="Trebuchet MS"/>
              </w:rPr>
              <w:t xml:space="preserve">   e) hotărârea judecătorească definitivă </w:t>
            </w:r>
            <w:r w:rsidRPr="00376AEF">
              <w:rPr>
                <w:rFonts w:ascii="Trebuchet MS" w:hAnsi="Trebuchet MS"/>
                <w:b/>
              </w:rPr>
              <w:t>sau</w:t>
            </w:r>
            <w:r w:rsidRPr="00376AEF">
              <w:rPr>
                <w:rFonts w:ascii="Trebuchet MS" w:hAnsi="Trebuchet MS"/>
              </w:rPr>
              <w:t xml:space="preserve"> declaraţia autentică a proprietarului;  </w:t>
            </w:r>
          </w:p>
          <w:p w14:paraId="2FA59AC4" w14:textId="77777777" w:rsidR="00500CB2" w:rsidRPr="00376AEF" w:rsidRDefault="00500CB2" w:rsidP="00376AEF">
            <w:pPr>
              <w:contextualSpacing/>
              <w:rPr>
                <w:rFonts w:ascii="Trebuchet MS" w:hAnsi="Trebuchet MS"/>
              </w:rPr>
            </w:pPr>
            <w:r w:rsidRPr="00376AEF">
              <w:rPr>
                <w:rFonts w:ascii="Trebuchet MS" w:hAnsi="Trebuchet MS"/>
              </w:rPr>
              <w:t xml:space="preserve">   f) memoriul tehnic;  </w:t>
            </w:r>
          </w:p>
          <w:p w14:paraId="7F2F16A8" w14:textId="77777777" w:rsidR="00500CB2" w:rsidRPr="00376AEF" w:rsidRDefault="00500CB2" w:rsidP="00376AEF">
            <w:pPr>
              <w:contextualSpacing/>
              <w:rPr>
                <w:rFonts w:ascii="Trebuchet MS" w:hAnsi="Trebuchet MS"/>
              </w:rPr>
            </w:pPr>
            <w:r w:rsidRPr="00376AEF">
              <w:rPr>
                <w:rFonts w:ascii="Trebuchet MS" w:hAnsi="Trebuchet MS"/>
              </w:rPr>
              <w:t xml:space="preserve">   g) copia planului care a stat la baza alocării numărului cadastral imobilului pentru care se solicită modificarea de suprafaţă, în situaţia în care imobilul este înscris în sistemul informatic de cadastru şi carte funciară fără geometrie;  </w:t>
            </w:r>
          </w:p>
          <w:p w14:paraId="0A0826C2" w14:textId="4C8539D8" w:rsidR="00500CB2" w:rsidRPr="00376AEF" w:rsidRDefault="00500CB2" w:rsidP="00376AEF">
            <w:pPr>
              <w:contextualSpacing/>
              <w:rPr>
                <w:rFonts w:ascii="Trebuchet MS" w:hAnsi="Trebuchet MS" w:cs="Times New Roman"/>
              </w:rPr>
            </w:pPr>
            <w:r w:rsidRPr="00376AEF">
              <w:rPr>
                <w:rFonts w:ascii="Trebuchet MS" w:hAnsi="Trebuchet MS"/>
              </w:rPr>
              <w:t xml:space="preserve">   h) planul de amplasament şi delimitare întocmit pentru imobilul a cărui suprafaţă se modifică.  </w:t>
            </w:r>
          </w:p>
        </w:tc>
        <w:tc>
          <w:tcPr>
            <w:tcW w:w="4536" w:type="dxa"/>
          </w:tcPr>
          <w:p w14:paraId="70953266" w14:textId="77777777" w:rsidR="00500CB2" w:rsidRPr="00376AEF" w:rsidRDefault="00500CB2" w:rsidP="00376AEF">
            <w:pPr>
              <w:pStyle w:val="Default"/>
              <w:contextualSpacing/>
              <w:jc w:val="both"/>
              <w:rPr>
                <w:color w:val="auto"/>
                <w:sz w:val="22"/>
                <w:szCs w:val="22"/>
              </w:rPr>
            </w:pPr>
            <w:r w:rsidRPr="00376AEF">
              <w:rPr>
                <w:color w:val="auto"/>
                <w:sz w:val="22"/>
                <w:szCs w:val="22"/>
              </w:rPr>
              <w:lastRenderedPageBreak/>
              <w:t>Modul cum a fost redactata prevederea de la lit.e) conduce la ideea ca la documentatia cadastrala se va atasata si hotararea juedecatoreasca si declaratia autentica a proprietarului cand in realitate cele doua inscrisuri privesc ipoteze diferite.</w:t>
            </w:r>
          </w:p>
          <w:p w14:paraId="75C38C4F" w14:textId="1B4FA365" w:rsidR="00500CB2" w:rsidRPr="00376AEF" w:rsidRDefault="00500CB2" w:rsidP="00376AEF">
            <w:pPr>
              <w:pStyle w:val="Default"/>
              <w:contextualSpacing/>
              <w:jc w:val="both"/>
              <w:rPr>
                <w:rFonts w:cs="Times New Roman"/>
                <w:b/>
                <w:color w:val="auto"/>
                <w:sz w:val="22"/>
                <w:szCs w:val="22"/>
              </w:rPr>
            </w:pPr>
            <w:r w:rsidRPr="00376AEF">
              <w:rPr>
                <w:b/>
                <w:color w:val="auto"/>
                <w:sz w:val="22"/>
                <w:szCs w:val="22"/>
              </w:rPr>
              <w:t>OCPI Brașov</w:t>
            </w:r>
          </w:p>
        </w:tc>
        <w:tc>
          <w:tcPr>
            <w:tcW w:w="2755" w:type="dxa"/>
          </w:tcPr>
          <w:p w14:paraId="69EA9680" w14:textId="75723AF8"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Propunerea nu se preia.</w:t>
            </w:r>
          </w:p>
        </w:tc>
        <w:tc>
          <w:tcPr>
            <w:tcW w:w="2003" w:type="dxa"/>
          </w:tcPr>
          <w:p w14:paraId="679CAA9A" w14:textId="3A4D455D"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Nu a făcut obiectul consultării publice.</w:t>
            </w:r>
          </w:p>
        </w:tc>
      </w:tr>
      <w:tr w:rsidR="00500CB2" w:rsidRPr="00376AEF" w14:paraId="60C7633F" w14:textId="77777777" w:rsidTr="00133BAE">
        <w:trPr>
          <w:trHeight w:val="800"/>
          <w:jc w:val="center"/>
        </w:trPr>
        <w:tc>
          <w:tcPr>
            <w:tcW w:w="2972" w:type="dxa"/>
            <w:vMerge w:val="restart"/>
          </w:tcPr>
          <w:p w14:paraId="13B498EA" w14:textId="34703A6B"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Art. 98 – (2) În cazul imobilelor rezultate în urma operaţiunilor de alipire/dezlipire, suprafaţa acestora poate fi modificată cu cel mult 2% faţă de suprafaţa înscrisă în cartea funciară.  </w:t>
            </w:r>
          </w:p>
        </w:tc>
        <w:tc>
          <w:tcPr>
            <w:tcW w:w="4111" w:type="dxa"/>
            <w:vMerge w:val="restart"/>
          </w:tcPr>
          <w:p w14:paraId="125B0C26"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49EDB7B0" w14:textId="4C541356" w:rsidR="00500CB2" w:rsidRPr="00376AEF" w:rsidRDefault="00500CB2" w:rsidP="00376AEF">
            <w:pPr>
              <w:contextualSpacing/>
              <w:rPr>
                <w:rFonts w:ascii="Trebuchet MS" w:hAnsi="Trebuchet MS" w:cs="Times New Roman"/>
              </w:rPr>
            </w:pPr>
            <w:r w:rsidRPr="00376AEF">
              <w:rPr>
                <w:rStyle w:val="salnttl"/>
                <w:rFonts w:ascii="Trebuchet MS" w:hAnsi="Trebuchet MS" w:cs="Times New Roman"/>
                <w:bdr w:val="none" w:sz="0" w:space="0" w:color="auto" w:frame="1"/>
              </w:rPr>
              <w:t>Art. 98 alin. (2)</w:t>
            </w:r>
            <w:r w:rsidRPr="00376AEF">
              <w:rPr>
                <w:rFonts w:ascii="Trebuchet MS" w:hAnsi="Trebuchet MS" w:cs="Times New Roman"/>
                <w:shd w:val="clear" w:color="auto" w:fill="FFFFFF"/>
              </w:rPr>
              <w:t> </w:t>
            </w:r>
            <w:r w:rsidRPr="00376AEF">
              <w:rPr>
                <w:rStyle w:val="salnbdy"/>
                <w:rFonts w:ascii="Trebuchet MS" w:hAnsi="Trebuchet MS" w:cs="Times New Roman"/>
                <w:color w:val="auto"/>
                <w:sz w:val="22"/>
                <w:szCs w:val="22"/>
                <w:bdr w:val="none" w:sz="0" w:space="0" w:color="auto" w:frame="1"/>
              </w:rPr>
              <w:t>În cazul imobilelor, rezultate în urma operațiunilor de alipire/dezlipire a unui imobil inscris in sistemul integrat de cadastru si carte funciara, suprafața acestora poate fi modificată cu cel mult 2% față de suprafața înscrisă în cartea funciară. Pentru restul imobilelor, modificarea suprafetei se poate face cu cel mult 15%.</w:t>
            </w:r>
          </w:p>
        </w:tc>
        <w:tc>
          <w:tcPr>
            <w:tcW w:w="4536" w:type="dxa"/>
          </w:tcPr>
          <w:p w14:paraId="72594D1C"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(7) In cazul unor imobile identificate cu numar topografic, care provin dintr-o dezmembrare/alipire, anterior sistemului integrat de cadastru si carte funciara este necesara modificarea suprafetei, conform realitatii din teren, cu un procent de pana la 15%,</w:t>
            </w:r>
          </w:p>
          <w:p w14:paraId="3FACC962" w14:textId="23D17540" w:rsidR="00500CB2" w:rsidRPr="00376AEF" w:rsidRDefault="00500CB2" w:rsidP="00376AEF">
            <w:pPr>
              <w:pStyle w:val="Default"/>
              <w:contextualSpacing/>
              <w:jc w:val="both"/>
              <w:rPr>
                <w:rFonts w:cs="Times New Roman"/>
                <w:b/>
                <w:color w:val="auto"/>
                <w:sz w:val="22"/>
                <w:szCs w:val="22"/>
              </w:rPr>
            </w:pPr>
            <w:r w:rsidRPr="00376AEF">
              <w:rPr>
                <w:rFonts w:cs="Times New Roman"/>
                <w:b/>
                <w:color w:val="auto"/>
                <w:sz w:val="22"/>
                <w:szCs w:val="22"/>
              </w:rPr>
              <w:t>UGR</w:t>
            </w:r>
          </w:p>
        </w:tc>
        <w:tc>
          <w:tcPr>
            <w:tcW w:w="2755" w:type="dxa"/>
          </w:tcPr>
          <w:p w14:paraId="62B68466" w14:textId="21002369"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Propunerea nu se preia.</w:t>
            </w:r>
          </w:p>
        </w:tc>
        <w:tc>
          <w:tcPr>
            <w:tcW w:w="2003" w:type="dxa"/>
          </w:tcPr>
          <w:p w14:paraId="0F02280E" w14:textId="1D5B3ED3"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Nu a făcut obiectul consultării publice.</w:t>
            </w:r>
          </w:p>
        </w:tc>
      </w:tr>
      <w:tr w:rsidR="00500CB2" w:rsidRPr="00376AEF" w14:paraId="1C92F4C9" w14:textId="77777777" w:rsidTr="00133BAE">
        <w:trPr>
          <w:trHeight w:val="800"/>
          <w:jc w:val="center"/>
        </w:trPr>
        <w:tc>
          <w:tcPr>
            <w:tcW w:w="2972" w:type="dxa"/>
            <w:vMerge/>
          </w:tcPr>
          <w:p w14:paraId="14A794CA" w14:textId="77777777" w:rsidR="00500CB2" w:rsidRPr="00376AEF" w:rsidRDefault="00500CB2" w:rsidP="00376AEF">
            <w:pPr>
              <w:contextualSpacing/>
              <w:jc w:val="both"/>
              <w:rPr>
                <w:rFonts w:ascii="Trebuchet MS" w:hAnsi="Trebuchet MS" w:cs="Times New Roman"/>
              </w:rPr>
            </w:pPr>
          </w:p>
        </w:tc>
        <w:tc>
          <w:tcPr>
            <w:tcW w:w="4111" w:type="dxa"/>
            <w:vMerge/>
          </w:tcPr>
          <w:p w14:paraId="7C03D428"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39EF0D60" w14:textId="5FC8CF7D" w:rsidR="00500CB2" w:rsidRPr="00376AEF" w:rsidRDefault="00500CB2" w:rsidP="00376AEF">
            <w:pPr>
              <w:contextualSpacing/>
              <w:rPr>
                <w:rStyle w:val="salnttl"/>
                <w:rFonts w:ascii="Trebuchet MS" w:hAnsi="Trebuchet MS" w:cs="Times New Roman"/>
                <w:bdr w:val="none" w:sz="0" w:space="0" w:color="auto" w:frame="1"/>
              </w:rPr>
            </w:pPr>
            <w:r w:rsidRPr="00376AEF">
              <w:rPr>
                <w:rFonts w:ascii="Trebuchet MS" w:eastAsia="Arial-BoldMT" w:hAnsi="Trebuchet MS" w:cs="Times New Roman"/>
              </w:rPr>
              <w:t>A</w:t>
            </w:r>
            <w:r w:rsidRPr="00376AEF">
              <w:rPr>
                <w:rFonts w:ascii="Trebuchet MS" w:eastAsia="TimesNewRomanPSMT" w:hAnsi="Trebuchet MS" w:cs="Times New Roman"/>
              </w:rPr>
              <w:t xml:space="preserve">rt. 98. Al. (2) În cazul imobilelor înscrise </w:t>
            </w:r>
            <w:r w:rsidRPr="00376AEF">
              <w:rPr>
                <w:rFonts w:ascii="Trebuchet MS" w:eastAsia="TimesNewRomanPSMT" w:hAnsi="Trebuchet MS" w:cs="Times New Roman"/>
                <w:b/>
                <w:bCs/>
              </w:rPr>
              <w:t>în sistemul integrat de cadastru și carte funciară</w:t>
            </w:r>
            <w:r w:rsidRPr="00376AEF">
              <w:rPr>
                <w:rFonts w:ascii="Trebuchet MS" w:eastAsia="TimesNewRomanPSMT" w:hAnsi="Trebuchet MS" w:cs="Times New Roman"/>
              </w:rPr>
              <w:t xml:space="preserve"> și care sunt rezultate în urma operațiunilor de alipire/dezlipire, suprafața acestora poate fi modificată cu cel mult 2% față de suprafața înscrisă în cartea funciară.”</w:t>
            </w:r>
          </w:p>
        </w:tc>
        <w:tc>
          <w:tcPr>
            <w:tcW w:w="4536" w:type="dxa"/>
          </w:tcPr>
          <w:p w14:paraId="60FD9678" w14:textId="77777777" w:rsidR="00500CB2" w:rsidRPr="00376AEF" w:rsidRDefault="00500CB2" w:rsidP="00376AEF">
            <w:pPr>
              <w:pStyle w:val="Default"/>
              <w:contextualSpacing/>
              <w:jc w:val="both"/>
              <w:rPr>
                <w:rFonts w:eastAsia="TimesNewRomanPSMT" w:cs="Times New Roman"/>
                <w:color w:val="auto"/>
                <w:sz w:val="22"/>
                <w:szCs w:val="22"/>
              </w:rPr>
            </w:pPr>
            <w:r w:rsidRPr="00376AEF">
              <w:rPr>
                <w:rFonts w:eastAsia="Trebuchet MS" w:cs="Times New Roman"/>
                <w:iCs/>
                <w:color w:val="auto"/>
                <w:sz w:val="22"/>
                <w:szCs w:val="22"/>
              </w:rPr>
              <w:t xml:space="preserve">Eliminarea aplicării diferite a regulamentului în ceea ce priveste terenurile care sunt înscrise cu numere topografice în cărtile funciare deschise conform </w:t>
            </w:r>
            <w:r w:rsidRPr="00376AEF">
              <w:rPr>
                <w:rFonts w:eastAsia="TimesNewRomanPSMT" w:cs="Times New Roman"/>
                <w:iCs/>
                <w:color w:val="auto"/>
                <w:sz w:val="22"/>
                <w:szCs w:val="22"/>
              </w:rPr>
              <w:t xml:space="preserve">Decretului-lege nr. 115/1938 si cele </w:t>
            </w:r>
            <w:r w:rsidRPr="00376AEF">
              <w:rPr>
                <w:rFonts w:eastAsia="Trebuchet MS" w:cs="Times New Roman"/>
                <w:iCs/>
                <w:color w:val="auto"/>
                <w:sz w:val="22"/>
                <w:szCs w:val="22"/>
              </w:rPr>
              <w:t xml:space="preserve">înscrise cu numere topografice în cărtile funciare deschise conform </w:t>
            </w:r>
            <w:r w:rsidRPr="00376AEF">
              <w:rPr>
                <w:rFonts w:eastAsia="TimesNewRomanPSMT" w:cs="Times New Roman"/>
                <w:iCs/>
                <w:color w:val="auto"/>
                <w:sz w:val="22"/>
                <w:szCs w:val="22"/>
              </w:rPr>
              <w:t xml:space="preserve">Decretului-lege nr. 115/1938 și care au rezultat în urma operațiunilor de </w:t>
            </w:r>
            <w:r w:rsidRPr="00376AEF">
              <w:rPr>
                <w:rFonts w:eastAsia="TimesNewRomanPSMT" w:cs="Times New Roman"/>
                <w:color w:val="auto"/>
                <w:sz w:val="22"/>
                <w:szCs w:val="22"/>
              </w:rPr>
              <w:t>alipire/dezlipire care au fost efectuate înainte de apariția sistemului integrat de cadastru și carte funciară.</w:t>
            </w:r>
          </w:p>
          <w:p w14:paraId="22E0E5AE" w14:textId="7B825AEC" w:rsidR="00500CB2" w:rsidRPr="00376AEF" w:rsidRDefault="00500CB2" w:rsidP="00376AEF">
            <w:pPr>
              <w:pStyle w:val="Default"/>
              <w:contextualSpacing/>
              <w:jc w:val="both"/>
              <w:rPr>
                <w:rFonts w:cs="Times New Roman"/>
                <w:b/>
                <w:color w:val="auto"/>
                <w:sz w:val="22"/>
                <w:szCs w:val="22"/>
              </w:rPr>
            </w:pPr>
            <w:r w:rsidRPr="00376AEF">
              <w:rPr>
                <w:rFonts w:eastAsia="TimesNewRomanPSMT" w:cs="Times New Roman"/>
                <w:b/>
                <w:color w:val="auto"/>
                <w:sz w:val="22"/>
                <w:szCs w:val="22"/>
              </w:rPr>
              <w:t>SC PROINTAB SRL</w:t>
            </w:r>
          </w:p>
        </w:tc>
        <w:tc>
          <w:tcPr>
            <w:tcW w:w="2755" w:type="dxa"/>
          </w:tcPr>
          <w:p w14:paraId="28D81AD4" w14:textId="25C78A08"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Propunerea nu se preia.</w:t>
            </w:r>
          </w:p>
        </w:tc>
        <w:tc>
          <w:tcPr>
            <w:tcW w:w="2003" w:type="dxa"/>
          </w:tcPr>
          <w:p w14:paraId="058A0FF6" w14:textId="73072BAC"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Nu a făcut obiectul consultării publice.</w:t>
            </w:r>
          </w:p>
        </w:tc>
      </w:tr>
      <w:tr w:rsidR="00500CB2" w:rsidRPr="00376AEF" w14:paraId="3F56FD80" w14:textId="77777777" w:rsidTr="00133BAE">
        <w:trPr>
          <w:trHeight w:val="800"/>
          <w:jc w:val="center"/>
        </w:trPr>
        <w:tc>
          <w:tcPr>
            <w:tcW w:w="2972" w:type="dxa"/>
            <w:vMerge/>
          </w:tcPr>
          <w:p w14:paraId="6BA46D85" w14:textId="77777777" w:rsidR="00500CB2" w:rsidRPr="00376AEF" w:rsidRDefault="00500CB2" w:rsidP="00376AEF">
            <w:pPr>
              <w:contextualSpacing/>
              <w:jc w:val="both"/>
              <w:rPr>
                <w:rFonts w:ascii="Trebuchet MS" w:hAnsi="Trebuchet MS" w:cs="Times New Roman"/>
              </w:rPr>
            </w:pPr>
          </w:p>
        </w:tc>
        <w:tc>
          <w:tcPr>
            <w:tcW w:w="4111" w:type="dxa"/>
            <w:vMerge/>
          </w:tcPr>
          <w:p w14:paraId="1E0A7803"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12AAC5C3" w14:textId="24CCBD20" w:rsidR="00500CB2" w:rsidRPr="00376AEF" w:rsidRDefault="00500CB2" w:rsidP="00376AEF">
            <w:pPr>
              <w:contextualSpacing/>
              <w:rPr>
                <w:rFonts w:ascii="Trebuchet MS" w:eastAsia="Arial-BoldMT" w:hAnsi="Trebuchet MS" w:cs="Times New Roman"/>
              </w:rPr>
            </w:pPr>
            <w:r w:rsidRPr="00376AEF">
              <w:rPr>
                <w:rFonts w:ascii="Trebuchet MS" w:hAnsi="Trebuchet MS"/>
                <w:b/>
              </w:rPr>
              <w:t>La articolul 98, alineatul (2) se abrogă</w:t>
            </w:r>
          </w:p>
        </w:tc>
        <w:tc>
          <w:tcPr>
            <w:tcW w:w="4536" w:type="dxa"/>
          </w:tcPr>
          <w:p w14:paraId="5D804D0A" w14:textId="77777777" w:rsidR="00500CB2" w:rsidRPr="00376AEF" w:rsidRDefault="00500CB2" w:rsidP="00376AEF">
            <w:pPr>
              <w:contextualSpacing/>
              <w:rPr>
                <w:rFonts w:ascii="Trebuchet MS" w:hAnsi="Trebuchet MS"/>
              </w:rPr>
            </w:pPr>
            <w:r w:rsidRPr="00376AEF">
              <w:rPr>
                <w:rFonts w:ascii="Trebuchet MS" w:hAnsi="Trebuchet MS"/>
              </w:rPr>
              <w:t>Actuala reglementare adauga la dispozitiile legii care permit modificarea de suprafata, pe cale administrativă,  prin majorarea acesteia, în limite de 5% pe extravilan si 15% pe intravilan sau fara limită de mărime pentru diminuare.</w:t>
            </w:r>
          </w:p>
          <w:p w14:paraId="1E185F5D" w14:textId="77777777" w:rsidR="00500CB2" w:rsidRPr="00376AEF" w:rsidRDefault="00500CB2" w:rsidP="00376AEF">
            <w:pPr>
              <w:contextualSpacing/>
              <w:rPr>
                <w:rFonts w:ascii="Trebuchet MS" w:hAnsi="Trebuchet MS"/>
              </w:rPr>
            </w:pPr>
            <w:r w:rsidRPr="00376AEF">
              <w:rPr>
                <w:rFonts w:ascii="Trebuchet MS" w:hAnsi="Trebuchet MS"/>
              </w:rPr>
              <w:t xml:space="preserve">A reglementa faptul ca pentru imobilele care rezultă din operatiuni de alipire/dezlipire ( anterioare sau concomitente  cu cererea de modificare, pentru ca textul nu distinge) suprafata se pote modifica cu cel mult 2% vine in </w:t>
            </w:r>
            <w:r w:rsidRPr="00376AEF">
              <w:rPr>
                <w:rFonts w:ascii="Trebuchet MS" w:hAnsi="Trebuchet MS"/>
              </w:rPr>
              <w:lastRenderedPageBreak/>
              <w:t>contradictie clara cu dispoziția legii și ca atare trebuie abrogata.</w:t>
            </w:r>
          </w:p>
          <w:p w14:paraId="280F2763" w14:textId="77777777" w:rsidR="00500CB2" w:rsidRPr="00376AEF" w:rsidRDefault="00500CB2" w:rsidP="00376AEF">
            <w:pPr>
              <w:contextualSpacing/>
              <w:rPr>
                <w:rFonts w:ascii="Trebuchet MS" w:hAnsi="Trebuchet MS"/>
              </w:rPr>
            </w:pPr>
            <w:r w:rsidRPr="00376AEF">
              <w:rPr>
                <w:rFonts w:ascii="Trebuchet MS" w:hAnsi="Trebuchet MS"/>
              </w:rPr>
              <w:t>Mai mult norma nu face distinctie intre intravilan sau extravilan, intre cereri bazate pe vointa partilor sau cereri bazate pe hotarari judecatoresti.</w:t>
            </w:r>
          </w:p>
          <w:p w14:paraId="02641EF0" w14:textId="77777777" w:rsidR="00500CB2" w:rsidRPr="00376AEF" w:rsidRDefault="00500CB2" w:rsidP="00376AEF">
            <w:pPr>
              <w:pStyle w:val="Default"/>
              <w:contextualSpacing/>
              <w:jc w:val="both"/>
              <w:rPr>
                <w:color w:val="auto"/>
                <w:sz w:val="22"/>
                <w:szCs w:val="22"/>
              </w:rPr>
            </w:pPr>
            <w:r w:rsidRPr="00376AEF">
              <w:rPr>
                <w:color w:val="auto"/>
                <w:sz w:val="22"/>
                <w:szCs w:val="22"/>
              </w:rPr>
              <w:t>Norma asa cum este ea redactata este imprevizibila si contravine si cadrului legal al Legii nr.24/2000 privind normele de tehnica legislativa.</w:t>
            </w:r>
          </w:p>
          <w:p w14:paraId="3C7185EF" w14:textId="43094BD3" w:rsidR="00500CB2" w:rsidRPr="00376AEF" w:rsidRDefault="00500CB2" w:rsidP="00376AEF">
            <w:pPr>
              <w:pStyle w:val="Default"/>
              <w:contextualSpacing/>
              <w:jc w:val="both"/>
              <w:rPr>
                <w:rFonts w:eastAsia="Trebuchet MS" w:cs="Times New Roman"/>
                <w:b/>
                <w:iCs/>
                <w:color w:val="auto"/>
                <w:sz w:val="22"/>
                <w:szCs w:val="22"/>
              </w:rPr>
            </w:pPr>
            <w:r w:rsidRPr="00376AEF">
              <w:rPr>
                <w:b/>
                <w:color w:val="auto"/>
                <w:sz w:val="22"/>
                <w:szCs w:val="22"/>
              </w:rPr>
              <w:t>OCPI Brașov</w:t>
            </w:r>
          </w:p>
        </w:tc>
        <w:tc>
          <w:tcPr>
            <w:tcW w:w="2755" w:type="dxa"/>
          </w:tcPr>
          <w:p w14:paraId="6A2BEF39" w14:textId="6E3393FD"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lastRenderedPageBreak/>
              <w:t>Propunerea nu se preia.</w:t>
            </w:r>
          </w:p>
        </w:tc>
        <w:tc>
          <w:tcPr>
            <w:tcW w:w="2003" w:type="dxa"/>
          </w:tcPr>
          <w:p w14:paraId="32854FE6" w14:textId="4BC13FF4"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Nu a făcut obiectul consultării publice.</w:t>
            </w:r>
          </w:p>
        </w:tc>
      </w:tr>
      <w:tr w:rsidR="00500CB2" w:rsidRPr="00376AEF" w14:paraId="7494B078" w14:textId="77777777" w:rsidTr="00133BAE">
        <w:trPr>
          <w:trHeight w:val="800"/>
          <w:jc w:val="center"/>
        </w:trPr>
        <w:tc>
          <w:tcPr>
            <w:tcW w:w="2972" w:type="dxa"/>
          </w:tcPr>
          <w:p w14:paraId="09A1F20D" w14:textId="66F017E4" w:rsidR="00500CB2" w:rsidRPr="00376AEF" w:rsidRDefault="00500CB2" w:rsidP="00376AEF">
            <w:pPr>
              <w:contextualSpacing/>
              <w:jc w:val="both"/>
              <w:rPr>
                <w:rFonts w:ascii="Trebuchet MS" w:hAnsi="Trebuchet MS" w:cs="Times New Roman"/>
              </w:rPr>
            </w:pPr>
          </w:p>
        </w:tc>
        <w:tc>
          <w:tcPr>
            <w:tcW w:w="4111" w:type="dxa"/>
          </w:tcPr>
          <w:p w14:paraId="24CF9D9D"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4BDE4F0D" w14:textId="486E63AB" w:rsidR="00500CB2" w:rsidRPr="00376AEF" w:rsidRDefault="00500CB2" w:rsidP="00376AEF">
            <w:pPr>
              <w:ind w:left="-25"/>
              <w:contextualSpacing/>
              <w:jc w:val="both"/>
              <w:rPr>
                <w:rFonts w:ascii="Trebuchet MS" w:hAnsi="Trebuchet MS" w:cs="Times New Roman"/>
              </w:rPr>
            </w:pPr>
            <w:r w:rsidRPr="00376AEF">
              <w:rPr>
                <w:rStyle w:val="l5def4"/>
                <w:rFonts w:ascii="Trebuchet MS" w:hAnsi="Trebuchet MS" w:cs="Times New Roman"/>
                <w:color w:val="auto"/>
                <w:sz w:val="22"/>
                <w:szCs w:val="22"/>
              </w:rPr>
              <w:t>Art. 98, alin. (3): „Prevederile alin. (2) nu sunt aplicabile şi în cazul alipirii/dezlipirii terenurilor care sunt înscrise în cărţile funciare deschise conform Decretului–lege nr. 115/1938, în situaţiile reglementate de art. 40, alin. (2</w:t>
            </w:r>
            <w:r w:rsidRPr="00376AEF">
              <w:rPr>
                <w:rStyle w:val="l5def4"/>
                <w:rFonts w:ascii="Trebuchet MS" w:hAnsi="Trebuchet MS" w:cs="Times New Roman"/>
                <w:color w:val="auto"/>
                <w:sz w:val="22"/>
                <w:szCs w:val="22"/>
                <w:vertAlign w:val="superscript"/>
              </w:rPr>
              <w:t>1</w:t>
            </w:r>
            <w:r w:rsidRPr="00376AEF">
              <w:rPr>
                <w:rStyle w:val="l5def4"/>
                <w:rFonts w:ascii="Trebuchet MS" w:hAnsi="Trebuchet MS" w:cs="Times New Roman"/>
                <w:color w:val="auto"/>
                <w:sz w:val="22"/>
                <w:szCs w:val="22"/>
              </w:rPr>
              <w:t>) şi alin. (3), lit. a), b), e) şi f) din Legea 7/1996 cu completările şi modificările ulterioare. Documentaţiile vor cuprinde proces verbal de vecinătate pentru modificarea de suprafaţă în plus iar după caz, acolo unde există se vor depune şi planurile de carte funciară suprapuse cu imobilul rezultat în urma alipirii/dezlipirii pentru a se vedea că limita nu depăseste limita numerelor topografice alipite/dezlipite”</w:t>
            </w:r>
          </w:p>
        </w:tc>
        <w:tc>
          <w:tcPr>
            <w:tcW w:w="4536" w:type="dxa"/>
          </w:tcPr>
          <w:p w14:paraId="3AB9773D"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propunere făcută în acord cu art. 75, alin(5) pnou propus;</w:t>
            </w:r>
          </w:p>
          <w:p w14:paraId="7820261D"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punere în acord cu art. 908, alin. 1, pct. 4: „Orice persoană interesată poate cere rectificarea unei intabulări sau înscrieri provizorii, dacă:  </w:t>
            </w:r>
          </w:p>
          <w:p w14:paraId="04632744"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4. înscrierea în cartea funciară nu mai este, din orice alte motive, în concordanţă cu situaţia juridică reală a imobilului. „</w:t>
            </w:r>
          </w:p>
          <w:p w14:paraId="6AE61193"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la întocmirea planurilor de carte funciară s-au întâlnit situaţii în care suprafaţa din cărţile funciare aferente nu corespundea cu suprafeţele mai mari rezultate în urma georeferenţierii planurilor de carte funciară;</w:t>
            </w:r>
          </w:p>
          <w:p w14:paraId="2A8B7659" w14:textId="5900CE02" w:rsidR="00500CB2" w:rsidRPr="00376AEF" w:rsidRDefault="00500CB2" w:rsidP="00376AEF">
            <w:pPr>
              <w:pStyle w:val="Default"/>
              <w:contextualSpacing/>
              <w:jc w:val="both"/>
              <w:rPr>
                <w:rFonts w:cs="Times New Roman"/>
                <w:b/>
                <w:color w:val="auto"/>
                <w:sz w:val="22"/>
                <w:szCs w:val="22"/>
              </w:rPr>
            </w:pPr>
            <w:r w:rsidRPr="00376AEF">
              <w:rPr>
                <w:rFonts w:cs="Times New Roman"/>
                <w:b/>
                <w:color w:val="auto"/>
                <w:sz w:val="22"/>
                <w:szCs w:val="22"/>
              </w:rPr>
              <w:t>OCPI Cluj</w:t>
            </w:r>
          </w:p>
        </w:tc>
        <w:tc>
          <w:tcPr>
            <w:tcW w:w="2755" w:type="dxa"/>
          </w:tcPr>
          <w:p w14:paraId="4347F8E4" w14:textId="1501A22A"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Propunerea nu se preia.</w:t>
            </w:r>
          </w:p>
        </w:tc>
        <w:tc>
          <w:tcPr>
            <w:tcW w:w="2003" w:type="dxa"/>
          </w:tcPr>
          <w:p w14:paraId="3B242463" w14:textId="6960C0F2"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Nu a făcut obiectul consultării publice.</w:t>
            </w:r>
          </w:p>
        </w:tc>
      </w:tr>
      <w:tr w:rsidR="00500CB2" w:rsidRPr="00376AEF" w14:paraId="2E2E0160" w14:textId="77777777" w:rsidTr="00133BAE">
        <w:trPr>
          <w:trHeight w:val="800"/>
          <w:jc w:val="center"/>
        </w:trPr>
        <w:tc>
          <w:tcPr>
            <w:tcW w:w="2972" w:type="dxa"/>
          </w:tcPr>
          <w:p w14:paraId="507E6A4D"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Art. 100. -   (1) Modificarea în plus a suprafeţei imobilului înscris în cartea funciară, până la procentele prevăzute de lege se poate realiza la cererea proprietarului, o singură dată.  </w:t>
            </w:r>
          </w:p>
          <w:p w14:paraId="7E1E7783" w14:textId="1CC0FA32"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(2) Modificarea în plus a suprafeţei imobilului înscris în cartea funciară peste procentele prevăzute de lege se poate realiza în temeiul unei hotărâri judecătoreşti definitive, în baza documentaţiei cadastrale.  </w:t>
            </w:r>
          </w:p>
        </w:tc>
        <w:tc>
          <w:tcPr>
            <w:tcW w:w="4111" w:type="dxa"/>
          </w:tcPr>
          <w:p w14:paraId="71DBD8E5"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3DBB08EC" w14:textId="77777777" w:rsidR="00500CB2" w:rsidRPr="00376AEF" w:rsidRDefault="00500CB2" w:rsidP="00376AEF">
            <w:pPr>
              <w:contextualSpacing/>
              <w:rPr>
                <w:rFonts w:ascii="Trebuchet MS" w:hAnsi="Trebuchet MS" w:cs="Times New Roman"/>
              </w:rPr>
            </w:pPr>
            <w:r w:rsidRPr="00376AEF">
              <w:rPr>
                <w:rFonts w:ascii="Trebuchet MS" w:hAnsi="Trebuchet MS" w:cs="Times New Roman"/>
              </w:rPr>
              <w:t>Art.100 , se adauga un nou aliniat.</w:t>
            </w:r>
          </w:p>
          <w:p w14:paraId="4B522890" w14:textId="77777777" w:rsidR="00500CB2" w:rsidRPr="00376AEF" w:rsidRDefault="00500CB2" w:rsidP="00376AEF">
            <w:pPr>
              <w:contextualSpacing/>
              <w:jc w:val="center"/>
              <w:rPr>
                <w:rFonts w:ascii="Trebuchet MS" w:hAnsi="Trebuchet MS" w:cs="Times New Roman"/>
              </w:rPr>
            </w:pPr>
          </w:p>
          <w:p w14:paraId="1A1CB038" w14:textId="0CC929D0" w:rsidR="00500CB2" w:rsidRPr="00376AEF" w:rsidRDefault="00500CB2" w:rsidP="00376AEF">
            <w:pPr>
              <w:ind w:left="-25"/>
              <w:contextualSpacing/>
              <w:jc w:val="both"/>
              <w:rPr>
                <w:rStyle w:val="l5def4"/>
                <w:rFonts w:ascii="Trebuchet MS" w:hAnsi="Trebuchet MS" w:cs="Times New Roman"/>
                <w:color w:val="auto"/>
                <w:sz w:val="22"/>
                <w:szCs w:val="22"/>
              </w:rPr>
            </w:pPr>
            <w:r w:rsidRPr="00376AEF">
              <w:rPr>
                <w:rFonts w:ascii="Trebuchet MS" w:hAnsi="Trebuchet MS" w:cs="Times New Roman"/>
              </w:rPr>
              <w:t xml:space="preserve">Alin(3) . Prin modificarea suprafetei imobilului nu se poate depășii procentul de 15% in intravilan și 5% in extravilan, raportat la suprafața din actele de proprietate.  </w:t>
            </w:r>
          </w:p>
        </w:tc>
        <w:tc>
          <w:tcPr>
            <w:tcW w:w="4536" w:type="dxa"/>
          </w:tcPr>
          <w:p w14:paraId="663B4C8C" w14:textId="77777777" w:rsidR="00500CB2" w:rsidRPr="00376AEF" w:rsidRDefault="00500CB2" w:rsidP="00376AEF">
            <w:pPr>
              <w:contextualSpacing/>
              <w:jc w:val="both"/>
              <w:rPr>
                <w:rFonts w:ascii="Trebuchet MS" w:hAnsi="Trebuchet MS" w:cs="Times New Roman"/>
                <w:iCs/>
              </w:rPr>
            </w:pPr>
            <w:r w:rsidRPr="00376AEF">
              <w:rPr>
                <w:rFonts w:ascii="Trebuchet MS" w:hAnsi="Trebuchet MS" w:cs="Times New Roman"/>
                <w:iCs/>
              </w:rPr>
              <w:t>Nu se justifică marirea suprafetei  unui imobil care la prima inscriere a beneficiat de inscrierea in plus, depăsind astfel , prin modificarea suprafetei, procentele menționate la prima inscriere.</w:t>
            </w:r>
          </w:p>
          <w:p w14:paraId="0BF48ED3" w14:textId="77777777" w:rsidR="00500CB2" w:rsidRPr="00376AEF" w:rsidRDefault="00500CB2" w:rsidP="00376AEF">
            <w:pPr>
              <w:contextualSpacing/>
              <w:jc w:val="both"/>
              <w:rPr>
                <w:rFonts w:ascii="Trebuchet MS" w:hAnsi="Trebuchet MS" w:cs="Times New Roman"/>
                <w:iCs/>
              </w:rPr>
            </w:pPr>
          </w:p>
          <w:p w14:paraId="59A124E4" w14:textId="3AB4D54A" w:rsidR="00500CB2" w:rsidRPr="00376AEF" w:rsidRDefault="00E36563" w:rsidP="00376AEF">
            <w:pPr>
              <w:contextualSpacing/>
              <w:jc w:val="both"/>
              <w:rPr>
                <w:rFonts w:ascii="Trebuchet MS" w:hAnsi="Trebuchet MS" w:cs="Times New Roman"/>
                <w:b/>
              </w:rPr>
            </w:pPr>
            <w:r>
              <w:rPr>
                <w:rFonts w:ascii="Trebuchet MS" w:hAnsi="Trebuchet MS" w:cs="Times New Roman"/>
                <w:b/>
                <w:iCs/>
              </w:rPr>
              <w:t>OCPI Mehedinți – A S</w:t>
            </w:r>
          </w:p>
        </w:tc>
        <w:tc>
          <w:tcPr>
            <w:tcW w:w="2755" w:type="dxa"/>
          </w:tcPr>
          <w:p w14:paraId="161122C9" w14:textId="57236DBF"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Propunerea nu se preia.</w:t>
            </w:r>
          </w:p>
        </w:tc>
        <w:tc>
          <w:tcPr>
            <w:tcW w:w="2003" w:type="dxa"/>
          </w:tcPr>
          <w:p w14:paraId="2A703856" w14:textId="6757C422"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Nu a făcut obiectul consultării publice.</w:t>
            </w:r>
          </w:p>
        </w:tc>
      </w:tr>
      <w:tr w:rsidR="00500CB2" w:rsidRPr="00376AEF" w14:paraId="70445970" w14:textId="77777777" w:rsidTr="00133BAE">
        <w:trPr>
          <w:trHeight w:val="800"/>
          <w:jc w:val="center"/>
        </w:trPr>
        <w:tc>
          <w:tcPr>
            <w:tcW w:w="2972" w:type="dxa"/>
          </w:tcPr>
          <w:p w14:paraId="213F9668" w14:textId="21C46001"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Art. 102. – (3) Prin excepţie de la alin. (1) şi (2), actualizarea categoriei de folosinţă/destinaţiei pentru întregul imobil care a fost înregistrat în sistemul integrat de cadastru şi carte funciară se poate efectua, la cererea proprietarului sau a notarului public </w:t>
            </w:r>
            <w:r w:rsidRPr="00376AEF">
              <w:rPr>
                <w:rFonts w:ascii="Trebuchet MS" w:hAnsi="Trebuchet MS" w:cs="Times New Roman"/>
              </w:rPr>
              <w:lastRenderedPageBreak/>
              <w:t xml:space="preserve">instrumentator al unui act juridic supus unei formalităţi de publicitate imobiliară, fără documentaţie cadastrală, în baza actului administrativ specific, emis în condiţiile legale. Cererea se soluţionează pe flux integrat, iar inspectorul actualizează datele în sistemul integrat de cadastru şi carte funciară.  </w:t>
            </w:r>
          </w:p>
        </w:tc>
        <w:tc>
          <w:tcPr>
            <w:tcW w:w="4111" w:type="dxa"/>
          </w:tcPr>
          <w:p w14:paraId="1F79CA42"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76A9729B" w14:textId="77777777" w:rsidR="00500CB2" w:rsidRPr="00376AEF" w:rsidRDefault="00500CB2" w:rsidP="00376AEF">
            <w:pPr>
              <w:contextualSpacing/>
              <w:rPr>
                <w:rFonts w:ascii="Trebuchet MS" w:hAnsi="Trebuchet MS"/>
                <w:b/>
              </w:rPr>
            </w:pPr>
            <w:r w:rsidRPr="00376AEF">
              <w:rPr>
                <w:rFonts w:ascii="Trebuchet MS" w:hAnsi="Trebuchet MS"/>
                <w:b/>
              </w:rPr>
              <w:t xml:space="preserve">La articolul 102, alineatul (3) se modifică și va avea următorul cuprins: </w:t>
            </w:r>
          </w:p>
          <w:p w14:paraId="5D9EA183" w14:textId="77777777" w:rsidR="00500CB2" w:rsidRPr="00376AEF" w:rsidRDefault="00500CB2" w:rsidP="00376AEF">
            <w:pPr>
              <w:contextualSpacing/>
              <w:rPr>
                <w:rFonts w:ascii="Trebuchet MS" w:hAnsi="Trebuchet MS"/>
              </w:rPr>
            </w:pPr>
          </w:p>
          <w:p w14:paraId="1E50FB7A" w14:textId="29A70C83" w:rsidR="00500CB2" w:rsidRPr="00376AEF" w:rsidRDefault="00500CB2" w:rsidP="00376AEF">
            <w:pPr>
              <w:contextualSpacing/>
              <w:rPr>
                <w:rFonts w:ascii="Trebuchet MS" w:hAnsi="Trebuchet MS" w:cs="Times New Roman"/>
              </w:rPr>
            </w:pPr>
            <w:r w:rsidRPr="00376AEF">
              <w:rPr>
                <w:rFonts w:ascii="Trebuchet MS" w:hAnsi="Trebuchet MS"/>
                <w:b/>
              </w:rPr>
              <w:t>(3)</w:t>
            </w:r>
            <w:r w:rsidRPr="00376AEF">
              <w:rPr>
                <w:rFonts w:ascii="Trebuchet MS" w:hAnsi="Trebuchet MS"/>
              </w:rPr>
              <w:t xml:space="preserve"> Prin excepţie de la alin. (1) şi (2), actualizarea categoriei de folosinţă/destinaţiei pentru întregul imobil care a fost înregistrat în sistemul integrat de cadastru şi carte funciară se poate efectua, la cererea </w:t>
            </w:r>
            <w:r w:rsidRPr="00376AEF">
              <w:rPr>
                <w:rFonts w:ascii="Trebuchet MS" w:hAnsi="Trebuchet MS"/>
                <w:b/>
              </w:rPr>
              <w:t>persoanelor interesate</w:t>
            </w:r>
            <w:r w:rsidRPr="00376AEF">
              <w:rPr>
                <w:rFonts w:ascii="Trebuchet MS" w:hAnsi="Trebuchet MS"/>
              </w:rPr>
              <w:t xml:space="preserve">, fără documentaţie cadastrală, în baza actului </w:t>
            </w:r>
            <w:r w:rsidRPr="00376AEF">
              <w:rPr>
                <w:rFonts w:ascii="Trebuchet MS" w:hAnsi="Trebuchet MS"/>
              </w:rPr>
              <w:lastRenderedPageBreak/>
              <w:t xml:space="preserve">administrativ specific, emis în condiţiile legale. </w:t>
            </w:r>
          </w:p>
        </w:tc>
        <w:tc>
          <w:tcPr>
            <w:tcW w:w="4536" w:type="dxa"/>
          </w:tcPr>
          <w:p w14:paraId="0897C2FA" w14:textId="77777777" w:rsidR="00500CB2" w:rsidRPr="00376AEF" w:rsidRDefault="00500CB2" w:rsidP="00376AEF">
            <w:pPr>
              <w:contextualSpacing/>
              <w:rPr>
                <w:rFonts w:ascii="Trebuchet MS" w:hAnsi="Trebuchet MS"/>
              </w:rPr>
            </w:pPr>
            <w:r w:rsidRPr="00376AEF">
              <w:rPr>
                <w:rFonts w:ascii="Trebuchet MS" w:hAnsi="Trebuchet MS"/>
              </w:rPr>
              <w:lastRenderedPageBreak/>
              <w:t>Limitarea depunerii unor astfel de cereri doar de catre proprietar sau notar contravile dispozitiilor legii.</w:t>
            </w:r>
          </w:p>
          <w:p w14:paraId="411FABF0" w14:textId="77777777" w:rsidR="00500CB2" w:rsidRPr="00376AEF" w:rsidRDefault="00500CB2" w:rsidP="00376AEF">
            <w:pPr>
              <w:contextualSpacing/>
              <w:rPr>
                <w:rFonts w:ascii="Trebuchet MS" w:hAnsi="Trebuchet MS"/>
              </w:rPr>
            </w:pPr>
          </w:p>
          <w:p w14:paraId="7713FC16" w14:textId="77777777" w:rsidR="00500CB2" w:rsidRPr="00376AEF" w:rsidRDefault="00500CB2" w:rsidP="00376AEF">
            <w:pPr>
              <w:contextualSpacing/>
              <w:rPr>
                <w:rFonts w:ascii="Trebuchet MS" w:hAnsi="Trebuchet MS"/>
              </w:rPr>
            </w:pPr>
            <w:r w:rsidRPr="00376AEF">
              <w:rPr>
                <w:rFonts w:ascii="Trebuchet MS" w:hAnsi="Trebuchet MS"/>
              </w:rPr>
              <w:t>O asemenea cerere poate fi depusa de orice persoana interesata  si in acest sens ar trebui vazute dispozitiile art.34 alin.10 din regulament.</w:t>
            </w:r>
          </w:p>
          <w:p w14:paraId="54BAD964" w14:textId="77777777" w:rsidR="00500CB2" w:rsidRPr="00376AEF" w:rsidRDefault="00500CB2" w:rsidP="00376AEF">
            <w:pPr>
              <w:contextualSpacing/>
              <w:rPr>
                <w:rFonts w:ascii="Trebuchet MS" w:hAnsi="Trebuchet MS"/>
              </w:rPr>
            </w:pPr>
          </w:p>
          <w:p w14:paraId="1F32C5D8" w14:textId="77777777" w:rsidR="00500CB2" w:rsidRPr="00376AEF" w:rsidRDefault="00500CB2" w:rsidP="00376AEF">
            <w:pPr>
              <w:contextualSpacing/>
              <w:rPr>
                <w:rFonts w:ascii="Trebuchet MS" w:hAnsi="Trebuchet MS"/>
              </w:rPr>
            </w:pPr>
            <w:r w:rsidRPr="00376AEF">
              <w:rPr>
                <w:rFonts w:ascii="Trebuchet MS" w:hAnsi="Trebuchet MS"/>
              </w:rPr>
              <w:lastRenderedPageBreak/>
              <w:t>Stabilirea fluxului integrat pentru inregistrarea unei asemenea cereri prin care se modifica elemente textuale ale imobilului din partea I-a a cartii funciare este una excesiva si birocratica.</w:t>
            </w:r>
          </w:p>
          <w:p w14:paraId="79DCB440" w14:textId="77777777" w:rsidR="00500CB2" w:rsidRPr="00376AEF" w:rsidRDefault="00500CB2" w:rsidP="00376AEF">
            <w:pPr>
              <w:contextualSpacing/>
              <w:rPr>
                <w:rFonts w:ascii="Trebuchet MS" w:hAnsi="Trebuchet MS"/>
              </w:rPr>
            </w:pPr>
          </w:p>
          <w:p w14:paraId="22FBF1B7" w14:textId="77777777" w:rsidR="00500CB2" w:rsidRPr="00376AEF" w:rsidRDefault="00500CB2" w:rsidP="00376AEF">
            <w:pPr>
              <w:contextualSpacing/>
              <w:rPr>
                <w:rFonts w:ascii="Trebuchet MS" w:hAnsi="Trebuchet MS"/>
              </w:rPr>
            </w:pPr>
            <w:r w:rsidRPr="00376AEF">
              <w:rPr>
                <w:rFonts w:ascii="Trebuchet MS" w:hAnsi="Trebuchet MS"/>
              </w:rPr>
              <w:t xml:space="preserve">Fluxul integrat presupune repartizarea cererii către un inspector de specialitate ceea ce nu echivalează cu o receptie. </w:t>
            </w:r>
          </w:p>
          <w:p w14:paraId="3674B3B3" w14:textId="77777777" w:rsidR="00500CB2" w:rsidRPr="00376AEF" w:rsidRDefault="00500CB2" w:rsidP="00376AEF">
            <w:pPr>
              <w:contextualSpacing/>
              <w:rPr>
                <w:rFonts w:ascii="Trebuchet MS" w:hAnsi="Trebuchet MS"/>
              </w:rPr>
            </w:pPr>
            <w:r w:rsidRPr="00376AEF">
              <w:rPr>
                <w:rFonts w:ascii="Trebuchet MS" w:hAnsi="Trebuchet MS"/>
              </w:rPr>
              <w:t>Regulamentul la art.37 si urmatoarele stabuleste ca obiect al receptiei il fac doar documentatiile cadastrale, ca atare o asemenea cerere nu se finalizeaza cu o receptie a unui inspector de specialitate.</w:t>
            </w:r>
          </w:p>
          <w:p w14:paraId="361EB90A" w14:textId="77777777" w:rsidR="00500CB2" w:rsidRPr="00376AEF" w:rsidRDefault="00500CB2" w:rsidP="00376AEF">
            <w:pPr>
              <w:contextualSpacing/>
              <w:rPr>
                <w:rFonts w:ascii="Trebuchet MS" w:hAnsi="Trebuchet MS"/>
              </w:rPr>
            </w:pPr>
          </w:p>
          <w:p w14:paraId="53AD7465" w14:textId="77777777" w:rsidR="00500CB2" w:rsidRPr="00376AEF" w:rsidRDefault="00500CB2" w:rsidP="00376AEF">
            <w:pPr>
              <w:contextualSpacing/>
              <w:rPr>
                <w:rFonts w:ascii="Trebuchet MS" w:hAnsi="Trebuchet MS"/>
              </w:rPr>
            </w:pPr>
            <w:r w:rsidRPr="00376AEF">
              <w:rPr>
                <w:rFonts w:ascii="Trebuchet MS" w:hAnsi="Trebuchet MS"/>
              </w:rPr>
              <w:t>Practic inspectorul de specialitate nu receptioneaza o documentatie cadastrala ci modifică partea I-a a cărtii funciare in baza actului administrativ.</w:t>
            </w:r>
          </w:p>
          <w:p w14:paraId="405736A2" w14:textId="77777777" w:rsidR="00500CB2" w:rsidRPr="00376AEF" w:rsidRDefault="00500CB2" w:rsidP="00376AEF">
            <w:pPr>
              <w:contextualSpacing/>
              <w:rPr>
                <w:rFonts w:ascii="Trebuchet MS" w:hAnsi="Trebuchet MS"/>
              </w:rPr>
            </w:pPr>
          </w:p>
          <w:p w14:paraId="6CD7CCED" w14:textId="77777777" w:rsidR="00500CB2" w:rsidRPr="00376AEF" w:rsidRDefault="00500CB2" w:rsidP="00376AEF">
            <w:pPr>
              <w:contextualSpacing/>
              <w:rPr>
                <w:rFonts w:ascii="Trebuchet MS" w:hAnsi="Trebuchet MS"/>
              </w:rPr>
            </w:pPr>
            <w:r w:rsidRPr="00376AEF">
              <w:rPr>
                <w:rFonts w:ascii="Trebuchet MS" w:hAnsi="Trebuchet MS"/>
              </w:rPr>
              <w:t>Apoi registratorul de carte funciară dispune asistentului registrator să facă mentiunile în partea II-a a cărtii funciare, cu privire la ce a modificat inspectorul in partea I-a, in baza aceluiasi act administrativ,  (conform dispozitiilor art.23 din lege in partea a II-a a cartii funciare se fac mentiunile privitoare si la partea I-a a acesteia).</w:t>
            </w:r>
          </w:p>
          <w:p w14:paraId="2DDD8567" w14:textId="77777777" w:rsidR="00500CB2" w:rsidRPr="00376AEF" w:rsidRDefault="00500CB2" w:rsidP="00376AEF">
            <w:pPr>
              <w:contextualSpacing/>
              <w:rPr>
                <w:rFonts w:ascii="Trebuchet MS" w:hAnsi="Trebuchet MS"/>
              </w:rPr>
            </w:pPr>
          </w:p>
          <w:p w14:paraId="26538A13" w14:textId="77777777" w:rsidR="00500CB2" w:rsidRPr="00376AEF" w:rsidRDefault="00500CB2" w:rsidP="00376AEF">
            <w:pPr>
              <w:contextualSpacing/>
              <w:rPr>
                <w:rFonts w:ascii="Trebuchet MS" w:hAnsi="Trebuchet MS"/>
              </w:rPr>
            </w:pPr>
            <w:r w:rsidRPr="00376AEF">
              <w:rPr>
                <w:rFonts w:ascii="Trebuchet MS" w:hAnsi="Trebuchet MS"/>
              </w:rPr>
              <w:t>Si la final registratorul confirma prin asumarea încheierii că operatiunile au fost efectuate legal.</w:t>
            </w:r>
          </w:p>
          <w:p w14:paraId="6DE4C395" w14:textId="77777777" w:rsidR="00500CB2" w:rsidRPr="00376AEF" w:rsidRDefault="00500CB2" w:rsidP="00376AEF">
            <w:pPr>
              <w:contextualSpacing/>
              <w:rPr>
                <w:rFonts w:ascii="Trebuchet MS" w:hAnsi="Trebuchet MS"/>
              </w:rPr>
            </w:pPr>
          </w:p>
          <w:p w14:paraId="7C300C4F" w14:textId="77777777" w:rsidR="00500CB2" w:rsidRPr="00376AEF" w:rsidRDefault="00500CB2" w:rsidP="00376AEF">
            <w:pPr>
              <w:contextualSpacing/>
              <w:rPr>
                <w:rFonts w:ascii="Trebuchet MS" w:hAnsi="Trebuchet MS"/>
              </w:rPr>
            </w:pPr>
            <w:r w:rsidRPr="00376AEF">
              <w:rPr>
                <w:rFonts w:ascii="Trebuchet MS" w:hAnsi="Trebuchet MS"/>
              </w:rPr>
              <w:t>Tot acest flux birocratic este realizat desi operatiunea putea fi efectuata doar in baza unei cereri de inscriere, de catre asistentul registrator in baza incheierii registratorului.</w:t>
            </w:r>
          </w:p>
          <w:p w14:paraId="5A55232A" w14:textId="77777777" w:rsidR="00500CB2" w:rsidRPr="00376AEF" w:rsidRDefault="00500CB2" w:rsidP="00376AEF">
            <w:pPr>
              <w:contextualSpacing/>
              <w:rPr>
                <w:rFonts w:ascii="Trebuchet MS" w:hAnsi="Trebuchet MS"/>
              </w:rPr>
            </w:pPr>
          </w:p>
          <w:p w14:paraId="7574081D" w14:textId="77777777" w:rsidR="00500CB2" w:rsidRPr="00376AEF" w:rsidRDefault="00500CB2" w:rsidP="00376AEF">
            <w:pPr>
              <w:contextualSpacing/>
              <w:rPr>
                <w:rFonts w:ascii="Trebuchet MS" w:hAnsi="Trebuchet MS"/>
              </w:rPr>
            </w:pPr>
            <w:r w:rsidRPr="00376AEF">
              <w:rPr>
                <w:rFonts w:ascii="Trebuchet MS" w:hAnsi="Trebuchet MS"/>
              </w:rPr>
              <w:t>Considerăm că fluxul integrat este nejustificat in cazul unor asemenea cereri, este excesiv si birocratic fara sa aduca in schimb vreun beneficiu real sistemului de cadastru si carte funciară.</w:t>
            </w:r>
          </w:p>
          <w:p w14:paraId="23CC4553" w14:textId="7F6840A9" w:rsidR="00500CB2" w:rsidRPr="00376AEF" w:rsidRDefault="00500CB2" w:rsidP="00376AEF">
            <w:pPr>
              <w:contextualSpacing/>
              <w:rPr>
                <w:rFonts w:ascii="Trebuchet MS" w:hAnsi="Trebuchet MS"/>
              </w:rPr>
            </w:pPr>
            <w:r w:rsidRPr="00376AEF">
              <w:rPr>
                <w:rFonts w:ascii="Trebuchet MS" w:hAnsi="Trebuchet MS"/>
                <w:b/>
              </w:rPr>
              <w:t>OCPI Brașov</w:t>
            </w:r>
          </w:p>
        </w:tc>
        <w:tc>
          <w:tcPr>
            <w:tcW w:w="2755" w:type="dxa"/>
          </w:tcPr>
          <w:p w14:paraId="6E8C37FF" w14:textId="462C025F"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lastRenderedPageBreak/>
              <w:t>Propunerea nu se preia.</w:t>
            </w:r>
          </w:p>
        </w:tc>
        <w:tc>
          <w:tcPr>
            <w:tcW w:w="2003" w:type="dxa"/>
          </w:tcPr>
          <w:p w14:paraId="144D3058" w14:textId="2163CDA8"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Nu a făcut obiectul consultării publice.</w:t>
            </w:r>
          </w:p>
        </w:tc>
      </w:tr>
      <w:tr w:rsidR="00500CB2" w:rsidRPr="00376AEF" w14:paraId="6C98CAA5" w14:textId="77777777" w:rsidTr="00133BAE">
        <w:trPr>
          <w:trHeight w:val="800"/>
          <w:jc w:val="center"/>
        </w:trPr>
        <w:tc>
          <w:tcPr>
            <w:tcW w:w="2972" w:type="dxa"/>
          </w:tcPr>
          <w:p w14:paraId="30D91AEF" w14:textId="4530C58E"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Art. 109. - (3) Dacă documentaţia de repoziţionare nu este înregistrată in sistemul integrat de către persoana autorizată în termenul de 30 zile lucrătoare din motive nejustificate, </w:t>
            </w:r>
            <w:r w:rsidRPr="00376AEF">
              <w:rPr>
                <w:rFonts w:ascii="Trebuchet MS" w:hAnsi="Trebuchet MS" w:cs="Times New Roman"/>
              </w:rPr>
              <w:lastRenderedPageBreak/>
              <w:t>aceasta este sancţionată conform reglementărilor în vigoare.</w:t>
            </w:r>
          </w:p>
        </w:tc>
        <w:tc>
          <w:tcPr>
            <w:tcW w:w="4111" w:type="dxa"/>
          </w:tcPr>
          <w:p w14:paraId="13EB1FAA"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3E2A7242" w14:textId="5D2F8F22" w:rsidR="00500CB2" w:rsidRPr="00376AEF" w:rsidRDefault="00500CB2" w:rsidP="00376AEF">
            <w:pPr>
              <w:contextualSpacing/>
              <w:rPr>
                <w:rFonts w:ascii="Trebuchet MS" w:hAnsi="Trebuchet MS"/>
                <w:b/>
              </w:rPr>
            </w:pPr>
            <w:r w:rsidRPr="00376AEF">
              <w:rPr>
                <w:rFonts w:ascii="Trebuchet MS" w:hAnsi="Trebuchet MS" w:cs="Arial"/>
              </w:rPr>
              <w:t xml:space="preserve">Art 109.  (3) Dacă documentația de repoziționare nu este înregistrată in sistemul integrat de către persoana autorizată în termenul de 30 zile lucrătoare din motive nejustificate, aceasta este sancționată conform reglementărilor în vigoare. Persoana autorizata poate fi obligata sa intocmeasca documentatia de repozitionare </w:t>
            </w:r>
            <w:r w:rsidRPr="00376AEF">
              <w:rPr>
                <w:rFonts w:ascii="Trebuchet MS" w:hAnsi="Trebuchet MS" w:cs="Arial"/>
              </w:rPr>
              <w:lastRenderedPageBreak/>
              <w:t>numai daca se constata ca documentatia initiala a fost incorect intocmita.</w:t>
            </w:r>
          </w:p>
        </w:tc>
        <w:tc>
          <w:tcPr>
            <w:tcW w:w="4536" w:type="dxa"/>
          </w:tcPr>
          <w:p w14:paraId="7D6E1BF9" w14:textId="1374EEB5" w:rsidR="00500CB2" w:rsidRPr="00376AEF" w:rsidRDefault="00500CB2" w:rsidP="00376AEF">
            <w:pPr>
              <w:contextualSpacing/>
              <w:rPr>
                <w:rFonts w:ascii="Trebuchet MS" w:hAnsi="Trebuchet MS"/>
                <w:b/>
              </w:rPr>
            </w:pPr>
            <w:r w:rsidRPr="00376AEF">
              <w:rPr>
                <w:rFonts w:ascii="Trebuchet MS" w:hAnsi="Trebuchet MS"/>
                <w:b/>
              </w:rPr>
              <w:lastRenderedPageBreak/>
              <w:t xml:space="preserve">UGR </w:t>
            </w:r>
          </w:p>
        </w:tc>
        <w:tc>
          <w:tcPr>
            <w:tcW w:w="2755" w:type="dxa"/>
          </w:tcPr>
          <w:p w14:paraId="463A2E4E"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Propunerea nu se preia.</w:t>
            </w:r>
          </w:p>
          <w:p w14:paraId="04342309" w14:textId="77777777" w:rsidR="00500CB2" w:rsidRPr="00376AEF" w:rsidRDefault="00500CB2" w:rsidP="00376AEF">
            <w:pPr>
              <w:pStyle w:val="Default"/>
              <w:contextualSpacing/>
              <w:jc w:val="both"/>
              <w:rPr>
                <w:rFonts w:cs="Times New Roman"/>
                <w:color w:val="auto"/>
                <w:sz w:val="22"/>
                <w:szCs w:val="22"/>
              </w:rPr>
            </w:pPr>
          </w:p>
        </w:tc>
        <w:tc>
          <w:tcPr>
            <w:tcW w:w="2003" w:type="dxa"/>
          </w:tcPr>
          <w:p w14:paraId="5F30C23F" w14:textId="410F3AB5"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Nu a făcut obiectul consultării publice.</w:t>
            </w:r>
          </w:p>
        </w:tc>
      </w:tr>
      <w:tr w:rsidR="00500CB2" w:rsidRPr="00376AEF" w14:paraId="5CF0919F" w14:textId="77777777" w:rsidTr="00133BAE">
        <w:trPr>
          <w:trHeight w:val="800"/>
          <w:jc w:val="center"/>
        </w:trPr>
        <w:tc>
          <w:tcPr>
            <w:tcW w:w="2972" w:type="dxa"/>
          </w:tcPr>
          <w:p w14:paraId="5C386E20" w14:textId="6719C8E6"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Art. 111. - (4) Dacă la actualizarea bazei de date grafice se identifică în planul cadastral de carte funciară imobile reprezentate cu suprapunere reală, inspectorul actualizează datele textuale referitoare la teren în sistemul integrat de cadastru şi carte funciară, prin completarea rubricii Observaţii cu menţiunea "Imobil înregistrat cu suprapunere reală cu imobilul cu nr. cadastral . . . . . . . . . . /înscris în Cartea Funciară nr . . . . . . . . . . " şi întocmeşte referatul privind constatarea suprapunerii, care va fi aprobat de inginerul şef. Menţiunea privind suprapunerea se face şi pe planurile de amplasament şi delimitare aferente imobilelor suprapuse, aflate în arhiva oficiului teritorial.  </w:t>
            </w:r>
          </w:p>
        </w:tc>
        <w:tc>
          <w:tcPr>
            <w:tcW w:w="4111" w:type="dxa"/>
          </w:tcPr>
          <w:p w14:paraId="7BE5A0B5"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54FD552A" w14:textId="77777777" w:rsidR="00500CB2" w:rsidRPr="00376AEF" w:rsidRDefault="00500CB2" w:rsidP="00376AEF">
            <w:pPr>
              <w:contextualSpacing/>
              <w:rPr>
                <w:rFonts w:ascii="Trebuchet MS" w:hAnsi="Trebuchet MS"/>
                <w:b/>
              </w:rPr>
            </w:pPr>
            <w:r w:rsidRPr="00376AEF">
              <w:rPr>
                <w:rFonts w:ascii="Trebuchet MS" w:hAnsi="Trebuchet MS"/>
                <w:b/>
              </w:rPr>
              <w:t>La articolul 111 alin.(4) se modifica și va avea următorul continut:</w:t>
            </w:r>
          </w:p>
          <w:p w14:paraId="15B91F50" w14:textId="77777777" w:rsidR="00500CB2" w:rsidRPr="00376AEF" w:rsidRDefault="00500CB2" w:rsidP="00376AEF">
            <w:pPr>
              <w:contextualSpacing/>
              <w:rPr>
                <w:rFonts w:ascii="Trebuchet MS" w:hAnsi="Trebuchet MS"/>
              </w:rPr>
            </w:pPr>
          </w:p>
          <w:p w14:paraId="33532CDA" w14:textId="79F30332" w:rsidR="00500CB2" w:rsidRPr="00376AEF" w:rsidRDefault="00500CB2" w:rsidP="00376AEF">
            <w:pPr>
              <w:contextualSpacing/>
              <w:rPr>
                <w:rFonts w:ascii="Trebuchet MS" w:hAnsi="Trebuchet MS"/>
                <w:b/>
              </w:rPr>
            </w:pPr>
            <w:r w:rsidRPr="00376AEF">
              <w:rPr>
                <w:rFonts w:ascii="Trebuchet MS" w:hAnsi="Trebuchet MS"/>
                <w:b/>
              </w:rPr>
              <w:t>Art.111 alin.(4)</w:t>
            </w:r>
            <w:r w:rsidRPr="00376AEF">
              <w:rPr>
                <w:rFonts w:ascii="Trebuchet MS" w:hAnsi="Trebuchet MS"/>
              </w:rPr>
              <w:t xml:space="preserve"> Dacă la actualizarea bazei de date grafice se identifică în planul cadastral de carte funciară imobile reprezentate cu suprapunere reală, inspectorul actualizează datele textuale referitoare la teren în sistemul integrat de cadastru şi carte funciară, prin completarea rubricii Observaţii cu menţiunea "Imobil înregistrat cu suprapunere reală cu imobilul cu nr. cadastral . . . . . . . . . . /înscris în Cartea Funciară nr . . . . . . . . . . " şi întocmeşte referatul privind constatarea suprapunerii, care va fi aprobat de inginerul şef.</w:t>
            </w:r>
          </w:p>
        </w:tc>
        <w:tc>
          <w:tcPr>
            <w:tcW w:w="4536" w:type="dxa"/>
          </w:tcPr>
          <w:p w14:paraId="7ACE8BC6" w14:textId="77777777" w:rsidR="00500CB2" w:rsidRPr="00376AEF" w:rsidRDefault="00500CB2" w:rsidP="00376AEF">
            <w:pPr>
              <w:contextualSpacing/>
              <w:rPr>
                <w:rFonts w:ascii="Trebuchet MS" w:hAnsi="Trebuchet MS"/>
              </w:rPr>
            </w:pPr>
            <w:r w:rsidRPr="00376AEF">
              <w:rPr>
                <w:rFonts w:ascii="Trebuchet MS" w:hAnsi="Trebuchet MS"/>
              </w:rPr>
              <w:t>Necesitatea mentionarii suprapunerii pe planurile de amplasament si delimitare din arhiva biroului teritorial avea sens când planul cadastral era gestionat în format analogic.</w:t>
            </w:r>
          </w:p>
          <w:p w14:paraId="60D51972" w14:textId="77777777" w:rsidR="00500CB2" w:rsidRPr="00376AEF" w:rsidRDefault="00500CB2" w:rsidP="00376AEF">
            <w:pPr>
              <w:contextualSpacing/>
              <w:rPr>
                <w:rFonts w:ascii="Trebuchet MS" w:hAnsi="Trebuchet MS"/>
              </w:rPr>
            </w:pPr>
          </w:p>
          <w:p w14:paraId="6A3E279E" w14:textId="77777777" w:rsidR="00500CB2" w:rsidRPr="00376AEF" w:rsidRDefault="00500CB2" w:rsidP="00376AEF">
            <w:pPr>
              <w:contextualSpacing/>
              <w:rPr>
                <w:rFonts w:ascii="Trebuchet MS" w:hAnsi="Trebuchet MS"/>
              </w:rPr>
            </w:pPr>
            <w:r w:rsidRPr="00376AEF">
              <w:rPr>
                <w:rFonts w:ascii="Trebuchet MS" w:hAnsi="Trebuchet MS"/>
              </w:rPr>
              <w:t>Odata cu gestionarea planului cadastral al tuturor imobilelor in sistem informatic integrat de cadastru si carte funciara si mai ales odata cu depunerea unor planuri de amplasament si delimitare in format digital la documentatiile cadastrale acesta mentionare este initila.</w:t>
            </w:r>
          </w:p>
          <w:p w14:paraId="6D82C63E" w14:textId="77777777" w:rsidR="00500CB2" w:rsidRPr="00376AEF" w:rsidRDefault="00500CB2" w:rsidP="00376AEF">
            <w:pPr>
              <w:contextualSpacing/>
              <w:rPr>
                <w:rFonts w:ascii="Trebuchet MS" w:hAnsi="Trebuchet MS"/>
              </w:rPr>
            </w:pPr>
          </w:p>
          <w:p w14:paraId="4CFC1D4D" w14:textId="29837B75" w:rsidR="00500CB2" w:rsidRPr="00376AEF" w:rsidRDefault="00500CB2" w:rsidP="00376AEF">
            <w:pPr>
              <w:contextualSpacing/>
              <w:rPr>
                <w:rFonts w:ascii="Trebuchet MS" w:hAnsi="Trebuchet MS"/>
              </w:rPr>
            </w:pPr>
            <w:r w:rsidRPr="00376AEF">
              <w:rPr>
                <w:rFonts w:ascii="Trebuchet MS" w:hAnsi="Trebuchet MS"/>
              </w:rPr>
              <w:t>Suprapunerea este evidentiata in planul cadastral si in documentele care se emit dupa acesta respectiv extrasul de plan cadastral si extrasul de carte funciara si ca atare este inutil si nerelevant ca pe un plan analogic care reflecta sistuatia de la momentul depuneri sale sa se faca ulterior mentiuni cu privire la existenta unor suprapuneri in planul cadastral actual.</w:t>
            </w:r>
          </w:p>
          <w:p w14:paraId="7EFCF8A6" w14:textId="77777777" w:rsidR="00500CB2" w:rsidRPr="00376AEF" w:rsidRDefault="00500CB2" w:rsidP="00376AEF">
            <w:pPr>
              <w:contextualSpacing/>
              <w:rPr>
                <w:rFonts w:ascii="Trebuchet MS" w:hAnsi="Trebuchet MS"/>
              </w:rPr>
            </w:pPr>
          </w:p>
          <w:p w14:paraId="49DBE4CD" w14:textId="77777777" w:rsidR="00500CB2" w:rsidRPr="00376AEF" w:rsidRDefault="00500CB2" w:rsidP="00376AEF">
            <w:pPr>
              <w:contextualSpacing/>
              <w:rPr>
                <w:rFonts w:ascii="Trebuchet MS" w:hAnsi="Trebuchet MS"/>
              </w:rPr>
            </w:pPr>
            <w:r w:rsidRPr="00376AEF">
              <w:rPr>
                <w:rFonts w:ascii="Trebuchet MS" w:hAnsi="Trebuchet MS"/>
              </w:rPr>
              <w:t>Planul de amplasament si delimitare din arhiva oficiului teritorial reflecta situatia tehnica de la monetul depunerii si receptionarii sale, in timp ce extrasul de plan cadastral reflecta situatia tehnica a imobilului la zi inclusiv existenta unor suprapuneri.</w:t>
            </w:r>
          </w:p>
          <w:p w14:paraId="13E566EA" w14:textId="77777777" w:rsidR="00500CB2" w:rsidRPr="00376AEF" w:rsidRDefault="00500CB2" w:rsidP="00376AEF">
            <w:pPr>
              <w:contextualSpacing/>
              <w:rPr>
                <w:rFonts w:ascii="Trebuchet MS" w:hAnsi="Trebuchet MS"/>
              </w:rPr>
            </w:pPr>
            <w:r w:rsidRPr="00376AEF">
              <w:rPr>
                <w:rFonts w:ascii="Trebuchet MS" w:hAnsi="Trebuchet MS"/>
              </w:rPr>
              <w:t>Ca atare aceasta prevedere este o ramasita a vechiului mod de lucru care este astazi inutila si trebuie eliminata.</w:t>
            </w:r>
          </w:p>
          <w:p w14:paraId="51CDC0F6" w14:textId="5D708451" w:rsidR="00500CB2" w:rsidRPr="00376AEF" w:rsidRDefault="00500CB2" w:rsidP="00376AEF">
            <w:pPr>
              <w:contextualSpacing/>
              <w:rPr>
                <w:rFonts w:ascii="Trebuchet MS" w:hAnsi="Trebuchet MS"/>
              </w:rPr>
            </w:pPr>
            <w:r w:rsidRPr="00376AEF">
              <w:rPr>
                <w:rFonts w:ascii="Trebuchet MS" w:hAnsi="Trebuchet MS"/>
                <w:b/>
              </w:rPr>
              <w:t>OCPI Brașov</w:t>
            </w:r>
          </w:p>
          <w:p w14:paraId="18EC6CA8" w14:textId="77777777" w:rsidR="00500CB2" w:rsidRPr="00376AEF" w:rsidRDefault="00500CB2" w:rsidP="00376AEF">
            <w:pPr>
              <w:contextualSpacing/>
              <w:rPr>
                <w:rFonts w:ascii="Trebuchet MS" w:hAnsi="Trebuchet MS"/>
              </w:rPr>
            </w:pPr>
          </w:p>
        </w:tc>
        <w:tc>
          <w:tcPr>
            <w:tcW w:w="2755" w:type="dxa"/>
          </w:tcPr>
          <w:p w14:paraId="3AECCF75"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Propunerea nu se preia.</w:t>
            </w:r>
          </w:p>
          <w:p w14:paraId="41112B1E" w14:textId="2A4A6C45" w:rsidR="00500CB2" w:rsidRPr="00376AEF" w:rsidRDefault="00500CB2" w:rsidP="00376AEF">
            <w:pPr>
              <w:pStyle w:val="Default"/>
              <w:contextualSpacing/>
              <w:jc w:val="both"/>
              <w:rPr>
                <w:rFonts w:cs="Times New Roman"/>
                <w:color w:val="auto"/>
                <w:sz w:val="22"/>
                <w:szCs w:val="22"/>
              </w:rPr>
            </w:pPr>
          </w:p>
        </w:tc>
        <w:tc>
          <w:tcPr>
            <w:tcW w:w="2003" w:type="dxa"/>
          </w:tcPr>
          <w:p w14:paraId="4AAFFFAE" w14:textId="0A780F3A"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Nu a făcut obiectul consultării publice.</w:t>
            </w:r>
          </w:p>
        </w:tc>
      </w:tr>
      <w:tr w:rsidR="00500CB2" w:rsidRPr="00376AEF" w14:paraId="6283E095" w14:textId="77777777" w:rsidTr="00133BAE">
        <w:trPr>
          <w:trHeight w:val="800"/>
          <w:jc w:val="center"/>
        </w:trPr>
        <w:tc>
          <w:tcPr>
            <w:tcW w:w="2972" w:type="dxa"/>
          </w:tcPr>
          <w:p w14:paraId="6E642E88" w14:textId="051EBB85"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Art. 112. - (2) Aceste actualizări pot privi:  </w:t>
            </w:r>
          </w:p>
          <w:p w14:paraId="1459FDE9"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a) adresa unde este situat imobilul, respectiv stradă, număr, bloc, scară, etaj, UI, sector, UAT, tarla, parcelă, unitate amenajistică/unitate de producţie, vecinătăţile imobilului, fără afectarea amplasamentului;  </w:t>
            </w:r>
          </w:p>
          <w:p w14:paraId="5B6E99B3"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b) releveele aferente construcţiei;  </w:t>
            </w:r>
          </w:p>
          <w:p w14:paraId="3D0B61DC"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c) erori ale suprafeţelor parcelelor componente ale </w:t>
            </w:r>
            <w:r w:rsidRPr="00376AEF">
              <w:rPr>
                <w:rFonts w:ascii="Trebuchet MS" w:hAnsi="Trebuchet MS" w:cs="Times New Roman"/>
              </w:rPr>
              <w:lastRenderedPageBreak/>
              <w:t xml:space="preserve">imobilului, fără a afecta suprafaţa totală a imobilului, precum şi suprafaţa utilă a încăperilor componente ale UI- ului, fără modificarea suprafeţei utile totale;  </w:t>
            </w:r>
          </w:p>
          <w:p w14:paraId="068A2143" w14:textId="78B61C18"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d) alte erori cu privire la identificarea cadastrală a imobilului, fără afectarea amplasamentului şi a suprafeţei totale  </w:t>
            </w:r>
          </w:p>
        </w:tc>
        <w:tc>
          <w:tcPr>
            <w:tcW w:w="4111" w:type="dxa"/>
          </w:tcPr>
          <w:p w14:paraId="7C2AB3B2"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139E1497" w14:textId="77777777" w:rsidR="00500CB2" w:rsidRPr="00376AEF" w:rsidRDefault="00500CB2" w:rsidP="00376AEF">
            <w:pPr>
              <w:contextualSpacing/>
              <w:rPr>
                <w:rFonts w:ascii="Trebuchet MS" w:hAnsi="Trebuchet MS"/>
                <w:b/>
              </w:rPr>
            </w:pPr>
            <w:r w:rsidRPr="00376AEF">
              <w:rPr>
                <w:rFonts w:ascii="Trebuchet MS" w:hAnsi="Trebuchet MS"/>
                <w:b/>
              </w:rPr>
              <w:t>La alineatul (2) al articolului 112, se abrogă lit.b)  și va avea următorul cuprins:</w:t>
            </w:r>
          </w:p>
          <w:p w14:paraId="3288A080" w14:textId="77777777" w:rsidR="00500CB2" w:rsidRPr="00376AEF" w:rsidRDefault="00500CB2" w:rsidP="00376AEF">
            <w:pPr>
              <w:contextualSpacing/>
              <w:rPr>
                <w:rFonts w:ascii="Trebuchet MS" w:hAnsi="Trebuchet MS"/>
              </w:rPr>
            </w:pPr>
          </w:p>
          <w:p w14:paraId="3E821874" w14:textId="77777777" w:rsidR="00500CB2" w:rsidRPr="00376AEF" w:rsidRDefault="00500CB2" w:rsidP="00376AEF">
            <w:pPr>
              <w:contextualSpacing/>
              <w:rPr>
                <w:rFonts w:ascii="Trebuchet MS" w:hAnsi="Trebuchet MS"/>
              </w:rPr>
            </w:pPr>
            <w:r w:rsidRPr="00376AEF">
              <w:rPr>
                <w:rFonts w:ascii="Trebuchet MS" w:hAnsi="Trebuchet MS"/>
                <w:b/>
              </w:rPr>
              <w:t>Art.112 (2)</w:t>
            </w:r>
            <w:r w:rsidRPr="00376AEF">
              <w:rPr>
                <w:rFonts w:ascii="Trebuchet MS" w:hAnsi="Trebuchet MS"/>
              </w:rPr>
              <w:t xml:space="preserve"> Aceste actualizări pot privi:  </w:t>
            </w:r>
          </w:p>
          <w:p w14:paraId="1FF0FEB2" w14:textId="77777777" w:rsidR="00500CB2" w:rsidRPr="00376AEF" w:rsidRDefault="00500CB2" w:rsidP="00376AEF">
            <w:pPr>
              <w:contextualSpacing/>
              <w:rPr>
                <w:rFonts w:ascii="Trebuchet MS" w:hAnsi="Trebuchet MS"/>
              </w:rPr>
            </w:pPr>
            <w:r w:rsidRPr="00376AEF">
              <w:rPr>
                <w:rFonts w:ascii="Trebuchet MS" w:hAnsi="Trebuchet MS"/>
              </w:rPr>
              <w:t xml:space="preserve">   a) adresa unde este situat imobilul, respectiv stradă, număr, bloc, scară, etaj, UI, sector, UAT, tarla, parcelă, unitate amenajistică/unitate de producţie, vecinătăţile imobilului, fără afectarea amplasamentului;  </w:t>
            </w:r>
          </w:p>
          <w:p w14:paraId="7B67C35C" w14:textId="77777777" w:rsidR="00500CB2" w:rsidRPr="00376AEF" w:rsidRDefault="00500CB2" w:rsidP="00376AEF">
            <w:pPr>
              <w:contextualSpacing/>
              <w:rPr>
                <w:rFonts w:ascii="Trebuchet MS" w:hAnsi="Trebuchet MS"/>
              </w:rPr>
            </w:pPr>
            <w:r w:rsidRPr="00376AEF">
              <w:rPr>
                <w:rFonts w:ascii="Trebuchet MS" w:hAnsi="Trebuchet MS"/>
              </w:rPr>
              <w:t xml:space="preserve">   b) </w:t>
            </w:r>
            <w:r w:rsidRPr="00376AEF">
              <w:rPr>
                <w:rFonts w:ascii="Trebuchet MS" w:hAnsi="Trebuchet MS"/>
                <w:b/>
              </w:rPr>
              <w:t>abrogat</w:t>
            </w:r>
            <w:r w:rsidRPr="00376AEF">
              <w:rPr>
                <w:rFonts w:ascii="Trebuchet MS" w:hAnsi="Trebuchet MS"/>
              </w:rPr>
              <w:t xml:space="preserve">;  </w:t>
            </w:r>
          </w:p>
          <w:p w14:paraId="56BE9250" w14:textId="77777777" w:rsidR="00500CB2" w:rsidRPr="00376AEF" w:rsidRDefault="00500CB2" w:rsidP="00376AEF">
            <w:pPr>
              <w:contextualSpacing/>
              <w:rPr>
                <w:rFonts w:ascii="Trebuchet MS" w:hAnsi="Trebuchet MS"/>
              </w:rPr>
            </w:pPr>
            <w:r w:rsidRPr="00376AEF">
              <w:rPr>
                <w:rFonts w:ascii="Trebuchet MS" w:hAnsi="Trebuchet MS"/>
              </w:rPr>
              <w:t xml:space="preserve">   c) erori ale suprafeţelor parcelelor componente ale imobilului, fără a afecta suprafaţa totală a imobilului, precum şi suprafaţa utilă a încăperilor componente ale </w:t>
            </w:r>
            <w:r w:rsidRPr="00376AEF">
              <w:rPr>
                <w:rFonts w:ascii="Trebuchet MS" w:hAnsi="Trebuchet MS"/>
              </w:rPr>
              <w:lastRenderedPageBreak/>
              <w:t xml:space="preserve">UI- ului, fără modificarea suprafeţei utile totale;  </w:t>
            </w:r>
          </w:p>
          <w:p w14:paraId="0D3CA1E3" w14:textId="67FFE47F" w:rsidR="00500CB2" w:rsidRPr="00376AEF" w:rsidRDefault="00500CB2" w:rsidP="00376AEF">
            <w:pPr>
              <w:contextualSpacing/>
              <w:rPr>
                <w:rFonts w:ascii="Trebuchet MS" w:hAnsi="Trebuchet MS"/>
                <w:b/>
              </w:rPr>
            </w:pPr>
            <w:r w:rsidRPr="00376AEF">
              <w:rPr>
                <w:rFonts w:ascii="Trebuchet MS" w:hAnsi="Trebuchet MS"/>
              </w:rPr>
              <w:t xml:space="preserve">   d) alte erori cu privire la identificarea cadastrală a imobilului, fără afectarea amplasamentului şi a suprafeţei totale  </w:t>
            </w:r>
          </w:p>
        </w:tc>
        <w:tc>
          <w:tcPr>
            <w:tcW w:w="4536" w:type="dxa"/>
          </w:tcPr>
          <w:p w14:paraId="2D75360C" w14:textId="77777777" w:rsidR="00500CB2" w:rsidRPr="00376AEF" w:rsidRDefault="00500CB2" w:rsidP="00376AEF">
            <w:pPr>
              <w:contextualSpacing/>
              <w:rPr>
                <w:rFonts w:ascii="Trebuchet MS" w:hAnsi="Trebuchet MS"/>
              </w:rPr>
            </w:pPr>
            <w:r w:rsidRPr="00376AEF">
              <w:rPr>
                <w:rFonts w:ascii="Trebuchet MS" w:hAnsi="Trebuchet MS"/>
              </w:rPr>
              <w:lastRenderedPageBreak/>
              <w:t xml:space="preserve"> A se vedea argumentatia facuta la propunerea de abrogare a art.87 alin.(1) si (3)</w:t>
            </w:r>
          </w:p>
          <w:p w14:paraId="1BB47AF5" w14:textId="77777777" w:rsidR="00500CB2" w:rsidRPr="00376AEF" w:rsidRDefault="00500CB2" w:rsidP="00376AEF">
            <w:pPr>
              <w:contextualSpacing/>
              <w:rPr>
                <w:rFonts w:ascii="Trebuchet MS" w:hAnsi="Trebuchet MS"/>
              </w:rPr>
            </w:pPr>
            <w:r w:rsidRPr="00376AEF">
              <w:rPr>
                <w:rFonts w:ascii="Trebuchet MS" w:hAnsi="Trebuchet MS"/>
                <w:b/>
              </w:rPr>
              <w:t>OCPI Brașov</w:t>
            </w:r>
          </w:p>
          <w:p w14:paraId="6A1B3C6E" w14:textId="5EEDC961" w:rsidR="00500CB2" w:rsidRPr="00376AEF" w:rsidRDefault="00500CB2" w:rsidP="00376AEF">
            <w:pPr>
              <w:contextualSpacing/>
              <w:rPr>
                <w:rFonts w:ascii="Trebuchet MS" w:hAnsi="Trebuchet MS"/>
              </w:rPr>
            </w:pPr>
          </w:p>
        </w:tc>
        <w:tc>
          <w:tcPr>
            <w:tcW w:w="2755" w:type="dxa"/>
          </w:tcPr>
          <w:p w14:paraId="31EA464B" w14:textId="62795A22"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Propunerea nu se preia.</w:t>
            </w:r>
          </w:p>
        </w:tc>
        <w:tc>
          <w:tcPr>
            <w:tcW w:w="2003" w:type="dxa"/>
          </w:tcPr>
          <w:p w14:paraId="0397682B" w14:textId="6483C4A2"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Nu a făcut obiectul consultării publice.</w:t>
            </w:r>
          </w:p>
        </w:tc>
      </w:tr>
      <w:tr w:rsidR="00500CB2" w:rsidRPr="00376AEF" w14:paraId="7ED8C1AD" w14:textId="77777777" w:rsidTr="00133BAE">
        <w:trPr>
          <w:trHeight w:val="800"/>
          <w:jc w:val="center"/>
        </w:trPr>
        <w:tc>
          <w:tcPr>
            <w:tcW w:w="2972" w:type="dxa"/>
          </w:tcPr>
          <w:p w14:paraId="53F8509F"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Art. 119. -   (1) Persoanele interesate pot solicita notarea posesiei în cartea funciară în cazurile prevăzute de art. 41 alin. (3) lit. c) şi alin. (8) din Legea nr. 7/1996.  </w:t>
            </w:r>
          </w:p>
          <w:p w14:paraId="7839D161"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(2) În cazul notării posesiei pentru un imobil înscris într-o carte funciară deschisă în baza Decretului-lege nr. 115/1938, conform art. 40 alin. (3) lit. d) şi art. 41 alin. (8) lit. b) din Legea nr. 7/1996, în cartea funciară nou-înfiinţată nu se transcriu înscrierile active din vechea carte funciară. În cazul în care întreaga suprafaţă de teren din cartea funciară veche face obiectul documentaţiei cadastrale, această carte funciară se sistează.  </w:t>
            </w:r>
          </w:p>
          <w:p w14:paraId="5D226C79"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(3) În cazul notării posesiei conform art. 41 alin. (8) lit. c) - e) din Legea nr. 7/1996 concomitent cu notarea posesiei se menţin toate poziţiile active din cartea funciară. Proprietarul tabular se radiază concomitent cu intabularea dreptului de proprietate în favoarea posesorului.  </w:t>
            </w:r>
          </w:p>
          <w:p w14:paraId="6AA0D3EA" w14:textId="0CA85014"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(4) În situaţia în care pe terenul cu privire la care s-a notat posesia sunt edificate construcţii pentru care există acte de </w:t>
            </w:r>
            <w:r w:rsidRPr="00376AEF">
              <w:rPr>
                <w:rFonts w:ascii="Trebuchet MS" w:hAnsi="Trebuchet MS" w:cs="Times New Roman"/>
              </w:rPr>
              <w:lastRenderedPageBreak/>
              <w:t>proprietate, dreptul de proprietate asupra acestora se va intabula în cartea funciară.</w:t>
            </w:r>
          </w:p>
        </w:tc>
        <w:tc>
          <w:tcPr>
            <w:tcW w:w="4111" w:type="dxa"/>
          </w:tcPr>
          <w:p w14:paraId="36EEAA0D"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54F73228"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 xml:space="preserve">Art. 119 </w:t>
            </w:r>
          </w:p>
          <w:p w14:paraId="2A4C19F9"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(1) Persoanele interesate pot solicita notarea posesiei în cartea funciară în cazurile prevăzute</w:t>
            </w:r>
          </w:p>
          <w:p w14:paraId="448D3F72"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de art. 41 alin. (3) lit. c) și alin. (8) din Legea nr. 7/1996.</w:t>
            </w:r>
          </w:p>
          <w:p w14:paraId="79C7D805"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(2) În cazul notării posesiei pentru un imobil înscris într-o carte funciară deschisă în baza Decretului lege</w:t>
            </w:r>
          </w:p>
          <w:p w14:paraId="02B72F55"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nr. 115/1938, conform art. 40 alin. (3) lit. d) și art. 41 alin. (8) lit. b) din Legea nr. 7/1996, în cartea</w:t>
            </w:r>
          </w:p>
          <w:p w14:paraId="489F7891"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funciară nou-înființată nu se transcriu înscrierile active din vechea carte funciară. În cazul în care întreaga</w:t>
            </w:r>
          </w:p>
          <w:p w14:paraId="28E11E5C"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suprafață de teren din cartea funciară veche face obiectul documentației cadastrale, această carte funciară  se sistează.</w:t>
            </w:r>
          </w:p>
          <w:p w14:paraId="5F566512"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(3) În cazul notării posesiei conform art. 41 alin. (8) lit. c) – e) din Legea nr. 7/1996 concomitent cu</w:t>
            </w:r>
          </w:p>
          <w:p w14:paraId="10703F7B"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notarea posesiei se mențin toate pozițiile active din cartea funciară. Proprietarul tabular se radiază concomitent cu intabularea dreptului de proprietate în favoarea posesorului.</w:t>
            </w:r>
          </w:p>
          <w:p w14:paraId="3D40004A"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(4) În situația în care pe terenul cu privire la care s-a notat posesia sunt edificate construcții pentru care există acte de proprietate, dreptul de proprietate asupra acestora se va intabula în cartea funciară.</w:t>
            </w:r>
          </w:p>
          <w:p w14:paraId="5B57EFF9"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(5) Dacă din cartea funciară veche, Deschisă în baza Decretului-lege nr. 115/1938, se diminuează doar o parte din imobil, perioada de 30 de ani menționată în Legea 7/1996, face referire doar la înscrierile dreptului de proprietate care se radiază din cartea funciară veche, cu condiția să nu fie afectată cota tabulară sau suprafața înscrisă în cartea funciară a proprietarilor care nu se încadrează în prevederile Legii 7/1996, cu completările și modificările ulterioare.</w:t>
            </w:r>
          </w:p>
          <w:p w14:paraId="7CFE79BA" w14:textId="579DFC2C"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lastRenderedPageBreak/>
              <w:t>(6) Prin excepție, procesele verbale de vecinătate pot fi semnate și de posesorii imobilelor învecinate cu condiția ca aceștia să facă dovada calității de moștenitor, sau dacă sunt recunoscuți că dețin imobilul sub nume de proprietar, certificarea fiind făcută în baza unui act administrativ emis de autoritățile locale.</w:t>
            </w:r>
          </w:p>
        </w:tc>
        <w:tc>
          <w:tcPr>
            <w:tcW w:w="4536" w:type="dxa"/>
          </w:tcPr>
          <w:p w14:paraId="63162AB2"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lastRenderedPageBreak/>
              <w:t>Întrucât s-a constatat că în foarte multe cazuri, vecinii imobilului pentru care se întocmește documentația cadastrală, nu au dezbătute succesiunile sau sunt doar posesori ai imobilelor învecinate, recunoscuți de autoritățile locale ca adevărați proprietari, plătind taxele sub nume de proprietar, se impune clarificarea acestui aspect.</w:t>
            </w:r>
          </w:p>
          <w:p w14:paraId="6470E75F"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Considerăm că în caz contrar ar exista o discriminare a posesorilor întrucât cel care solicită notarea posesiei în cartea funciară este recunoscut ca posesor și implicit ca plătește taxele ca un adevărat proprietar, iar vecinul său nu poate beneficia de tratament egal.</w:t>
            </w:r>
          </w:p>
          <w:p w14:paraId="0CFAA21E"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Sunt nenumătare cazuri în care vecinii, posesorii ai imobilului învecinat si-au notat în cartea funciară posesia asupra unui imobil, iar vecinul său nu va putea întrucât nu se poate semna procesul verbal de vecinătate din cauza condițieii ca acesta să aibă calitatea de proprietar.</w:t>
            </w:r>
          </w:p>
          <w:p w14:paraId="028E2775" w14:textId="77777777" w:rsidR="00500CB2" w:rsidRPr="00376AEF" w:rsidRDefault="00500CB2" w:rsidP="00376AEF">
            <w:pPr>
              <w:pStyle w:val="Default"/>
              <w:contextualSpacing/>
              <w:jc w:val="both"/>
              <w:rPr>
                <w:rFonts w:cs="Times New Roman"/>
                <w:color w:val="auto"/>
                <w:sz w:val="22"/>
                <w:szCs w:val="22"/>
              </w:rPr>
            </w:pPr>
          </w:p>
          <w:p w14:paraId="0E502531" w14:textId="1277211C" w:rsidR="00500CB2" w:rsidRPr="00376AEF" w:rsidRDefault="00500CB2" w:rsidP="00376AEF">
            <w:pPr>
              <w:pStyle w:val="Default"/>
              <w:contextualSpacing/>
              <w:jc w:val="both"/>
              <w:rPr>
                <w:rFonts w:cs="Times New Roman"/>
                <w:b/>
                <w:color w:val="auto"/>
                <w:sz w:val="22"/>
                <w:szCs w:val="22"/>
              </w:rPr>
            </w:pPr>
            <w:r w:rsidRPr="00376AEF">
              <w:rPr>
                <w:rFonts w:cs="Times New Roman"/>
                <w:b/>
                <w:bCs/>
                <w:color w:val="auto"/>
                <w:sz w:val="22"/>
                <w:szCs w:val="22"/>
              </w:rPr>
              <w:t>PFA</w:t>
            </w:r>
            <w:r w:rsidR="00155E3B">
              <w:rPr>
                <w:rFonts w:cs="Times New Roman"/>
                <w:b/>
                <w:color w:val="auto"/>
                <w:sz w:val="22"/>
                <w:szCs w:val="22"/>
              </w:rPr>
              <w:t xml:space="preserve"> I-E B</w:t>
            </w:r>
          </w:p>
          <w:p w14:paraId="228C6A94" w14:textId="4C1C94B5" w:rsidR="00500CB2" w:rsidRPr="00376AEF" w:rsidRDefault="00155E3B" w:rsidP="00376AEF">
            <w:pPr>
              <w:pStyle w:val="Default"/>
              <w:contextualSpacing/>
              <w:jc w:val="both"/>
              <w:rPr>
                <w:rFonts w:cs="Times New Roman"/>
                <w:b/>
                <w:color w:val="auto"/>
                <w:sz w:val="22"/>
                <w:szCs w:val="22"/>
              </w:rPr>
            </w:pPr>
            <w:r>
              <w:rPr>
                <w:rFonts w:cs="Times New Roman"/>
                <w:b/>
                <w:color w:val="auto"/>
                <w:sz w:val="22"/>
                <w:szCs w:val="22"/>
              </w:rPr>
              <w:t>PFA ing. F-M D</w:t>
            </w:r>
          </w:p>
          <w:p w14:paraId="21142CAA" w14:textId="3FA2B9DB" w:rsidR="00500CB2" w:rsidRPr="00376AEF" w:rsidRDefault="00500CB2" w:rsidP="00376AEF">
            <w:pPr>
              <w:pStyle w:val="Default"/>
              <w:contextualSpacing/>
              <w:jc w:val="both"/>
              <w:rPr>
                <w:rFonts w:cs="Times New Roman"/>
                <w:b/>
                <w:color w:val="auto"/>
                <w:sz w:val="22"/>
                <w:szCs w:val="22"/>
              </w:rPr>
            </w:pPr>
            <w:r w:rsidRPr="00376AEF">
              <w:rPr>
                <w:rFonts w:cs="Times New Roman"/>
                <w:b/>
                <w:bCs/>
                <w:color w:val="auto"/>
                <w:sz w:val="22"/>
                <w:szCs w:val="22"/>
              </w:rPr>
              <w:t>PFA</w:t>
            </w:r>
            <w:r w:rsidR="00155E3B">
              <w:rPr>
                <w:rFonts w:cs="Times New Roman"/>
                <w:b/>
                <w:color w:val="auto"/>
                <w:sz w:val="22"/>
                <w:szCs w:val="22"/>
              </w:rPr>
              <w:t xml:space="preserve"> I M</w:t>
            </w:r>
          </w:p>
          <w:p w14:paraId="52FB4C25" w14:textId="07570A77" w:rsidR="00500CB2" w:rsidRPr="00376AEF" w:rsidRDefault="00155E3B" w:rsidP="00376AEF">
            <w:pPr>
              <w:pStyle w:val="Default"/>
              <w:contextualSpacing/>
              <w:jc w:val="both"/>
              <w:rPr>
                <w:rFonts w:cs="Times New Roman"/>
                <w:b/>
                <w:color w:val="auto"/>
                <w:sz w:val="22"/>
                <w:szCs w:val="22"/>
              </w:rPr>
            </w:pPr>
            <w:r>
              <w:rPr>
                <w:rFonts w:cs="Times New Roman"/>
                <w:b/>
                <w:color w:val="auto"/>
                <w:sz w:val="22"/>
                <w:szCs w:val="22"/>
              </w:rPr>
              <w:t>PFA A C L</w:t>
            </w:r>
          </w:p>
          <w:p w14:paraId="07ACD865" w14:textId="1A271809" w:rsidR="00500CB2" w:rsidRPr="00376AEF" w:rsidRDefault="00500CB2" w:rsidP="00376AEF">
            <w:pPr>
              <w:pStyle w:val="Default"/>
              <w:contextualSpacing/>
              <w:jc w:val="both"/>
              <w:rPr>
                <w:rFonts w:cs="Times New Roman"/>
                <w:b/>
                <w:color w:val="auto"/>
                <w:sz w:val="22"/>
                <w:szCs w:val="22"/>
              </w:rPr>
            </w:pPr>
            <w:r w:rsidRPr="00376AEF">
              <w:rPr>
                <w:rFonts w:cs="Times New Roman"/>
                <w:b/>
                <w:bCs/>
                <w:color w:val="auto"/>
                <w:sz w:val="22"/>
                <w:szCs w:val="22"/>
              </w:rPr>
              <w:t>PFA</w:t>
            </w:r>
            <w:r w:rsidR="00155E3B">
              <w:rPr>
                <w:rFonts w:cs="Times New Roman"/>
                <w:b/>
                <w:color w:val="auto"/>
                <w:sz w:val="22"/>
                <w:szCs w:val="22"/>
              </w:rPr>
              <w:t xml:space="preserve"> M G. G</w:t>
            </w:r>
          </w:p>
          <w:p w14:paraId="093982F8" w14:textId="773E0CEE" w:rsidR="00500CB2" w:rsidRPr="00376AEF" w:rsidRDefault="00155E3B" w:rsidP="00376AEF">
            <w:pPr>
              <w:pStyle w:val="Default"/>
              <w:contextualSpacing/>
              <w:jc w:val="both"/>
              <w:rPr>
                <w:rFonts w:cs="Times New Roman"/>
                <w:b/>
                <w:color w:val="auto"/>
                <w:sz w:val="22"/>
                <w:szCs w:val="22"/>
              </w:rPr>
            </w:pPr>
            <w:r>
              <w:rPr>
                <w:rFonts w:cs="Times New Roman"/>
                <w:b/>
                <w:color w:val="auto"/>
                <w:sz w:val="22"/>
                <w:szCs w:val="22"/>
              </w:rPr>
              <w:t>PFA M</w:t>
            </w:r>
            <w:r w:rsidR="00500CB2" w:rsidRPr="00376AEF">
              <w:rPr>
                <w:rFonts w:cs="Times New Roman"/>
                <w:b/>
                <w:color w:val="auto"/>
                <w:sz w:val="22"/>
                <w:szCs w:val="22"/>
              </w:rPr>
              <w:t xml:space="preserve"> </w:t>
            </w:r>
            <w:r>
              <w:rPr>
                <w:rFonts w:cs="Times New Roman"/>
                <w:b/>
                <w:color w:val="auto"/>
                <w:sz w:val="22"/>
                <w:szCs w:val="22"/>
              </w:rPr>
              <w:t>H</w:t>
            </w:r>
          </w:p>
          <w:p w14:paraId="4990DFF0" w14:textId="459606A0" w:rsidR="00500CB2" w:rsidRPr="00376AEF" w:rsidRDefault="00155E3B" w:rsidP="00376AEF">
            <w:pPr>
              <w:pStyle w:val="Default"/>
              <w:contextualSpacing/>
              <w:jc w:val="both"/>
              <w:rPr>
                <w:rFonts w:cs="Times New Roman"/>
                <w:b/>
                <w:color w:val="auto"/>
                <w:sz w:val="22"/>
                <w:szCs w:val="22"/>
              </w:rPr>
            </w:pPr>
            <w:r>
              <w:rPr>
                <w:rFonts w:cs="Times New Roman"/>
                <w:b/>
                <w:color w:val="auto"/>
                <w:sz w:val="22"/>
                <w:szCs w:val="22"/>
              </w:rPr>
              <w:t>PFA I</w:t>
            </w:r>
            <w:bookmarkStart w:id="0" w:name="_GoBack"/>
            <w:bookmarkEnd w:id="0"/>
            <w:r>
              <w:rPr>
                <w:rFonts w:cs="Times New Roman"/>
                <w:b/>
                <w:color w:val="auto"/>
                <w:sz w:val="22"/>
                <w:szCs w:val="22"/>
              </w:rPr>
              <w:t xml:space="preserve"> V</w:t>
            </w:r>
          </w:p>
        </w:tc>
        <w:tc>
          <w:tcPr>
            <w:tcW w:w="2755" w:type="dxa"/>
          </w:tcPr>
          <w:p w14:paraId="55EBCE55" w14:textId="09BEA635"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Propunerea nu se preia.</w:t>
            </w:r>
          </w:p>
        </w:tc>
        <w:tc>
          <w:tcPr>
            <w:tcW w:w="2003" w:type="dxa"/>
          </w:tcPr>
          <w:p w14:paraId="52576C0B" w14:textId="3A0A9954"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Nu a făcut obiectul consultării publice.</w:t>
            </w:r>
          </w:p>
        </w:tc>
      </w:tr>
      <w:tr w:rsidR="00500CB2" w:rsidRPr="00376AEF" w14:paraId="5429499C" w14:textId="77777777" w:rsidTr="00133BAE">
        <w:trPr>
          <w:trHeight w:val="800"/>
          <w:jc w:val="center"/>
        </w:trPr>
        <w:tc>
          <w:tcPr>
            <w:tcW w:w="2972" w:type="dxa"/>
            <w:vMerge w:val="restart"/>
          </w:tcPr>
          <w:p w14:paraId="69384E41" w14:textId="1F62D5A9"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Art. 127. - (2) Alipirea imobilelor alăturate se poate realiza dacă sunt situate în aceeaşi unitate administrativ- teritorială şi dacă niciun imobil din cele supuse alipirii nu are înscrisă menţiunea «Imobil înregistrat în planul cadastral fără localizare certă datorită lipsei planului parcelar» sau « Imobil înregistrat în planul cadastral fără formă şi localizare corectă».  </w:t>
            </w:r>
          </w:p>
        </w:tc>
        <w:tc>
          <w:tcPr>
            <w:tcW w:w="4111" w:type="dxa"/>
            <w:vMerge w:val="restart"/>
          </w:tcPr>
          <w:p w14:paraId="301F1085"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32C9904A" w14:textId="2441176A"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Art. 127, alin. (2) „Alipirea imobilelor alăturate se poate realiza dacă sunt situate în aceeaşi unitate administrativ- teritorială” şi dacă niciun imobil din cele supuse alipirii nu are înscrisă menţiunea « Imobil înregistrat în planul cadastral fără formă şi localizare corectă».</w:t>
            </w:r>
          </w:p>
        </w:tc>
        <w:tc>
          <w:tcPr>
            <w:tcW w:w="4536" w:type="dxa"/>
          </w:tcPr>
          <w:p w14:paraId="48471917"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studiile de urbanism (PUZ) aprobate în condiţiile legii nr. 350/2001, cu modificările și completările ulterioare, sunt blocate în a fi puse în aplicare;</w:t>
            </w:r>
          </w:p>
          <w:p w14:paraId="6A9A744D"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lang w:eastAsia="en-GB"/>
              </w:rPr>
              <w:t>-</w:t>
            </w:r>
            <w:r w:rsidRPr="00376AEF">
              <w:rPr>
                <w:rStyle w:val="l5tlu1"/>
                <w:rFonts w:ascii="Trebuchet MS" w:hAnsi="Trebuchet MS" w:cs="Times New Roman"/>
                <w:b w:val="0"/>
                <w:color w:val="auto"/>
                <w:spacing w:val="-2"/>
                <w:sz w:val="22"/>
                <w:szCs w:val="22"/>
              </w:rPr>
              <w:t xml:space="preserve"> propunerea de radiere a dispozițiilor cu privire la interdicția realizării operațiunii de alipire a imobilelor care au înscrisă în cartea funciară mențiunea </w:t>
            </w:r>
            <w:r w:rsidRPr="00376AEF">
              <w:rPr>
                <w:rStyle w:val="l5def1"/>
                <w:rFonts w:ascii="Trebuchet MS" w:hAnsi="Trebuchet MS" w:cs="Times New Roman"/>
                <w:i/>
                <w:color w:val="auto"/>
                <w:sz w:val="22"/>
                <w:szCs w:val="22"/>
              </w:rPr>
              <w:t xml:space="preserve">«Imobil înregistrat în planul cadastral fără localizare certă datorită lipsei planului parcelar» </w:t>
            </w:r>
            <w:r w:rsidRPr="00376AEF">
              <w:rPr>
                <w:rStyle w:val="l5def1"/>
                <w:rFonts w:ascii="Trebuchet MS" w:hAnsi="Trebuchet MS" w:cs="Times New Roman"/>
                <w:color w:val="auto"/>
                <w:sz w:val="22"/>
                <w:szCs w:val="22"/>
              </w:rPr>
              <w:t xml:space="preserve">este </w:t>
            </w:r>
            <w:r w:rsidRPr="00376AEF">
              <w:rPr>
                <w:rFonts w:ascii="Trebuchet MS" w:hAnsi="Trebuchet MS" w:cs="Times New Roman"/>
              </w:rPr>
              <w:t xml:space="preserve">justificată de faptul că, se  află în curs de derulare mai multe proiecte de interes național/local, asupra cărora păstrarea reglementărilor actuale, duce la tergiversarea realizării proiectelor sau chiar imposibilitatea finalizării acestora; </w:t>
            </w:r>
          </w:p>
          <w:p w14:paraId="426C8BDC"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lang w:val="en-US"/>
              </w:rPr>
              <w:t>-</w:t>
            </w:r>
            <w:r w:rsidRPr="00376AEF">
              <w:rPr>
                <w:rFonts w:ascii="Trebuchet MS" w:hAnsi="Trebuchet MS" w:cs="Times New Roman"/>
              </w:rPr>
              <w:t xml:space="preserve"> se asigură posibilitatea proprietarilor imobilelor alăturate ca prin alipire să realizeze o mai bună exploatare a terenurilor;</w:t>
            </w:r>
          </w:p>
          <w:p w14:paraId="593E4140"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se facilitează accesarea de către proprietari a programelor de finanțare ale UE;</w:t>
            </w:r>
          </w:p>
          <w:p w14:paraId="580EFB64" w14:textId="77777777" w:rsidR="00500CB2" w:rsidRPr="00376AEF" w:rsidRDefault="00500CB2" w:rsidP="00376AEF">
            <w:pPr>
              <w:pStyle w:val="Default"/>
              <w:contextualSpacing/>
              <w:jc w:val="both"/>
              <w:rPr>
                <w:rStyle w:val="l5def1"/>
                <w:rFonts w:ascii="Trebuchet MS" w:hAnsi="Trebuchet MS" w:cs="Times New Roman"/>
                <w:i/>
                <w:color w:val="auto"/>
                <w:sz w:val="22"/>
                <w:szCs w:val="22"/>
              </w:rPr>
            </w:pPr>
            <w:r w:rsidRPr="00376AEF">
              <w:rPr>
                <w:rFonts w:cs="Times New Roman"/>
                <w:color w:val="auto"/>
                <w:sz w:val="22"/>
                <w:szCs w:val="22"/>
              </w:rPr>
              <w:t xml:space="preserve">- mențiunea de </w:t>
            </w:r>
            <w:r w:rsidRPr="00376AEF">
              <w:rPr>
                <w:rStyle w:val="l5def1"/>
                <w:rFonts w:ascii="Trebuchet MS" w:hAnsi="Trebuchet MS" w:cs="Times New Roman"/>
                <w:i/>
                <w:color w:val="auto"/>
                <w:sz w:val="22"/>
                <w:szCs w:val="22"/>
              </w:rPr>
              <w:t>«Imobil înregistrat în planul cadastral fără localizare certă datorită lipsei planului parcelar» privește o mare parte a imobilelor recepționate, iar întocmirea planurilor parcelare la nivel de tarla este încă incipientă.</w:t>
            </w:r>
          </w:p>
          <w:p w14:paraId="79B135C7" w14:textId="4ABF62EA" w:rsidR="00500CB2" w:rsidRPr="00376AEF" w:rsidRDefault="00500CB2" w:rsidP="00376AEF">
            <w:pPr>
              <w:pStyle w:val="Default"/>
              <w:contextualSpacing/>
              <w:jc w:val="both"/>
              <w:rPr>
                <w:rFonts w:cs="Times New Roman"/>
                <w:b/>
                <w:color w:val="auto"/>
                <w:sz w:val="22"/>
                <w:szCs w:val="22"/>
              </w:rPr>
            </w:pPr>
            <w:r w:rsidRPr="00376AEF">
              <w:rPr>
                <w:rStyle w:val="l5def1"/>
                <w:rFonts w:ascii="Trebuchet MS" w:hAnsi="Trebuchet MS" w:cs="Times New Roman"/>
                <w:b/>
                <w:color w:val="auto"/>
                <w:sz w:val="22"/>
                <w:szCs w:val="22"/>
              </w:rPr>
              <w:t>OCPI Cluj</w:t>
            </w:r>
          </w:p>
        </w:tc>
        <w:tc>
          <w:tcPr>
            <w:tcW w:w="2755" w:type="dxa"/>
          </w:tcPr>
          <w:p w14:paraId="44190D92"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Propunerea nu se preia.</w:t>
            </w:r>
          </w:p>
          <w:p w14:paraId="1E691DC3" w14:textId="2AB9807E" w:rsidR="00500CB2" w:rsidRPr="00376AEF" w:rsidRDefault="00500CB2" w:rsidP="00376AEF">
            <w:pPr>
              <w:pStyle w:val="Default"/>
              <w:contextualSpacing/>
              <w:jc w:val="both"/>
              <w:rPr>
                <w:rFonts w:cs="Times New Roman"/>
                <w:color w:val="auto"/>
                <w:sz w:val="22"/>
                <w:szCs w:val="22"/>
              </w:rPr>
            </w:pPr>
          </w:p>
        </w:tc>
        <w:tc>
          <w:tcPr>
            <w:tcW w:w="2003" w:type="dxa"/>
          </w:tcPr>
          <w:p w14:paraId="41A78F17" w14:textId="1130705F"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Nu a făcut obiectul consultării publice.</w:t>
            </w:r>
          </w:p>
        </w:tc>
      </w:tr>
      <w:tr w:rsidR="00500CB2" w:rsidRPr="00376AEF" w14:paraId="31A15892" w14:textId="77777777" w:rsidTr="00133BAE">
        <w:trPr>
          <w:trHeight w:val="800"/>
          <w:jc w:val="center"/>
        </w:trPr>
        <w:tc>
          <w:tcPr>
            <w:tcW w:w="2972" w:type="dxa"/>
            <w:vMerge/>
          </w:tcPr>
          <w:p w14:paraId="323ECA39" w14:textId="77777777" w:rsidR="00500CB2" w:rsidRPr="00376AEF" w:rsidRDefault="00500CB2" w:rsidP="00376AEF">
            <w:pPr>
              <w:contextualSpacing/>
              <w:jc w:val="both"/>
              <w:rPr>
                <w:rFonts w:ascii="Trebuchet MS" w:hAnsi="Trebuchet MS" w:cs="Times New Roman"/>
              </w:rPr>
            </w:pPr>
          </w:p>
        </w:tc>
        <w:tc>
          <w:tcPr>
            <w:tcW w:w="4111" w:type="dxa"/>
            <w:vMerge/>
          </w:tcPr>
          <w:p w14:paraId="2DE0A8F3"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1EBE4D9E" w14:textId="79B57714" w:rsidR="00500CB2" w:rsidRPr="00376AEF" w:rsidRDefault="00500CB2" w:rsidP="00376AEF">
            <w:pPr>
              <w:pStyle w:val="Default"/>
              <w:contextualSpacing/>
              <w:jc w:val="both"/>
              <w:rPr>
                <w:rFonts w:cs="Times New Roman"/>
                <w:color w:val="auto"/>
                <w:sz w:val="22"/>
                <w:szCs w:val="22"/>
              </w:rPr>
            </w:pPr>
            <w:r w:rsidRPr="00376AEF">
              <w:rPr>
                <w:rFonts w:eastAsia="TimesNewRomanPSMT" w:cs="Times New Roman"/>
                <w:color w:val="auto"/>
                <w:sz w:val="22"/>
                <w:szCs w:val="22"/>
              </w:rPr>
              <w:t>Art. 127. - (2) Alipirea imobilelor alăturate se poate realiza dacă sunt situate în aceeași unitate administrativ teritorială.</w:t>
            </w:r>
            <w:r w:rsidRPr="00376AEF">
              <w:rPr>
                <w:rFonts w:eastAsia="TimesNewRomanPSMT" w:cs="Times New Roman"/>
                <w:b/>
                <w:bCs/>
                <w:color w:val="auto"/>
                <w:sz w:val="22"/>
                <w:szCs w:val="22"/>
              </w:rPr>
              <w:t xml:space="preserve"> În situația în care cel puțin un imobil din cele supuse alipirii are înscrisă mențiunea «Imobil înregistrat în planul cadastral fără localizare certă datorită lipsei planului parcelar» sau « Imobil înregistrat în planul cadastral fără formă și localizare corectă», imobilul rezultat în urma alipirii va avea înscrisă «Imobil înregistrat în planul cadastral fără localizare certă datorită lipsei planului parcelar» sau « Imobil înregistrat în planul cadastral fără formă și localizare corectă»</w:t>
            </w:r>
          </w:p>
        </w:tc>
        <w:tc>
          <w:tcPr>
            <w:tcW w:w="4536" w:type="dxa"/>
          </w:tcPr>
          <w:p w14:paraId="41A6378C" w14:textId="77777777" w:rsidR="00500CB2" w:rsidRPr="00376AEF" w:rsidRDefault="00500CB2" w:rsidP="00376AEF">
            <w:pPr>
              <w:autoSpaceDE w:val="0"/>
              <w:contextualSpacing/>
              <w:jc w:val="both"/>
              <w:rPr>
                <w:rFonts w:ascii="Trebuchet MS" w:hAnsi="Trebuchet MS" w:cs="Times New Roman"/>
                <w:iCs/>
              </w:rPr>
            </w:pPr>
            <w:r w:rsidRPr="00376AEF">
              <w:rPr>
                <w:rFonts w:ascii="Trebuchet MS" w:hAnsi="Trebuchet MS" w:cs="Times New Roman"/>
                <w:iCs/>
              </w:rPr>
              <w:t>Imobilele situate în extravilanul localităților au de regulă destinație agricolă, forestieră. În urma alipirii, vor rezulta terenuri cu dimensiuni mai mari, care sunt mai eficiente economic și se pretează la investiții mari, atât cu caracter agricol, cât și energetic (panouri solare, mori de vânt, etc.).</w:t>
            </w:r>
          </w:p>
          <w:p w14:paraId="4550EB5B" w14:textId="77777777" w:rsidR="00500CB2" w:rsidRPr="00376AEF" w:rsidRDefault="00500CB2" w:rsidP="00376AEF">
            <w:pPr>
              <w:contextualSpacing/>
              <w:jc w:val="both"/>
              <w:rPr>
                <w:rFonts w:ascii="Trebuchet MS" w:eastAsia="TimesNewRomanPSMT" w:hAnsi="Trebuchet MS" w:cs="Times New Roman"/>
              </w:rPr>
            </w:pPr>
            <w:r w:rsidRPr="00376AEF">
              <w:rPr>
                <w:rFonts w:ascii="Trebuchet MS" w:hAnsi="Trebuchet MS" w:cs="Times New Roman"/>
                <w:iCs/>
              </w:rPr>
              <w:t xml:space="preserve">Păstrarea mențiunilor </w:t>
            </w:r>
            <w:r w:rsidRPr="00376AEF">
              <w:rPr>
                <w:rFonts w:ascii="Trebuchet MS" w:eastAsia="TimesNewRomanPSMT" w:hAnsi="Trebuchet MS" w:cs="Times New Roman"/>
              </w:rPr>
              <w:t xml:space="preserve">«Imobil înregistrat în planul cadastral fără localizare certă datorită lipsei planului parcelar» sau « Imobil înregistrat în planul cadastral fără formă și localizare corectă» pentru imobilul rezultat, va păstra posibilitatea schimbării amplasamentului, modificarea geometriei, modificarea dimensiunilor laturilor și a </w:t>
            </w:r>
            <w:r w:rsidRPr="00376AEF">
              <w:rPr>
                <w:rFonts w:ascii="Trebuchet MS" w:eastAsia="TimesNewRomanPSMT" w:hAnsi="Trebuchet MS" w:cs="Times New Roman"/>
              </w:rPr>
              <w:lastRenderedPageBreak/>
              <w:t xml:space="preserve">suprafeței, consecințe ce sunt asumate de proprietarul terenului prin semnarea declarației anexă nr. 14.  </w:t>
            </w:r>
          </w:p>
          <w:p w14:paraId="4C61E809" w14:textId="77777777" w:rsidR="00500CB2" w:rsidRPr="00376AEF" w:rsidRDefault="00500CB2" w:rsidP="00376AEF">
            <w:pPr>
              <w:contextualSpacing/>
              <w:jc w:val="both"/>
              <w:rPr>
                <w:rFonts w:ascii="Trebuchet MS" w:eastAsia="TimesNewRomanPSMT" w:hAnsi="Trebuchet MS" w:cs="Times New Roman"/>
              </w:rPr>
            </w:pPr>
          </w:p>
          <w:p w14:paraId="05B469FD" w14:textId="64BEF7F0" w:rsidR="00500CB2" w:rsidRPr="00376AEF" w:rsidRDefault="00500CB2" w:rsidP="00376AEF">
            <w:pPr>
              <w:contextualSpacing/>
              <w:jc w:val="both"/>
              <w:rPr>
                <w:rFonts w:ascii="Trebuchet MS" w:hAnsi="Trebuchet MS" w:cs="Times New Roman"/>
                <w:b/>
              </w:rPr>
            </w:pPr>
            <w:r w:rsidRPr="00376AEF">
              <w:rPr>
                <w:rFonts w:ascii="Trebuchet MS" w:eastAsia="TimesNewRomanPSMT" w:hAnsi="Trebuchet MS" w:cs="Times New Roman"/>
                <w:b/>
              </w:rPr>
              <w:t>SC PROINTAB SRL</w:t>
            </w:r>
          </w:p>
        </w:tc>
        <w:tc>
          <w:tcPr>
            <w:tcW w:w="2755" w:type="dxa"/>
          </w:tcPr>
          <w:p w14:paraId="7552BC3D" w14:textId="3B4FB91D"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lastRenderedPageBreak/>
              <w:t>Propunerea nu se preia.</w:t>
            </w:r>
          </w:p>
        </w:tc>
        <w:tc>
          <w:tcPr>
            <w:tcW w:w="2003" w:type="dxa"/>
          </w:tcPr>
          <w:p w14:paraId="020C6C3F" w14:textId="7C7D5F81"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Nu a făcut obiectul consultării publice.</w:t>
            </w:r>
          </w:p>
        </w:tc>
      </w:tr>
      <w:tr w:rsidR="00500CB2" w:rsidRPr="00376AEF" w14:paraId="3A5ED1EC" w14:textId="77777777" w:rsidTr="00133BAE">
        <w:trPr>
          <w:trHeight w:val="800"/>
          <w:jc w:val="center"/>
        </w:trPr>
        <w:tc>
          <w:tcPr>
            <w:tcW w:w="2972" w:type="dxa"/>
            <w:vMerge/>
          </w:tcPr>
          <w:p w14:paraId="209805A1" w14:textId="77777777" w:rsidR="00500CB2" w:rsidRPr="00376AEF" w:rsidRDefault="00500CB2" w:rsidP="00376AEF">
            <w:pPr>
              <w:contextualSpacing/>
              <w:jc w:val="both"/>
              <w:rPr>
                <w:rFonts w:ascii="Trebuchet MS" w:hAnsi="Trebuchet MS" w:cs="Times New Roman"/>
              </w:rPr>
            </w:pPr>
          </w:p>
        </w:tc>
        <w:tc>
          <w:tcPr>
            <w:tcW w:w="4111" w:type="dxa"/>
            <w:vMerge/>
          </w:tcPr>
          <w:p w14:paraId="031CAC3C"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4F751516" w14:textId="77777777" w:rsidR="00500CB2" w:rsidRPr="00376AEF" w:rsidRDefault="00500CB2" w:rsidP="00376AEF">
            <w:pPr>
              <w:contextualSpacing/>
              <w:jc w:val="both"/>
              <w:rPr>
                <w:rStyle w:val="salnbdy"/>
                <w:rFonts w:ascii="Trebuchet MS" w:hAnsi="Trebuchet MS" w:cs="Times New Roman"/>
                <w:b/>
                <w:bCs/>
                <w:color w:val="auto"/>
                <w:sz w:val="22"/>
                <w:szCs w:val="22"/>
                <w:bdr w:val="none" w:sz="0" w:space="0" w:color="auto" w:frame="1"/>
              </w:rPr>
            </w:pPr>
            <w:r w:rsidRPr="00376AEF">
              <w:rPr>
                <w:rFonts w:ascii="Trebuchet MS" w:hAnsi="Trebuchet MS" w:cs="Times New Roman"/>
                <w:b/>
              </w:rPr>
              <w:t xml:space="preserve">Modificare Art. 127 (2) – </w:t>
            </w:r>
            <w:r w:rsidRPr="00376AEF">
              <w:rPr>
                <w:rFonts w:ascii="Trebuchet MS" w:hAnsi="Trebuchet MS" w:cs="Times New Roman"/>
                <w:shd w:val="clear" w:color="auto" w:fill="FFFFFF"/>
              </w:rPr>
              <w:t> </w:t>
            </w:r>
            <w:r w:rsidRPr="00376AEF">
              <w:rPr>
                <w:rStyle w:val="salnbdy"/>
                <w:rFonts w:ascii="Trebuchet MS" w:hAnsi="Trebuchet MS" w:cs="Times New Roman"/>
                <w:color w:val="auto"/>
                <w:sz w:val="22"/>
                <w:szCs w:val="22"/>
                <w:bdr w:val="none" w:sz="0" w:space="0" w:color="auto" w:frame="1"/>
              </w:rPr>
              <w:t xml:space="preserve">Alipirea imobilelor alăturate se poate realiza dacă sunt situate în aceeași unitate administrativ-teritorială, și dacă niciun imobil din cele supuse alipirii nu are înscrisă mențiunea "Imobil înregistrat în planul cadastral fără localizare certă datorită lipsei planului parcelar" sau " Imobil înregistrat în planul cadastral fără formă și localizare corectă", </w:t>
            </w:r>
            <w:r w:rsidRPr="00376AEF">
              <w:rPr>
                <w:rStyle w:val="salnbdy"/>
                <w:rFonts w:ascii="Trebuchet MS" w:hAnsi="Trebuchet MS" w:cs="Times New Roman"/>
                <w:b/>
                <w:bCs/>
                <w:color w:val="auto"/>
                <w:sz w:val="22"/>
                <w:szCs w:val="22"/>
                <w:bdr w:val="none" w:sz="0" w:space="0" w:color="auto" w:frame="1"/>
              </w:rPr>
              <w:t xml:space="preserve">cu exceptia cazului in care documentatia de alipire contine planul de incadrare in tarla certificat de catre presedintele comisiei locale de fond funciar, in vederea alipirii. </w:t>
            </w:r>
          </w:p>
          <w:p w14:paraId="7E083CDB" w14:textId="59B6C34F" w:rsidR="00500CB2" w:rsidRPr="00376AEF" w:rsidRDefault="00500CB2" w:rsidP="00376AEF">
            <w:pPr>
              <w:pStyle w:val="Default"/>
              <w:contextualSpacing/>
              <w:jc w:val="both"/>
              <w:rPr>
                <w:rFonts w:cs="Times New Roman"/>
                <w:color w:val="auto"/>
                <w:sz w:val="22"/>
                <w:szCs w:val="22"/>
              </w:rPr>
            </w:pPr>
            <w:r w:rsidRPr="00376AEF">
              <w:rPr>
                <w:rStyle w:val="salnbdy"/>
                <w:rFonts w:ascii="Trebuchet MS" w:hAnsi="Trebuchet MS" w:cs="Times New Roman"/>
                <w:b/>
                <w:bCs/>
                <w:color w:val="auto"/>
                <w:sz w:val="22"/>
                <w:szCs w:val="22"/>
                <w:bdr w:val="none" w:sz="0" w:space="0" w:color="auto" w:frame="1"/>
              </w:rPr>
              <w:t>(3) In cazul exceptiei prevazute la alin. (2), imobilul rezultat in urma alipirii va pastra mentiunea "Imobil înregistrat în planul cadastral fără localizare certă datorită lipsei planului parcelar" sau " Imobil înregistrat în planul cadastral fără formă și localizare corectă".</w:t>
            </w:r>
          </w:p>
        </w:tc>
        <w:tc>
          <w:tcPr>
            <w:tcW w:w="4536" w:type="dxa"/>
          </w:tcPr>
          <w:p w14:paraId="7A1F7A3F" w14:textId="14990B78"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(1)Comisia locala de fond funciar are competenta sa certifice limita comuna dintre imobile, astfel confirmand daca imobilele sunt sau nu alaturate si au limita comuna. </w:t>
            </w:r>
          </w:p>
          <w:p w14:paraId="24A1CC3B"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(2)Forma actuala a art. 127 (2) limiteaza dreptul de proprietate si poate bloca efectuarea unor investitii aflate in derulare sau viitoare(PUZ, proiecte, etc.)</w:t>
            </w:r>
          </w:p>
          <w:p w14:paraId="6E24CB52"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(3)Corelarea cu Legea 17/2014 care are ca principal scop comasarea terenurilor cu destinatie agricola.</w:t>
            </w:r>
          </w:p>
          <w:p w14:paraId="4E59A5AD" w14:textId="77777777" w:rsidR="00500CB2" w:rsidRPr="00376AEF" w:rsidRDefault="00500CB2" w:rsidP="00376AEF">
            <w:pPr>
              <w:contextualSpacing/>
              <w:jc w:val="both"/>
              <w:rPr>
                <w:rFonts w:ascii="Trebuchet MS" w:hAnsi="Trebuchet MS" w:cs="Times New Roman"/>
              </w:rPr>
            </w:pPr>
          </w:p>
          <w:p w14:paraId="6035C8B2" w14:textId="0A612F42" w:rsidR="00500CB2" w:rsidRPr="00376AEF" w:rsidRDefault="00500CB2" w:rsidP="00376AEF">
            <w:pPr>
              <w:contextualSpacing/>
              <w:jc w:val="both"/>
              <w:rPr>
                <w:rFonts w:ascii="Trebuchet MS" w:hAnsi="Trebuchet MS" w:cs="Times New Roman"/>
                <w:b/>
              </w:rPr>
            </w:pPr>
            <w:r w:rsidRPr="00376AEF">
              <w:rPr>
                <w:rFonts w:ascii="Trebuchet MS" w:hAnsi="Trebuchet MS" w:cs="Times New Roman"/>
                <w:b/>
              </w:rPr>
              <w:t>UGR</w:t>
            </w:r>
          </w:p>
          <w:p w14:paraId="1D138D35" w14:textId="77777777" w:rsidR="00500CB2" w:rsidRPr="00376AEF" w:rsidRDefault="00500CB2" w:rsidP="00376AEF">
            <w:pPr>
              <w:contextualSpacing/>
              <w:jc w:val="both"/>
              <w:rPr>
                <w:rFonts w:ascii="Trebuchet MS" w:hAnsi="Trebuchet MS" w:cs="Times New Roman"/>
              </w:rPr>
            </w:pPr>
          </w:p>
        </w:tc>
        <w:tc>
          <w:tcPr>
            <w:tcW w:w="2755" w:type="dxa"/>
          </w:tcPr>
          <w:p w14:paraId="121CE72C" w14:textId="183349C6"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Propunerea nu se preia.</w:t>
            </w:r>
          </w:p>
        </w:tc>
        <w:tc>
          <w:tcPr>
            <w:tcW w:w="2003" w:type="dxa"/>
          </w:tcPr>
          <w:p w14:paraId="79DD504F" w14:textId="02A1E682"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Nu a făcut obiectul consultării publice.</w:t>
            </w:r>
          </w:p>
        </w:tc>
      </w:tr>
      <w:tr w:rsidR="00500CB2" w:rsidRPr="00376AEF" w14:paraId="551FC289" w14:textId="77777777" w:rsidTr="00133BAE">
        <w:trPr>
          <w:trHeight w:val="800"/>
          <w:jc w:val="center"/>
        </w:trPr>
        <w:tc>
          <w:tcPr>
            <w:tcW w:w="2972" w:type="dxa"/>
          </w:tcPr>
          <w:p w14:paraId="2F9D3EF4"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Art. 129. -   (1) În caz de alipire/dezlipire imobilele rezultate primesc numere cadastrale noi şi se transcriu în cărţi funciare noi.  </w:t>
            </w:r>
          </w:p>
          <w:p w14:paraId="6B60453A" w14:textId="3620BE9A"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(2) Cărţile funciare din care provin imobilele alipite/dezlipite se închid, neputând fi redeschise pentru noi înscrieri.</w:t>
            </w:r>
          </w:p>
        </w:tc>
        <w:tc>
          <w:tcPr>
            <w:tcW w:w="4111" w:type="dxa"/>
          </w:tcPr>
          <w:p w14:paraId="674CA965"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49A5FF12" w14:textId="77777777" w:rsidR="00500CB2" w:rsidRPr="00376AEF" w:rsidRDefault="00500CB2" w:rsidP="00376AEF">
            <w:pPr>
              <w:contextualSpacing/>
              <w:jc w:val="both"/>
              <w:rPr>
                <w:rFonts w:ascii="Trebuchet MS" w:eastAsia="Trebuchet MS" w:hAnsi="Trebuchet MS" w:cs="Times New Roman"/>
                <w:b/>
              </w:rPr>
            </w:pPr>
            <w:r w:rsidRPr="00376AEF">
              <w:rPr>
                <w:rFonts w:ascii="Trebuchet MS" w:eastAsia="Trebuchet MS" w:hAnsi="Trebuchet MS" w:cs="Times New Roman"/>
              </w:rPr>
              <w:t xml:space="preserve">Art. 129 (1) În caz de alipire/dezlipire imobilele rezultate primesc numere cadastrale noi și se transcriu în cărți funciare noi. </w:t>
            </w:r>
            <w:r w:rsidRPr="00376AEF">
              <w:rPr>
                <w:rFonts w:ascii="Trebuchet MS" w:eastAsia="Trebuchet MS" w:hAnsi="Trebuchet MS" w:cs="Times New Roman"/>
                <w:b/>
              </w:rPr>
              <w:t>În cărțile funciare noi este notată cartea funciară a imobilului/imobilelor originare, din care provin noile imobile rezultate în urma delipirii/alipirii.</w:t>
            </w:r>
          </w:p>
          <w:p w14:paraId="030B741E" w14:textId="00372ABD" w:rsidR="00500CB2" w:rsidRPr="00376AEF" w:rsidRDefault="00500CB2" w:rsidP="00376AEF">
            <w:pPr>
              <w:pStyle w:val="Default"/>
              <w:contextualSpacing/>
              <w:jc w:val="both"/>
              <w:rPr>
                <w:rFonts w:cs="Times New Roman"/>
                <w:color w:val="auto"/>
                <w:sz w:val="22"/>
                <w:szCs w:val="22"/>
              </w:rPr>
            </w:pPr>
            <w:r w:rsidRPr="00376AEF">
              <w:rPr>
                <w:rFonts w:eastAsia="Trebuchet MS" w:cs="Times New Roman"/>
                <w:color w:val="auto"/>
                <w:sz w:val="22"/>
                <w:szCs w:val="22"/>
              </w:rPr>
              <w:t xml:space="preserve">(2) Cărțile funciare din care provin imobilele alipite/dezlipite se închid, neputând fi redeschise pentru noi înscrieri. </w:t>
            </w:r>
            <w:r w:rsidRPr="00376AEF">
              <w:rPr>
                <w:rFonts w:eastAsia="Trebuchet MS" w:cs="Times New Roman"/>
                <w:b/>
                <w:color w:val="auto"/>
                <w:sz w:val="22"/>
                <w:szCs w:val="22"/>
              </w:rPr>
              <w:t>Acestea pot fi consultate, la cerere.</w:t>
            </w:r>
          </w:p>
        </w:tc>
        <w:tc>
          <w:tcPr>
            <w:tcW w:w="4536" w:type="dxa"/>
          </w:tcPr>
          <w:p w14:paraId="4874B7D0" w14:textId="77777777" w:rsidR="00500CB2" w:rsidRPr="00376AEF" w:rsidRDefault="00500CB2" w:rsidP="00376AEF">
            <w:pPr>
              <w:contextualSpacing/>
              <w:jc w:val="both"/>
              <w:rPr>
                <w:rFonts w:ascii="Trebuchet MS" w:eastAsia="Trebuchet MS" w:hAnsi="Trebuchet MS" w:cs="Times New Roman"/>
              </w:rPr>
            </w:pPr>
            <w:r w:rsidRPr="00376AEF">
              <w:rPr>
                <w:rFonts w:ascii="Trebuchet MS" w:eastAsia="Trebuchet MS" w:hAnsi="Trebuchet MS" w:cs="Times New Roman"/>
              </w:rPr>
              <w:t>Pentru posibilitatea efectuării unor verificări ulterioare privind operațiunile juridice și regimul tehnico – economic al imobilelor, este necesară asigurarea unui istoric opozabil terților, prin notarea acestuia în cărțile funciare noi.</w:t>
            </w:r>
          </w:p>
          <w:p w14:paraId="69725001" w14:textId="0DE0C592" w:rsidR="00500CB2" w:rsidRPr="00376AEF" w:rsidRDefault="00500CB2" w:rsidP="00376AEF">
            <w:pPr>
              <w:contextualSpacing/>
              <w:jc w:val="both"/>
              <w:rPr>
                <w:rFonts w:ascii="Trebuchet MS" w:hAnsi="Trebuchet MS" w:cs="Times New Roman"/>
                <w:b/>
              </w:rPr>
            </w:pPr>
            <w:r w:rsidRPr="00376AEF">
              <w:rPr>
                <w:rFonts w:ascii="Trebuchet MS" w:eastAsia="Trebuchet MS" w:hAnsi="Trebuchet MS" w:cs="Times New Roman"/>
                <w:b/>
              </w:rPr>
              <w:t>Primăria Mun</w:t>
            </w:r>
            <w:r w:rsidR="00F808D7">
              <w:rPr>
                <w:rFonts w:ascii="Trebuchet MS" w:eastAsia="Trebuchet MS" w:hAnsi="Trebuchet MS" w:cs="Times New Roman"/>
                <w:b/>
              </w:rPr>
              <w:t>icipiului Brașov - A M</w:t>
            </w:r>
          </w:p>
        </w:tc>
        <w:tc>
          <w:tcPr>
            <w:tcW w:w="2755" w:type="dxa"/>
          </w:tcPr>
          <w:p w14:paraId="61741D8A" w14:textId="50FF098F"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Propunerea nu se preia.</w:t>
            </w:r>
          </w:p>
        </w:tc>
        <w:tc>
          <w:tcPr>
            <w:tcW w:w="2003" w:type="dxa"/>
          </w:tcPr>
          <w:p w14:paraId="213CF6A2"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Nu a făcut obiectul consultării publice.</w:t>
            </w:r>
          </w:p>
          <w:p w14:paraId="3ACE72C7" w14:textId="77777777" w:rsidR="00500CB2" w:rsidRPr="00376AEF" w:rsidRDefault="00500CB2" w:rsidP="00376AEF">
            <w:pPr>
              <w:pStyle w:val="Default"/>
              <w:contextualSpacing/>
              <w:jc w:val="both"/>
              <w:rPr>
                <w:rFonts w:cs="Times New Roman"/>
                <w:color w:val="auto"/>
                <w:sz w:val="22"/>
                <w:szCs w:val="22"/>
              </w:rPr>
            </w:pPr>
          </w:p>
          <w:p w14:paraId="1D16128A" w14:textId="77777777" w:rsidR="00500CB2" w:rsidRPr="00376AEF" w:rsidRDefault="00500CB2" w:rsidP="00376AEF">
            <w:pPr>
              <w:pStyle w:val="Default"/>
              <w:contextualSpacing/>
              <w:jc w:val="both"/>
              <w:rPr>
                <w:rFonts w:cs="Times New Roman"/>
                <w:color w:val="auto"/>
                <w:sz w:val="22"/>
                <w:szCs w:val="22"/>
              </w:rPr>
            </w:pPr>
          </w:p>
          <w:p w14:paraId="72D1EE3A" w14:textId="77777777" w:rsidR="00500CB2" w:rsidRPr="00376AEF" w:rsidRDefault="00500CB2" w:rsidP="00376AEF">
            <w:pPr>
              <w:pStyle w:val="Default"/>
              <w:contextualSpacing/>
              <w:jc w:val="both"/>
              <w:rPr>
                <w:rFonts w:cs="Times New Roman"/>
                <w:color w:val="auto"/>
                <w:sz w:val="22"/>
                <w:szCs w:val="22"/>
              </w:rPr>
            </w:pPr>
          </w:p>
          <w:p w14:paraId="7AAD2CD0" w14:textId="77777777" w:rsidR="00500CB2" w:rsidRPr="00376AEF" w:rsidRDefault="00500CB2" w:rsidP="00376AEF">
            <w:pPr>
              <w:pStyle w:val="Default"/>
              <w:contextualSpacing/>
              <w:jc w:val="both"/>
              <w:rPr>
                <w:rFonts w:cs="Times New Roman"/>
                <w:color w:val="auto"/>
                <w:sz w:val="22"/>
                <w:szCs w:val="22"/>
              </w:rPr>
            </w:pPr>
          </w:p>
          <w:p w14:paraId="609D309B" w14:textId="77777777" w:rsidR="00500CB2" w:rsidRPr="00376AEF" w:rsidRDefault="00500CB2" w:rsidP="00376AEF">
            <w:pPr>
              <w:pStyle w:val="Default"/>
              <w:contextualSpacing/>
              <w:jc w:val="both"/>
              <w:rPr>
                <w:rFonts w:cs="Times New Roman"/>
                <w:color w:val="auto"/>
                <w:sz w:val="22"/>
                <w:szCs w:val="22"/>
              </w:rPr>
            </w:pPr>
          </w:p>
          <w:p w14:paraId="095E8CB1" w14:textId="77777777" w:rsidR="00500CB2" w:rsidRPr="00376AEF" w:rsidRDefault="00500CB2" w:rsidP="00376AEF">
            <w:pPr>
              <w:pStyle w:val="Default"/>
              <w:contextualSpacing/>
              <w:jc w:val="both"/>
              <w:rPr>
                <w:rFonts w:cs="Times New Roman"/>
                <w:color w:val="auto"/>
                <w:sz w:val="22"/>
                <w:szCs w:val="22"/>
              </w:rPr>
            </w:pPr>
          </w:p>
          <w:p w14:paraId="0B4828BD" w14:textId="77777777" w:rsidR="00500CB2" w:rsidRPr="00376AEF" w:rsidRDefault="00500CB2" w:rsidP="00376AEF">
            <w:pPr>
              <w:pStyle w:val="Default"/>
              <w:contextualSpacing/>
              <w:jc w:val="both"/>
              <w:rPr>
                <w:rFonts w:cs="Times New Roman"/>
                <w:color w:val="auto"/>
                <w:sz w:val="22"/>
                <w:szCs w:val="22"/>
              </w:rPr>
            </w:pPr>
          </w:p>
          <w:p w14:paraId="6A4F843E" w14:textId="77777777" w:rsidR="00500CB2" w:rsidRPr="00376AEF" w:rsidRDefault="00500CB2" w:rsidP="00376AEF">
            <w:pPr>
              <w:pStyle w:val="Default"/>
              <w:contextualSpacing/>
              <w:jc w:val="both"/>
              <w:rPr>
                <w:rFonts w:cs="Times New Roman"/>
                <w:color w:val="auto"/>
                <w:sz w:val="22"/>
                <w:szCs w:val="22"/>
              </w:rPr>
            </w:pPr>
          </w:p>
          <w:p w14:paraId="07913776" w14:textId="77777777" w:rsidR="00500CB2" w:rsidRPr="00376AEF" w:rsidRDefault="00500CB2" w:rsidP="00376AEF">
            <w:pPr>
              <w:pStyle w:val="Default"/>
              <w:contextualSpacing/>
              <w:jc w:val="both"/>
              <w:rPr>
                <w:rFonts w:cs="Times New Roman"/>
                <w:color w:val="auto"/>
                <w:sz w:val="22"/>
                <w:szCs w:val="22"/>
              </w:rPr>
            </w:pPr>
          </w:p>
          <w:p w14:paraId="690963C9" w14:textId="77777777" w:rsidR="00500CB2" w:rsidRPr="00376AEF" w:rsidRDefault="00500CB2" w:rsidP="00376AEF">
            <w:pPr>
              <w:pStyle w:val="Default"/>
              <w:contextualSpacing/>
              <w:jc w:val="both"/>
              <w:rPr>
                <w:rFonts w:cs="Times New Roman"/>
                <w:color w:val="auto"/>
                <w:sz w:val="22"/>
                <w:szCs w:val="22"/>
              </w:rPr>
            </w:pPr>
          </w:p>
          <w:p w14:paraId="2845FF85" w14:textId="77777777" w:rsidR="00500CB2" w:rsidRPr="00376AEF" w:rsidRDefault="00500CB2" w:rsidP="00376AEF">
            <w:pPr>
              <w:pStyle w:val="Default"/>
              <w:contextualSpacing/>
              <w:jc w:val="both"/>
              <w:rPr>
                <w:rFonts w:cs="Times New Roman"/>
                <w:color w:val="auto"/>
                <w:sz w:val="22"/>
                <w:szCs w:val="22"/>
              </w:rPr>
            </w:pPr>
          </w:p>
          <w:p w14:paraId="20686191" w14:textId="77777777" w:rsidR="00500CB2" w:rsidRPr="00376AEF" w:rsidRDefault="00500CB2" w:rsidP="00376AEF">
            <w:pPr>
              <w:pStyle w:val="Default"/>
              <w:contextualSpacing/>
              <w:jc w:val="both"/>
              <w:rPr>
                <w:rFonts w:cs="Times New Roman"/>
                <w:color w:val="auto"/>
                <w:sz w:val="22"/>
                <w:szCs w:val="22"/>
              </w:rPr>
            </w:pPr>
          </w:p>
          <w:p w14:paraId="5F73BFC1" w14:textId="77777777" w:rsidR="00500CB2" w:rsidRPr="00376AEF" w:rsidRDefault="00500CB2" w:rsidP="00376AEF">
            <w:pPr>
              <w:pStyle w:val="Default"/>
              <w:contextualSpacing/>
              <w:jc w:val="both"/>
              <w:rPr>
                <w:rFonts w:cs="Times New Roman"/>
                <w:color w:val="auto"/>
                <w:sz w:val="22"/>
                <w:szCs w:val="22"/>
              </w:rPr>
            </w:pPr>
          </w:p>
          <w:p w14:paraId="3303042D" w14:textId="77777777" w:rsidR="00500CB2" w:rsidRPr="00376AEF" w:rsidRDefault="00500CB2" w:rsidP="00376AEF">
            <w:pPr>
              <w:pStyle w:val="Default"/>
              <w:contextualSpacing/>
              <w:jc w:val="both"/>
              <w:rPr>
                <w:rFonts w:cs="Times New Roman"/>
                <w:color w:val="auto"/>
                <w:sz w:val="22"/>
                <w:szCs w:val="22"/>
              </w:rPr>
            </w:pPr>
          </w:p>
          <w:p w14:paraId="3E9E2C8C" w14:textId="631E969A" w:rsidR="00500CB2" w:rsidRPr="00376AEF" w:rsidRDefault="00500CB2" w:rsidP="00376AEF">
            <w:pPr>
              <w:pStyle w:val="Default"/>
              <w:contextualSpacing/>
              <w:jc w:val="both"/>
              <w:rPr>
                <w:rFonts w:cs="Times New Roman"/>
                <w:color w:val="auto"/>
                <w:sz w:val="22"/>
                <w:szCs w:val="22"/>
              </w:rPr>
            </w:pPr>
          </w:p>
        </w:tc>
      </w:tr>
      <w:tr w:rsidR="00500CB2" w:rsidRPr="00376AEF" w14:paraId="7857A7C8" w14:textId="1580AFB9" w:rsidTr="00133BAE">
        <w:trPr>
          <w:trHeight w:val="13582"/>
          <w:jc w:val="center"/>
        </w:trPr>
        <w:tc>
          <w:tcPr>
            <w:tcW w:w="2972" w:type="dxa"/>
            <w:vMerge w:val="restart"/>
          </w:tcPr>
          <w:p w14:paraId="48589F2B" w14:textId="3B7D1C52"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 xml:space="preserve">  Art. 130 alin. (4) - În situaţia în care prin dezlipire este afectată suprafaţa aferentă construcţiei care nu este în indiviziune forţată, este necesară prezentarea unui înscris (ex: act emis de autoritatea locală competentă, act notarial etc.) din care să reiasă suprafaţa </w:t>
            </w:r>
            <w:r w:rsidRPr="00376AEF">
              <w:rPr>
                <w:rFonts w:ascii="Trebuchet MS" w:hAnsi="Trebuchet MS" w:cs="Times New Roman"/>
                <w:strike/>
              </w:rPr>
              <w:t>aferentă construcţiei</w:t>
            </w:r>
            <w:r w:rsidRPr="00376AEF">
              <w:rPr>
                <w:rFonts w:ascii="Trebuchet MS" w:hAnsi="Trebuchet MS" w:cs="Times New Roman"/>
              </w:rPr>
              <w:t xml:space="preserve"> care se scoate din părţile comune, eventuale obligaţii, constrângeri sau faptul că nu afectează utilizarea în condiţii normale a constructiei, după caz, emis conform prevederilor legale în vigoare sau a unei hotărâri judecătoreşti cu privire la imobil.  </w:t>
            </w:r>
          </w:p>
          <w:p w14:paraId="0ADF1043"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(5) La recepţia documentaţiei cadastrale de dezlipire în vederea înscrierii în sistemul integrat de cadastru şi carte funciară a unui imobil, pe care a fost edificată o construcţie condominiu, în loturi care fac obiectul unor lucrări de amenajări exterioare, cum ar fi: alei, platforme, parcaje, garaje, spaţii verzi etc. aprobate prin autorizaţia de construire, nu se solicită certificatul de urbanism atunci când numărul loturilor coincide cu cel din autorizaţia de construire sau din planul anexă din documentaţia tehnică - D.T.A.C, care a stat la baza emiterii acesteia. În caz de discrepanţă, la documentaţia cadastrală se anexează şi certificatul de urbanism.  </w:t>
            </w:r>
          </w:p>
          <w:p w14:paraId="52ABFACC"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(8) În situaţia în care se constată că imobilul ce urmeaza a fi dezlipit/alipit </w:t>
            </w:r>
            <w:r w:rsidRPr="00376AEF">
              <w:rPr>
                <w:rFonts w:ascii="Trebuchet MS" w:hAnsi="Trebuchet MS" w:cs="Times New Roman"/>
              </w:rPr>
              <w:lastRenderedPageBreak/>
              <w:t xml:space="preserve">are o situaţie tehnico-juridică diferită de cea înscrisă în cartea funciară se va realiza în prealabil o documentaţie de actualizare informaţii tehnice. În cazul în care imobilul supus dezlipirii/alipirii implică numai operaţiuni de repoziţionare, acestea sunt permise şi vor fi efectuate prin documentaţia cadastrală de dezlipire/alipire, cu acordul proprietarului, fără modificarea suprafeţei.  </w:t>
            </w:r>
          </w:p>
          <w:p w14:paraId="230CB453" w14:textId="77777777" w:rsidR="00500CB2" w:rsidRPr="00376AEF" w:rsidRDefault="00500CB2" w:rsidP="00376AEF">
            <w:pPr>
              <w:contextualSpacing/>
              <w:jc w:val="both"/>
              <w:rPr>
                <w:rFonts w:ascii="Trebuchet MS" w:eastAsia="Times New Roman" w:hAnsi="Trebuchet MS" w:cs="Times New Roman"/>
                <w:lang w:eastAsia="ro-RO"/>
              </w:rPr>
            </w:pPr>
          </w:p>
          <w:p w14:paraId="14ABA669" w14:textId="77777777" w:rsidR="00500CB2" w:rsidRPr="00376AEF" w:rsidRDefault="00500CB2" w:rsidP="00376AEF">
            <w:pPr>
              <w:contextualSpacing/>
              <w:jc w:val="both"/>
              <w:rPr>
                <w:rFonts w:ascii="Trebuchet MS" w:eastAsia="Times New Roman" w:hAnsi="Trebuchet MS" w:cs="Times New Roman"/>
                <w:lang w:eastAsia="ro-RO"/>
              </w:rPr>
            </w:pPr>
          </w:p>
        </w:tc>
        <w:tc>
          <w:tcPr>
            <w:tcW w:w="4111" w:type="dxa"/>
            <w:vMerge w:val="restart"/>
          </w:tcPr>
          <w:p w14:paraId="54AAC0B7" w14:textId="2781DEB8" w:rsidR="00500CB2" w:rsidRPr="00376AEF" w:rsidRDefault="00500CB2" w:rsidP="00376AEF">
            <w:pPr>
              <w:ind w:firstLine="708"/>
              <w:contextualSpacing/>
              <w:jc w:val="both"/>
              <w:rPr>
                <w:rFonts w:ascii="Trebuchet MS" w:hAnsi="Trebuchet MS" w:cs="Times New Roman"/>
                <w:b/>
              </w:rPr>
            </w:pPr>
            <w:r w:rsidRPr="00376AEF">
              <w:rPr>
                <w:rFonts w:ascii="Trebuchet MS" w:hAnsi="Trebuchet MS" w:cs="Times New Roman"/>
                <w:b/>
              </w:rPr>
              <w:lastRenderedPageBreak/>
              <w:t xml:space="preserve">La articolul 130, alineatele (4), (5) și (8) se modifică și va avea următorul cuprins: </w:t>
            </w:r>
          </w:p>
          <w:p w14:paraId="35B00F76"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(4) În situaţia în care prin dezlipire este afectată suprafaţa care nu este în indiviziune forţată este necesară prezentarea unui înscris (ex: act emis de autoritatea locală competentă, act notarial etc.) din care să reiasă suprafaţa care se scoate din părţile comune, eventuale obligații, constrângeri sau faptul că nu afectează utilizarea în condiţii normale a construcției, după caz, emis conform prevederilor legale în vigoare sau a unei hotărâri judecătoreşti cu privire la imobil. </w:t>
            </w:r>
          </w:p>
          <w:p w14:paraId="3E4DF9AF"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(5) La recepţia documentaţiei cadastrale de dezlipire și la înscrierea acestei operațiuni în sistemul integrat de cadastru şi carte funciară pentru un imobil pe care a fost edificată o construcţie condominiu, în loturi care fac obiectul unor lucrări de amenajări exterioare, cum ar fi: alei, platforme, parcaje, garaje, spaţii verzi etc. aprobate prin autorizaţia de construire, nu se solicită certificatul de urbanism atunci când numărul loturilor coincide cu cel din autorizaţia de construire sau din planul anexă din documentaţia tehnică - D.T.A.C, care a stat la baza emiterii acesteia. În caz de discrepanţă, la documentaţia cadastrală se anexează şi certificatul de urbanism. </w:t>
            </w:r>
          </w:p>
          <w:p w14:paraId="507083EB"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(8) În situaţia în care se constată că imobilul ce urmează a fi dezlipit/alipit are o situaţie tehnico-juridică diferită de cea înscrisă în cartea funciară se va realiza în prealabil o documentaţie de actualizare informaţii tehnice. În situația în care pentru imobilul ce urmează a fi dezlipit/alipit a fost emisă autorizație de construire se va realiza în prealabil înscrierea construcției în cartea funciară sau notarea autorizației în cartea funciară. </w:t>
            </w:r>
          </w:p>
          <w:p w14:paraId="181BC9E9"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7D1DB939" w14:textId="6D9EF93F" w:rsidR="00500CB2" w:rsidRPr="00376AEF" w:rsidRDefault="00500CB2" w:rsidP="00376AEF">
            <w:pPr>
              <w:contextualSpacing/>
              <w:jc w:val="both"/>
              <w:rPr>
                <w:rFonts w:ascii="Trebuchet MS" w:eastAsia="Trebuchet MS" w:hAnsi="Trebuchet MS" w:cs="Times New Roman"/>
              </w:rPr>
            </w:pPr>
            <w:r w:rsidRPr="00376AEF">
              <w:rPr>
                <w:rFonts w:ascii="Trebuchet MS" w:eastAsia="Trebuchet MS" w:hAnsi="Trebuchet MS" w:cs="Times New Roman"/>
              </w:rPr>
              <w:t xml:space="preserve">Art. 130 - (5) La recepţia documentaţiei cadastrale de dezlipire și la înscrierea acestei operațiuni în sistemul integrat de cadastru şi carte funciară pentru un imobil pe care a fost edificată o construcţie condominiu, în loturi care fac obiectul unor lucrări de amenajări exterioare, cum ar fi: alei, platforme, parcaje, garaje, spaţii verzi etc. aprobate prin autorizaţia de construire, nu se solicită certificatul de urbanism atunci când numărul </w:t>
            </w:r>
            <w:r w:rsidRPr="00376AEF">
              <w:rPr>
                <w:rFonts w:ascii="Trebuchet MS" w:eastAsia="Trebuchet MS" w:hAnsi="Trebuchet MS" w:cs="Times New Roman"/>
                <w:b/>
              </w:rPr>
              <w:t xml:space="preserve">și dimensiunea </w:t>
            </w:r>
            <w:r w:rsidRPr="00376AEF">
              <w:rPr>
                <w:rFonts w:ascii="Trebuchet MS" w:eastAsia="Trebuchet MS" w:hAnsi="Trebuchet MS" w:cs="Times New Roman"/>
              </w:rPr>
              <w:t xml:space="preserve">loturilor coincide cu cel din autorizaţia de construire sau din planul anexă din documentaţia tehnică - D.T.A.C, care a stat la baza emiterii acesteia. În caz de discrepanţă, la documentaţia cadastrală se anexează şi certificatul de urbanism. </w:t>
            </w:r>
          </w:p>
        </w:tc>
        <w:tc>
          <w:tcPr>
            <w:tcW w:w="4536" w:type="dxa"/>
          </w:tcPr>
          <w:p w14:paraId="2D08C847" w14:textId="77777777" w:rsidR="00500CB2" w:rsidRPr="00376AEF" w:rsidRDefault="00500CB2" w:rsidP="00376AEF">
            <w:pPr>
              <w:contextualSpacing/>
              <w:jc w:val="both"/>
              <w:rPr>
                <w:rFonts w:ascii="Trebuchet MS" w:eastAsia="Trebuchet MS" w:hAnsi="Trebuchet MS" w:cs="Times New Roman"/>
              </w:rPr>
            </w:pPr>
            <w:r w:rsidRPr="00376AEF">
              <w:rPr>
                <w:rFonts w:ascii="Trebuchet MS" w:eastAsia="Trebuchet MS" w:hAnsi="Trebuchet MS" w:cs="Times New Roman"/>
              </w:rPr>
              <w:t xml:space="preserve">Pentru certitudinea că loturile sunt identice, trebuie comparată nu numai numărul acestora, ci și dimensiunea lor, astfel încât să nu fie operate intervenții asupra parcelelor care să aibă consecințe asupra regimului tehnico – economic (indicatori urbanistici precum POT, CUT, Hmax, retrageri etc.). </w:t>
            </w:r>
          </w:p>
          <w:p w14:paraId="09BCE424" w14:textId="5B1144C4" w:rsidR="00500CB2" w:rsidRPr="00376AEF" w:rsidRDefault="00500CB2" w:rsidP="00376AEF">
            <w:pPr>
              <w:contextualSpacing/>
              <w:jc w:val="both"/>
              <w:rPr>
                <w:rFonts w:ascii="Trebuchet MS" w:hAnsi="Trebuchet MS" w:cs="Times New Roman"/>
                <w:b/>
              </w:rPr>
            </w:pPr>
            <w:r w:rsidRPr="00376AEF">
              <w:rPr>
                <w:rFonts w:ascii="Trebuchet MS" w:eastAsia="Trebuchet MS" w:hAnsi="Trebuchet MS" w:cs="Times New Roman"/>
                <w:b/>
              </w:rPr>
              <w:t>Primăria Mun</w:t>
            </w:r>
            <w:r w:rsidR="00ED01A6">
              <w:rPr>
                <w:rFonts w:ascii="Trebuchet MS" w:eastAsia="Trebuchet MS" w:hAnsi="Trebuchet MS" w:cs="Times New Roman"/>
                <w:b/>
              </w:rPr>
              <w:t>icipiului Brașov – A M</w:t>
            </w:r>
          </w:p>
        </w:tc>
        <w:tc>
          <w:tcPr>
            <w:tcW w:w="2755" w:type="dxa"/>
          </w:tcPr>
          <w:p w14:paraId="481D78AD"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Propunerea nu se preia.</w:t>
            </w:r>
          </w:p>
          <w:p w14:paraId="0B549128" w14:textId="759F5ACA" w:rsidR="00500CB2" w:rsidRPr="00376AEF" w:rsidRDefault="00500CB2" w:rsidP="00376AEF">
            <w:pPr>
              <w:contextualSpacing/>
              <w:jc w:val="both"/>
              <w:rPr>
                <w:rFonts w:ascii="Trebuchet MS" w:hAnsi="Trebuchet MS" w:cs="Times New Roman"/>
              </w:rPr>
            </w:pPr>
          </w:p>
        </w:tc>
        <w:tc>
          <w:tcPr>
            <w:tcW w:w="2003" w:type="dxa"/>
          </w:tcPr>
          <w:p w14:paraId="2FDECD45" w14:textId="6C95E395"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Verificarea corespondenței dimensiunilor loturilor se realizează la emiterea certificatului de urbanism, solicitat in vederea realizării operațiunilor notariale.</w:t>
            </w:r>
          </w:p>
          <w:p w14:paraId="1175AFFA" w14:textId="77777777" w:rsidR="00500CB2" w:rsidRPr="00376AEF" w:rsidRDefault="00500CB2" w:rsidP="00376AEF">
            <w:pPr>
              <w:contextualSpacing/>
              <w:jc w:val="both"/>
              <w:rPr>
                <w:rFonts w:ascii="Trebuchet MS" w:hAnsi="Trebuchet MS" w:cs="Times New Roman"/>
              </w:rPr>
            </w:pPr>
          </w:p>
          <w:p w14:paraId="04E2060E" w14:textId="1A59F824" w:rsidR="00500CB2" w:rsidRPr="00376AEF" w:rsidRDefault="00500CB2" w:rsidP="00376AEF">
            <w:pPr>
              <w:contextualSpacing/>
              <w:jc w:val="both"/>
              <w:rPr>
                <w:rFonts w:ascii="Trebuchet MS" w:hAnsi="Trebuchet MS" w:cs="Times New Roman"/>
              </w:rPr>
            </w:pPr>
          </w:p>
        </w:tc>
      </w:tr>
      <w:tr w:rsidR="00500CB2" w:rsidRPr="00376AEF" w14:paraId="57AB778F" w14:textId="77777777" w:rsidTr="002B57DC">
        <w:trPr>
          <w:trHeight w:val="6218"/>
          <w:jc w:val="center"/>
        </w:trPr>
        <w:tc>
          <w:tcPr>
            <w:tcW w:w="2972" w:type="dxa"/>
            <w:vMerge/>
          </w:tcPr>
          <w:p w14:paraId="626AFA9E" w14:textId="69F6272F" w:rsidR="00500CB2" w:rsidRPr="00376AEF" w:rsidRDefault="00500CB2" w:rsidP="00376AEF">
            <w:pPr>
              <w:contextualSpacing/>
              <w:jc w:val="both"/>
              <w:rPr>
                <w:rFonts w:ascii="Trebuchet MS" w:hAnsi="Trebuchet MS" w:cs="Times New Roman"/>
              </w:rPr>
            </w:pPr>
          </w:p>
        </w:tc>
        <w:tc>
          <w:tcPr>
            <w:tcW w:w="4111" w:type="dxa"/>
            <w:vMerge/>
          </w:tcPr>
          <w:p w14:paraId="3D1D7C87"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2F3F2DEC" w14:textId="21F43F98" w:rsidR="00500CB2" w:rsidRPr="00376AEF" w:rsidRDefault="00500CB2" w:rsidP="00376AEF">
            <w:pPr>
              <w:contextualSpacing/>
              <w:jc w:val="both"/>
              <w:rPr>
                <w:rFonts w:ascii="Trebuchet MS" w:eastAsia="Trebuchet MS" w:hAnsi="Trebuchet MS" w:cs="Times New Roman"/>
              </w:rPr>
            </w:pPr>
            <w:r w:rsidRPr="00376AEF">
              <w:rPr>
                <w:rFonts w:ascii="Trebuchet MS" w:hAnsi="Trebuchet MS" w:cs="Times New Roman"/>
              </w:rPr>
              <w:t>La art 130 alin 5 se elimină.</w:t>
            </w:r>
          </w:p>
        </w:tc>
        <w:tc>
          <w:tcPr>
            <w:tcW w:w="4536" w:type="dxa"/>
          </w:tcPr>
          <w:p w14:paraId="51A13604"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Adaugă la lege. Atât Legea 50/1991 cât şi Legea 350/2001 prevăd obligatia certificatului de urbanism la dezlipiri peste 2 parcele. Propunerea duce la neaplicarea legii, la ocolirea lui. Prin propunerea inaintată atribuiţi competenţe de urbanism persoanelor autorizate şi inspectorilor de cadastru, contrar legislaţiei urbanistice, persoane care ar trebui să admită sau nu dacă dezlipirea corespunde urbanistic. Foarte grav</w:t>
            </w:r>
          </w:p>
          <w:p w14:paraId="25D17946" w14:textId="61564343" w:rsidR="00500CB2" w:rsidRPr="00376AEF" w:rsidRDefault="00D43575" w:rsidP="00376AEF">
            <w:pPr>
              <w:contextualSpacing/>
              <w:jc w:val="both"/>
              <w:rPr>
                <w:rFonts w:ascii="Trebuchet MS" w:eastAsia="Trebuchet MS" w:hAnsi="Trebuchet MS" w:cs="Times New Roman"/>
              </w:rPr>
            </w:pPr>
            <w:r>
              <w:rPr>
                <w:rFonts w:ascii="Trebuchet MS" w:hAnsi="Trebuchet MS" w:cs="Times New Roman"/>
                <w:b/>
              </w:rPr>
              <w:t>R-D P</w:t>
            </w:r>
          </w:p>
        </w:tc>
        <w:tc>
          <w:tcPr>
            <w:tcW w:w="2755" w:type="dxa"/>
          </w:tcPr>
          <w:p w14:paraId="7026314B" w14:textId="62647B88"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Propunerea nu se preia.</w:t>
            </w:r>
          </w:p>
        </w:tc>
        <w:tc>
          <w:tcPr>
            <w:tcW w:w="2003" w:type="dxa"/>
          </w:tcPr>
          <w:p w14:paraId="043DF34D" w14:textId="37765C8D"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Potrivit textului, nu se solicită certificatul de urbanism atunci când numărul loturilor coincide cu cel din autorizaţia de construire sau din planul anexă din documentaţia tehnică - D.T.A.C., scopul fiind acela al aliminării birocrației întrucât pentru  emiterea autorizației de construire/ documentaţiei tehnice - D.T.A.C. a fost necesară emiterea unui certificat de urbanism. Astfel, sunt respectate implicit și prevederile  Legii nr 50/1991 cât şi a Legii nr 350/2001, care impun existența unui certificat de urbanism pentru operațiuni de dezlipire peste 2 parcele.</w:t>
            </w:r>
          </w:p>
        </w:tc>
      </w:tr>
      <w:tr w:rsidR="00500CB2" w:rsidRPr="00376AEF" w14:paraId="6A57E734" w14:textId="77777777" w:rsidTr="00B90F71">
        <w:trPr>
          <w:trHeight w:val="5919"/>
          <w:jc w:val="center"/>
        </w:trPr>
        <w:tc>
          <w:tcPr>
            <w:tcW w:w="2972" w:type="dxa"/>
            <w:vMerge/>
          </w:tcPr>
          <w:p w14:paraId="07266181" w14:textId="3DED7CDE" w:rsidR="00500CB2" w:rsidRPr="00376AEF" w:rsidRDefault="00500CB2" w:rsidP="00376AEF">
            <w:pPr>
              <w:contextualSpacing/>
              <w:jc w:val="both"/>
              <w:rPr>
                <w:rFonts w:ascii="Trebuchet MS" w:hAnsi="Trebuchet MS" w:cs="Times New Roman"/>
              </w:rPr>
            </w:pPr>
          </w:p>
        </w:tc>
        <w:tc>
          <w:tcPr>
            <w:tcW w:w="4111" w:type="dxa"/>
            <w:vMerge/>
          </w:tcPr>
          <w:p w14:paraId="667751A0"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0A835712" w14:textId="38156052" w:rsidR="00500CB2" w:rsidRPr="00376AEF" w:rsidRDefault="00500CB2" w:rsidP="00376AEF">
            <w:pPr>
              <w:contextualSpacing/>
              <w:jc w:val="both"/>
              <w:rPr>
                <w:rFonts w:ascii="Trebuchet MS" w:hAnsi="Trebuchet MS" w:cs="Times New Roman"/>
                <w:b/>
              </w:rPr>
            </w:pPr>
          </w:p>
        </w:tc>
        <w:tc>
          <w:tcPr>
            <w:tcW w:w="4536" w:type="dxa"/>
          </w:tcPr>
          <w:p w14:paraId="1ECDACEA" w14:textId="77777777" w:rsidR="00500CB2" w:rsidRPr="00376AEF" w:rsidRDefault="00500CB2" w:rsidP="00376AEF">
            <w:pPr>
              <w:contextualSpacing/>
              <w:jc w:val="both"/>
              <w:rPr>
                <w:rFonts w:ascii="Trebuchet MS" w:hAnsi="Trebuchet MS" w:cs="Times New Roman"/>
                <w:lang w:val="en-US"/>
              </w:rPr>
            </w:pPr>
            <w:r w:rsidRPr="00376AEF">
              <w:rPr>
                <w:rFonts w:ascii="Trebuchet MS" w:hAnsi="Trebuchet MS" w:cs="Times New Roman"/>
                <w:lang w:val="en-US"/>
              </w:rPr>
              <w:t>art 130 alin 8 propus nu este corect formulat. La prima înscriere se stabilesc limitele de proprietate. Frecvent se fac împrejmuiri în interiorul imobilelor şi în unele judeţe inspectorii apreciază aceste împrejmuiri ca o modificare a situaţiei tehnico-juridice, deşi o limită de proprietate nu implică neapărat un gard ca hotar.</w:t>
            </w:r>
          </w:p>
          <w:p w14:paraId="536F4474" w14:textId="77777777" w:rsidR="00500CB2" w:rsidRPr="00376AEF" w:rsidRDefault="00500CB2" w:rsidP="00376AEF">
            <w:pPr>
              <w:contextualSpacing/>
              <w:jc w:val="both"/>
              <w:rPr>
                <w:rFonts w:ascii="Trebuchet MS" w:hAnsi="Trebuchet MS" w:cs="Times New Roman"/>
                <w:lang w:val="en-US"/>
              </w:rPr>
            </w:pPr>
            <w:r w:rsidRPr="00376AEF">
              <w:rPr>
                <w:rFonts w:ascii="Trebuchet MS" w:hAnsi="Trebuchet MS" w:cs="Times New Roman"/>
                <w:lang w:val="en-US"/>
              </w:rPr>
              <w:t>De asemenea persoana autorizată sau inspectorul nu poate şti dacă a fost emisă vreo autorizaţie de construire asupra unui imobil şi per ansamblu formularea este deficitară şi poate duce la afectarea dreptului de proprietate. De aceea este necesar certificatul de urbanism în scopul construirii şi astfel proprietarul menţionează în act dacă dezlipirea în 2 loturi este sau nu în scopul construirii. O astfel de reglementare ar afecta esenţa legilor 50/1991 şi 350/2001.</w:t>
            </w:r>
          </w:p>
          <w:p w14:paraId="6BB00F40" w14:textId="082A22BA" w:rsidR="00500CB2" w:rsidRPr="00376AEF" w:rsidRDefault="00E533F2" w:rsidP="00376AEF">
            <w:pPr>
              <w:contextualSpacing/>
              <w:jc w:val="both"/>
              <w:rPr>
                <w:rFonts w:ascii="Trebuchet MS" w:hAnsi="Trebuchet MS" w:cs="Times New Roman"/>
                <w:b/>
              </w:rPr>
            </w:pPr>
            <w:r>
              <w:rPr>
                <w:rFonts w:ascii="Trebuchet MS" w:hAnsi="Trebuchet MS" w:cs="Times New Roman"/>
                <w:b/>
                <w:lang w:val="en-US"/>
              </w:rPr>
              <w:t>R-D P</w:t>
            </w:r>
          </w:p>
        </w:tc>
        <w:tc>
          <w:tcPr>
            <w:tcW w:w="2755" w:type="dxa"/>
            <w:shd w:val="clear" w:color="auto" w:fill="auto"/>
          </w:tcPr>
          <w:p w14:paraId="5C45EF8D" w14:textId="06BAF8EC"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Observația nu se preia.</w:t>
            </w:r>
          </w:p>
        </w:tc>
        <w:tc>
          <w:tcPr>
            <w:tcW w:w="2003" w:type="dxa"/>
            <w:shd w:val="clear" w:color="auto" w:fill="auto"/>
          </w:tcPr>
          <w:p w14:paraId="78B6659F" w14:textId="10C4912E"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La art. 31 alin. (1) lit. d), propus,  a fost introdusă obligativitatea de a reprezenta pe PAD împrejmuirile retrase față de limitele imobilului, dacă acestea există. </w:t>
            </w:r>
          </w:p>
          <w:p w14:paraId="0203E43F" w14:textId="08657CF3"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De asemenea, a fost introdusă prin Legea nr. 102/2023 obligativitatea notării autorizației de construire în cartea funciară.</w:t>
            </w:r>
          </w:p>
        </w:tc>
      </w:tr>
      <w:tr w:rsidR="00500CB2" w:rsidRPr="00376AEF" w14:paraId="593BE730" w14:textId="6E0F0340" w:rsidTr="00133BAE">
        <w:trPr>
          <w:trHeight w:val="800"/>
          <w:jc w:val="center"/>
        </w:trPr>
        <w:tc>
          <w:tcPr>
            <w:tcW w:w="2972" w:type="dxa"/>
            <w:vMerge w:val="restart"/>
          </w:tcPr>
          <w:p w14:paraId="30917F31" w14:textId="77777777" w:rsidR="00500CB2" w:rsidRPr="00376AEF" w:rsidRDefault="00500CB2" w:rsidP="00376AEF">
            <w:pPr>
              <w:contextualSpacing/>
              <w:jc w:val="both"/>
              <w:rPr>
                <w:rFonts w:ascii="Trebuchet MS" w:eastAsia="Times New Roman" w:hAnsi="Trebuchet MS" w:cs="Times New Roman"/>
                <w:lang w:eastAsia="ro-RO"/>
              </w:rPr>
            </w:pPr>
          </w:p>
        </w:tc>
        <w:tc>
          <w:tcPr>
            <w:tcW w:w="4111" w:type="dxa"/>
            <w:vMerge w:val="restart"/>
          </w:tcPr>
          <w:p w14:paraId="340D35F6" w14:textId="00A77628" w:rsidR="00500CB2" w:rsidRPr="00376AEF" w:rsidRDefault="00500CB2" w:rsidP="00376AEF">
            <w:pPr>
              <w:contextualSpacing/>
              <w:jc w:val="both"/>
              <w:rPr>
                <w:rFonts w:ascii="Trebuchet MS" w:hAnsi="Trebuchet MS" w:cs="Times New Roman"/>
                <w:b/>
              </w:rPr>
            </w:pPr>
            <w:r w:rsidRPr="00376AEF">
              <w:rPr>
                <w:rFonts w:ascii="Trebuchet MS" w:hAnsi="Trebuchet MS" w:cs="Times New Roman"/>
                <w:b/>
              </w:rPr>
              <w:t xml:space="preserve">La articolul 130, după alineatul (8) se introduc două noi alineate, alineatele (9) și (10) cu următorul cuprins: </w:t>
            </w:r>
          </w:p>
          <w:p w14:paraId="79DBEF36"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(9) În cazul în care imobilul supus dezlipirii/alipirii implică numai operaţiuni de repoziţionare, acestea sunt permise şi vor fi efectuate prin documentaţia cadastrală de dezlipire/alipire, cu acordul proprietarului, fără modificarea suprafeţei .</w:t>
            </w:r>
          </w:p>
          <w:p w14:paraId="0574EA73"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(10) La dezlipirea unui imobil pe care se află una sau mai multe construcții, lotul rezultat în urma dezlipirii, pe care rămâne construcția trebuie să includă și toate elementele constructive ale acesteia indiferent de nivelul la care sunt amplasate, în cazul în care legea nu dispune altfel. </w:t>
            </w:r>
          </w:p>
          <w:p w14:paraId="58C9382A"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3A7C9A65" w14:textId="4ADB4524" w:rsidR="00500CB2" w:rsidRPr="00376AEF" w:rsidRDefault="00500CB2" w:rsidP="00376AEF">
            <w:pPr>
              <w:contextualSpacing/>
              <w:jc w:val="both"/>
              <w:rPr>
                <w:rFonts w:ascii="Trebuchet MS" w:hAnsi="Trebuchet MS" w:cs="Times New Roman"/>
              </w:rPr>
            </w:pPr>
          </w:p>
        </w:tc>
        <w:tc>
          <w:tcPr>
            <w:tcW w:w="4536" w:type="dxa"/>
          </w:tcPr>
          <w:p w14:paraId="0616A667"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Art 130 alin 10 nou introdus ar trebui eliminat. Este frecventă situaţia în care pe sub balcoanele blocurilor sunt căi de acces ale altor imobile, inclusiv ale statului. Propunerea dvs ar duce la imposibilitatea dezlipirii si iesirii din indiviziune a unor proprietari. </w:t>
            </w:r>
          </w:p>
          <w:p w14:paraId="2DFA6F66"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De asemenea sunt frecvente situaţiile în care la parterul blocurilor se dau în proprietate exclusivă grădinile din faţa apartamentelor de la parter şi implicit acestea sunt sub proiecţia unor etaje superioare. Această propunere duce la limitarea dreptului de proprietate.</w:t>
            </w:r>
          </w:p>
          <w:p w14:paraId="5615D330" w14:textId="5D1AE62F" w:rsidR="00500CB2" w:rsidRPr="00376AEF" w:rsidRDefault="00295458" w:rsidP="00376AEF">
            <w:pPr>
              <w:contextualSpacing/>
              <w:jc w:val="both"/>
              <w:rPr>
                <w:rFonts w:ascii="Trebuchet MS" w:hAnsi="Trebuchet MS" w:cs="Times New Roman"/>
              </w:rPr>
            </w:pPr>
            <w:r>
              <w:rPr>
                <w:rFonts w:ascii="Trebuchet MS" w:hAnsi="Trebuchet MS" w:cs="Times New Roman"/>
                <w:b/>
                <w:lang w:val="en-US"/>
              </w:rPr>
              <w:t>R-D P</w:t>
            </w:r>
          </w:p>
        </w:tc>
        <w:tc>
          <w:tcPr>
            <w:tcW w:w="2755" w:type="dxa"/>
          </w:tcPr>
          <w:p w14:paraId="3AA5622D" w14:textId="70538EE3"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Propunerea nu se preia.</w:t>
            </w:r>
          </w:p>
        </w:tc>
        <w:tc>
          <w:tcPr>
            <w:tcW w:w="2003" w:type="dxa"/>
          </w:tcPr>
          <w:p w14:paraId="6B0D1417" w14:textId="143FCD55"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Dezlipirea este posibilă. Căile de acces sunt servituți care se mențin.</w:t>
            </w:r>
          </w:p>
          <w:p w14:paraId="50FCA8FB" w14:textId="5F7AB9A2"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Atribuirea grădinilor de la parterul construcțiilor condominiu trebuie să respecte prevederile Legii nr. 196/2018. </w:t>
            </w:r>
          </w:p>
        </w:tc>
      </w:tr>
      <w:tr w:rsidR="00500CB2" w:rsidRPr="00376AEF" w14:paraId="3A43F601" w14:textId="77777777" w:rsidTr="00C31906">
        <w:trPr>
          <w:trHeight w:val="800"/>
          <w:jc w:val="center"/>
        </w:trPr>
        <w:tc>
          <w:tcPr>
            <w:tcW w:w="2972" w:type="dxa"/>
            <w:vMerge/>
          </w:tcPr>
          <w:p w14:paraId="0516D01E" w14:textId="77777777" w:rsidR="00500CB2" w:rsidRPr="00376AEF" w:rsidRDefault="00500CB2" w:rsidP="00376AEF">
            <w:pPr>
              <w:contextualSpacing/>
              <w:jc w:val="both"/>
              <w:rPr>
                <w:rFonts w:ascii="Trebuchet MS" w:eastAsia="Times New Roman" w:hAnsi="Trebuchet MS" w:cs="Times New Roman"/>
                <w:lang w:eastAsia="ro-RO"/>
              </w:rPr>
            </w:pPr>
          </w:p>
        </w:tc>
        <w:tc>
          <w:tcPr>
            <w:tcW w:w="4111" w:type="dxa"/>
            <w:vMerge/>
          </w:tcPr>
          <w:p w14:paraId="573ACE49" w14:textId="77777777" w:rsidR="00500CB2" w:rsidRPr="00376AEF" w:rsidRDefault="00500CB2" w:rsidP="00376AEF">
            <w:pPr>
              <w:contextualSpacing/>
              <w:jc w:val="both"/>
              <w:rPr>
                <w:rFonts w:ascii="Trebuchet MS" w:hAnsi="Trebuchet MS" w:cs="Times New Roman"/>
                <w:b/>
              </w:rPr>
            </w:pPr>
          </w:p>
        </w:tc>
        <w:tc>
          <w:tcPr>
            <w:tcW w:w="4678" w:type="dxa"/>
          </w:tcPr>
          <w:p w14:paraId="5106DABE" w14:textId="77777777" w:rsidR="00500CB2" w:rsidRPr="00376AEF" w:rsidRDefault="00500CB2" w:rsidP="00376AEF">
            <w:pPr>
              <w:contextualSpacing/>
              <w:jc w:val="both"/>
              <w:rPr>
                <w:rFonts w:ascii="Trebuchet MS" w:hAnsi="Trebuchet MS" w:cs="Times New Roman"/>
                <w:b/>
              </w:rPr>
            </w:pPr>
            <w:r w:rsidRPr="00376AEF">
              <w:rPr>
                <w:rFonts w:ascii="Trebuchet MS" w:hAnsi="Trebuchet MS" w:cs="Times New Roman"/>
                <w:b/>
              </w:rPr>
              <w:t xml:space="preserve">La articolul 130, după alineatul (8) se introduc două noi alineate, alineatele (9) și (10) cu următorul cuprins: </w:t>
            </w:r>
          </w:p>
          <w:p w14:paraId="0F028F81"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(9) În cazul în care imobilul supus dezlipirii/alipirii implică numai operaţiuni de repoziţionare, acestea sunt permise şi vor fi efectuate prin documentaţia cadastrală de dezlipire/alipire, cu acordul proprietarului, </w:t>
            </w:r>
            <w:r w:rsidRPr="00376AEF">
              <w:rPr>
                <w:rFonts w:ascii="Trebuchet MS" w:hAnsi="Trebuchet MS" w:cs="Times New Roman"/>
                <w:b/>
                <w:bCs/>
              </w:rPr>
              <w:t xml:space="preserve">exprimat prin semnarea Anexei 14 </w:t>
            </w:r>
            <w:r w:rsidRPr="00376AEF">
              <w:rPr>
                <w:rFonts w:ascii="Trebuchet MS" w:hAnsi="Trebuchet MS" w:cs="Times New Roman"/>
                <w:b/>
                <w:bCs/>
                <w:vertAlign w:val="superscript"/>
              </w:rPr>
              <w:t>4</w:t>
            </w:r>
            <w:r w:rsidRPr="00376AEF">
              <w:rPr>
                <w:rFonts w:ascii="Trebuchet MS" w:hAnsi="Trebuchet MS" w:cs="Times New Roman"/>
              </w:rPr>
              <w:t>, fără modificarea suprafeţei.</w:t>
            </w:r>
          </w:p>
          <w:p w14:paraId="1E78C836" w14:textId="1AA577F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(10) La dezlipirea unui imobil pe care se află una sau mai multe construcții, lotul rezultat în urma dezlipirii, pe care rămâne construcția trebuie să includă și toate elementele constructive ale acesteia indiferent de nivelul la care sunt amplasate </w:t>
            </w:r>
            <w:r w:rsidRPr="00376AEF">
              <w:rPr>
                <w:rFonts w:ascii="Trebuchet MS" w:hAnsi="Trebuchet MS" w:cs="Times New Roman"/>
                <w:b/>
                <w:bCs/>
              </w:rPr>
              <w:t xml:space="preserve">fara </w:t>
            </w:r>
            <w:r w:rsidRPr="00376AEF">
              <w:rPr>
                <w:rFonts w:ascii="Trebuchet MS" w:hAnsi="Trebuchet MS" w:cs="Times New Roman"/>
                <w:b/>
                <w:bCs/>
              </w:rPr>
              <w:lastRenderedPageBreak/>
              <w:t xml:space="preserve">reprezentarea grafica a acestora </w:t>
            </w:r>
            <w:r w:rsidRPr="00376AEF">
              <w:rPr>
                <w:rFonts w:ascii="Trebuchet MS" w:hAnsi="Trebuchet MS" w:cs="Times New Roman"/>
                <w:b/>
                <w:bCs/>
                <w:vertAlign w:val="superscript"/>
              </w:rPr>
              <w:t>5</w:t>
            </w:r>
            <w:r w:rsidRPr="00376AEF">
              <w:rPr>
                <w:rFonts w:ascii="Trebuchet MS" w:hAnsi="Trebuchet MS" w:cs="Times New Roman"/>
              </w:rPr>
              <w:t xml:space="preserve">, în cazul în care legea nu dispune altfel. </w:t>
            </w:r>
          </w:p>
          <w:p w14:paraId="0608B9FD" w14:textId="77777777" w:rsidR="00500CB2" w:rsidRPr="00376AEF" w:rsidRDefault="00500CB2" w:rsidP="00376AEF">
            <w:pPr>
              <w:contextualSpacing/>
              <w:jc w:val="both"/>
              <w:rPr>
                <w:rFonts w:ascii="Trebuchet MS" w:hAnsi="Trebuchet MS" w:cs="Times New Roman"/>
              </w:rPr>
            </w:pPr>
          </w:p>
        </w:tc>
        <w:tc>
          <w:tcPr>
            <w:tcW w:w="4536" w:type="dxa"/>
          </w:tcPr>
          <w:p w14:paraId="27A82BB8" w14:textId="77777777" w:rsidR="00500CB2" w:rsidRPr="00376AEF" w:rsidRDefault="00500CB2" w:rsidP="00376AEF">
            <w:pPr>
              <w:pStyle w:val="ListParagraph"/>
              <w:numPr>
                <w:ilvl w:val="0"/>
                <w:numId w:val="37"/>
              </w:numPr>
              <w:jc w:val="both"/>
              <w:rPr>
                <w:rFonts w:ascii="Trebuchet MS" w:hAnsi="Trebuchet MS"/>
                <w:sz w:val="22"/>
                <w:szCs w:val="22"/>
              </w:rPr>
            </w:pPr>
            <w:r w:rsidRPr="00376AEF">
              <w:rPr>
                <w:rFonts w:ascii="Trebuchet MS" w:hAnsi="Trebuchet MS"/>
                <w:sz w:val="22"/>
                <w:szCs w:val="22"/>
              </w:rPr>
              <w:lastRenderedPageBreak/>
              <w:t>Eliminarea interpretarilor si a solicitarii acordului exprimat in forma autentica</w:t>
            </w:r>
          </w:p>
          <w:p w14:paraId="0BA6B01D" w14:textId="77777777" w:rsidR="00500CB2" w:rsidRPr="00376AEF" w:rsidRDefault="00500CB2" w:rsidP="00376AEF">
            <w:pPr>
              <w:pStyle w:val="ListParagraph"/>
              <w:numPr>
                <w:ilvl w:val="0"/>
                <w:numId w:val="37"/>
              </w:numPr>
              <w:jc w:val="both"/>
              <w:rPr>
                <w:rFonts w:ascii="Trebuchet MS" w:hAnsi="Trebuchet MS"/>
                <w:sz w:val="22"/>
                <w:szCs w:val="22"/>
              </w:rPr>
            </w:pPr>
            <w:r w:rsidRPr="00376AEF">
              <w:rPr>
                <w:rFonts w:ascii="Trebuchet MS" w:hAnsi="Trebuchet MS"/>
                <w:sz w:val="22"/>
                <w:szCs w:val="22"/>
              </w:rPr>
              <w:t>În prezent în sistemul informatic nu pot fi  încărcate geometriile aferente proiecțiilor la sol ale elementelor constructive care depășesc planul fațadei pe un strat distinct.</w:t>
            </w:r>
          </w:p>
          <w:p w14:paraId="17D3CEDE" w14:textId="31EA74CF" w:rsidR="00500CB2" w:rsidRPr="00376AEF" w:rsidRDefault="00500CB2" w:rsidP="00376AEF">
            <w:pPr>
              <w:contextualSpacing/>
              <w:jc w:val="both"/>
              <w:rPr>
                <w:rFonts w:ascii="Trebuchet MS" w:hAnsi="Trebuchet MS" w:cs="Times New Roman"/>
                <w:b/>
              </w:rPr>
            </w:pPr>
            <w:r w:rsidRPr="00376AEF">
              <w:rPr>
                <w:rFonts w:ascii="Trebuchet MS" w:hAnsi="Trebuchet MS" w:cs="Times New Roman"/>
                <w:b/>
              </w:rPr>
              <w:t>UGR CLUJ</w:t>
            </w:r>
          </w:p>
        </w:tc>
        <w:tc>
          <w:tcPr>
            <w:tcW w:w="2755" w:type="dxa"/>
            <w:shd w:val="clear" w:color="auto" w:fill="auto"/>
          </w:tcPr>
          <w:p w14:paraId="4B96C769"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Propunerea pentru modificarea alin. (9) se preia.</w:t>
            </w:r>
          </w:p>
          <w:p w14:paraId="33B3D7B7" w14:textId="726CDC69"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Propunerea de modificare a alin. (10) nu se preia.</w:t>
            </w:r>
          </w:p>
        </w:tc>
        <w:tc>
          <w:tcPr>
            <w:tcW w:w="2003" w:type="dxa"/>
          </w:tcPr>
          <w:p w14:paraId="4C05DBFA" w14:textId="60472A9C"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Textul alin. (9) al art. 130 se reformulează, astfel:</w:t>
            </w:r>
          </w:p>
          <w:p w14:paraId="3B884D5A"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”(9) În cazul în care imobilul supus dezlipirii/alipirii implică numai operaţiuni de repoziţionare, acestea sunt permise şi vor fi efectuate prin documentaţia cadastrală de </w:t>
            </w:r>
            <w:r w:rsidRPr="00376AEF">
              <w:rPr>
                <w:rFonts w:ascii="Trebuchet MS" w:hAnsi="Trebuchet MS" w:cs="Times New Roman"/>
              </w:rPr>
              <w:lastRenderedPageBreak/>
              <w:t xml:space="preserve">dezlipire/alipire, cu acordul proprietarului, </w:t>
            </w:r>
            <w:r w:rsidRPr="00376AEF">
              <w:rPr>
                <w:rFonts w:ascii="Trebuchet MS" w:hAnsi="Trebuchet MS" w:cs="Times New Roman"/>
                <w:bCs/>
              </w:rPr>
              <w:t>exprimat prin semnarea Anexei nr. 14</w:t>
            </w:r>
            <w:r w:rsidRPr="00376AEF">
              <w:rPr>
                <w:rFonts w:ascii="Trebuchet MS" w:hAnsi="Trebuchet MS" w:cs="Times New Roman"/>
              </w:rPr>
              <w:t>, fără modificarea suprafeţei.”</w:t>
            </w:r>
          </w:p>
          <w:p w14:paraId="156762BF" w14:textId="770C4890"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Certificarea faptului că lotul pe care rămâne construcția include toate elementele acesteia se face pe baza măsurătorilor realizate .</w:t>
            </w:r>
          </w:p>
        </w:tc>
      </w:tr>
      <w:tr w:rsidR="00500CB2" w:rsidRPr="00376AEF" w14:paraId="255F5D27" w14:textId="77777777" w:rsidTr="007F23F7">
        <w:trPr>
          <w:trHeight w:val="800"/>
          <w:jc w:val="center"/>
        </w:trPr>
        <w:tc>
          <w:tcPr>
            <w:tcW w:w="2972" w:type="dxa"/>
            <w:vMerge/>
          </w:tcPr>
          <w:p w14:paraId="0451014D" w14:textId="77777777" w:rsidR="00500CB2" w:rsidRPr="00376AEF" w:rsidRDefault="00500CB2" w:rsidP="00376AEF">
            <w:pPr>
              <w:contextualSpacing/>
              <w:jc w:val="both"/>
              <w:rPr>
                <w:rFonts w:ascii="Trebuchet MS" w:eastAsia="Times New Roman" w:hAnsi="Trebuchet MS" w:cs="Times New Roman"/>
                <w:lang w:eastAsia="ro-RO"/>
              </w:rPr>
            </w:pPr>
          </w:p>
        </w:tc>
        <w:tc>
          <w:tcPr>
            <w:tcW w:w="4111" w:type="dxa"/>
            <w:vMerge/>
          </w:tcPr>
          <w:p w14:paraId="32ABAC22" w14:textId="77777777" w:rsidR="00500CB2" w:rsidRPr="00376AEF" w:rsidRDefault="00500CB2" w:rsidP="00376AEF">
            <w:pPr>
              <w:contextualSpacing/>
              <w:jc w:val="both"/>
              <w:rPr>
                <w:rFonts w:ascii="Trebuchet MS" w:hAnsi="Trebuchet MS" w:cs="Times New Roman"/>
                <w:b/>
              </w:rPr>
            </w:pPr>
          </w:p>
        </w:tc>
        <w:tc>
          <w:tcPr>
            <w:tcW w:w="4678" w:type="dxa"/>
          </w:tcPr>
          <w:p w14:paraId="5B634788" w14:textId="77777777" w:rsidR="00500CB2" w:rsidRPr="00376AEF" w:rsidRDefault="00500CB2" w:rsidP="00376AEF">
            <w:pPr>
              <w:contextualSpacing/>
              <w:jc w:val="both"/>
              <w:rPr>
                <w:rFonts w:ascii="Trebuchet MS" w:eastAsia="Trebuchet MS" w:hAnsi="Trebuchet MS" w:cs="Times New Roman"/>
              </w:rPr>
            </w:pPr>
            <w:r w:rsidRPr="00376AEF">
              <w:rPr>
                <w:rFonts w:ascii="Trebuchet MS" w:eastAsia="Trebuchet MS" w:hAnsi="Trebuchet MS" w:cs="Times New Roman"/>
              </w:rPr>
              <w:t xml:space="preserve">La articolul 130, după alineatul (8) se introduc patru noi alineate, alineatele (9) - (12), care vor avea următorul cuprins: </w:t>
            </w:r>
          </w:p>
          <w:p w14:paraId="0ABC0892" w14:textId="77777777" w:rsidR="00500CB2" w:rsidRPr="00376AEF" w:rsidRDefault="00500CB2" w:rsidP="00376AEF">
            <w:pPr>
              <w:contextualSpacing/>
              <w:jc w:val="both"/>
              <w:rPr>
                <w:rFonts w:ascii="Trebuchet MS" w:eastAsia="Trebuchet MS" w:hAnsi="Trebuchet MS" w:cs="Times New Roman"/>
              </w:rPr>
            </w:pPr>
            <w:r w:rsidRPr="00376AEF">
              <w:rPr>
                <w:rFonts w:ascii="Trebuchet MS" w:eastAsia="Trebuchet MS" w:hAnsi="Trebuchet MS" w:cs="Times New Roman"/>
              </w:rPr>
              <w:t xml:space="preserve"> (11) Operațiunile de dezlipire sunt permise numai cu asigurarea respectării regimului tehnico – economic al imobilului pentru fiecare dintre loturile rezultate.  Dezlipirea este condiționată de aprobarea unui plan urbanistic zonal, dacă unul dintre loturile rezultate nu respectă regimul tehnico – economic al imobilului originar. În ambele situații, regimul tehnico – economic al imobilului inițial se transcrie în cartea funciară a loturilor rezultate.</w:t>
            </w:r>
          </w:p>
          <w:p w14:paraId="6AA18C8C" w14:textId="77777777" w:rsidR="00500CB2" w:rsidRPr="00376AEF" w:rsidRDefault="00500CB2" w:rsidP="00376AEF">
            <w:pPr>
              <w:contextualSpacing/>
              <w:jc w:val="both"/>
              <w:rPr>
                <w:rFonts w:ascii="Trebuchet MS" w:eastAsia="Trebuchet MS" w:hAnsi="Trebuchet MS" w:cs="Times New Roman"/>
              </w:rPr>
            </w:pPr>
            <w:r w:rsidRPr="00376AEF">
              <w:rPr>
                <w:rFonts w:ascii="Trebuchet MS" w:eastAsia="Trebuchet MS" w:hAnsi="Trebuchet MS" w:cs="Times New Roman"/>
              </w:rPr>
              <w:t>(12) În cazul în care configurația imobilului nu permite ca loturile rezultate fie să respecte regimul tehnico – economic inițial, fie aprobarea unui plan urbanistic zonal, imobilul nu poate fi dezlipit. Interdicția de dezlipire se notează în conformitate cu art. 13 alin. (2) lit. t).</w:t>
            </w:r>
          </w:p>
          <w:p w14:paraId="7EF760ED" w14:textId="5299C9F3" w:rsidR="00500CB2" w:rsidRPr="00376AEF" w:rsidRDefault="00500CB2" w:rsidP="00376AEF">
            <w:pPr>
              <w:contextualSpacing/>
              <w:jc w:val="both"/>
              <w:rPr>
                <w:rFonts w:ascii="Trebuchet MS" w:hAnsi="Trebuchet MS" w:cs="Times New Roman"/>
                <w:b/>
              </w:rPr>
            </w:pPr>
            <w:r w:rsidRPr="00376AEF">
              <w:rPr>
                <w:rFonts w:ascii="Trebuchet MS" w:eastAsia="Trebuchet MS" w:hAnsi="Trebuchet MS" w:cs="Times New Roman"/>
              </w:rPr>
              <w:t xml:space="preserve"> </w:t>
            </w:r>
          </w:p>
        </w:tc>
        <w:tc>
          <w:tcPr>
            <w:tcW w:w="4536" w:type="dxa"/>
          </w:tcPr>
          <w:p w14:paraId="70E5491D" w14:textId="77777777" w:rsidR="00500CB2" w:rsidRPr="00376AEF" w:rsidRDefault="00500CB2" w:rsidP="00376AEF">
            <w:pPr>
              <w:contextualSpacing/>
              <w:jc w:val="both"/>
              <w:rPr>
                <w:rFonts w:ascii="Trebuchet MS" w:eastAsia="Trebuchet MS" w:hAnsi="Trebuchet MS" w:cs="Times New Roman"/>
              </w:rPr>
            </w:pPr>
            <w:r w:rsidRPr="00376AEF">
              <w:rPr>
                <w:rFonts w:ascii="Trebuchet MS" w:eastAsia="Trebuchet MS" w:hAnsi="Trebuchet MS" w:cs="Times New Roman"/>
              </w:rPr>
              <w:t>Din aceeași rațiune a introducerii alin. (10) și a lit. t</w:t>
            </w:r>
            <w:r w:rsidRPr="00376AEF">
              <w:rPr>
                <w:rFonts w:ascii="Trebuchet MS" w:eastAsia="Trebuchet MS" w:hAnsi="Trebuchet MS" w:cs="Times New Roman"/>
                <w:vertAlign w:val="superscript"/>
              </w:rPr>
              <w:t>1</w:t>
            </w:r>
            <w:r w:rsidRPr="00376AEF">
              <w:rPr>
                <w:rFonts w:ascii="Trebuchet MS" w:eastAsia="Trebuchet MS" w:hAnsi="Trebuchet MS" w:cs="Times New Roman"/>
              </w:rPr>
              <w:t>) la art. 13 alin. (2), este necesar ca, în urma dezlipirii, loturile rezultate să rămână funcționale. În concret, reglementările urbanistice (proporțiile, condiționările, indicatorii) sunt incidente asupra fiecărui imobil – indiferent de operațiunile cadastrale care sunt operate asupra lui. De asemenea, în cazul dezlipirilor având ca rezultat cel puțin o parcelă pe care nu există construcții, este necesar ca aceasta, la rândul ei, să aibă o configurație care să nu restricționeze parțial sau total dreptul de dispoziție asupra sa (de pildă, lotul rezultat să aibă o dimensiune sau un raport de proporții care să permită construirea sau în general exploatarea economică a parcelei).</w:t>
            </w:r>
          </w:p>
          <w:p w14:paraId="2732D592" w14:textId="77777777" w:rsidR="00500CB2" w:rsidRPr="00376AEF" w:rsidRDefault="00500CB2" w:rsidP="00376AEF">
            <w:pPr>
              <w:contextualSpacing/>
              <w:jc w:val="both"/>
              <w:rPr>
                <w:rFonts w:ascii="Trebuchet MS" w:eastAsia="Trebuchet MS" w:hAnsi="Trebuchet MS" w:cs="Times New Roman"/>
              </w:rPr>
            </w:pPr>
            <w:r w:rsidRPr="00376AEF">
              <w:rPr>
                <w:rFonts w:ascii="Trebuchet MS" w:eastAsia="Trebuchet MS" w:hAnsi="Trebuchet MS" w:cs="Times New Roman"/>
              </w:rPr>
              <w:t>De asemenea, este importantă transcrierea regimului tehnico-economic al imobilului inițial, întrucât prin PUZ se poate deroga o singură dată de la indicatorii urbanistici inițiali – pentru a avea această evidență, este necesară consemnarea istoricului urbanistic al parcelelor.</w:t>
            </w:r>
          </w:p>
          <w:p w14:paraId="64381B94" w14:textId="095A65B6" w:rsidR="00500CB2" w:rsidRPr="00376AEF" w:rsidRDefault="00500CB2" w:rsidP="00376AEF">
            <w:pPr>
              <w:contextualSpacing/>
              <w:jc w:val="both"/>
              <w:rPr>
                <w:rFonts w:ascii="Trebuchet MS" w:eastAsia="Trebuchet MS" w:hAnsi="Trebuchet MS" w:cs="Times New Roman"/>
              </w:rPr>
            </w:pPr>
            <w:r w:rsidRPr="00376AEF">
              <w:rPr>
                <w:rFonts w:ascii="Trebuchet MS" w:eastAsia="Trebuchet MS" w:hAnsi="Trebuchet MS" w:cs="Times New Roman"/>
                <w:b/>
              </w:rPr>
              <w:t>Primăria Mun</w:t>
            </w:r>
            <w:r w:rsidR="00A8085B">
              <w:rPr>
                <w:rFonts w:ascii="Trebuchet MS" w:eastAsia="Trebuchet MS" w:hAnsi="Trebuchet MS" w:cs="Times New Roman"/>
                <w:b/>
              </w:rPr>
              <w:t>icipiului Brașov – A M</w:t>
            </w:r>
          </w:p>
          <w:p w14:paraId="734E565C" w14:textId="77777777" w:rsidR="00500CB2" w:rsidRPr="00376AEF" w:rsidRDefault="00500CB2" w:rsidP="00376AEF">
            <w:pPr>
              <w:pStyle w:val="ListParagraph"/>
              <w:jc w:val="both"/>
              <w:rPr>
                <w:rFonts w:ascii="Trebuchet MS" w:hAnsi="Trebuchet MS"/>
                <w:sz w:val="22"/>
                <w:szCs w:val="22"/>
              </w:rPr>
            </w:pPr>
          </w:p>
        </w:tc>
        <w:tc>
          <w:tcPr>
            <w:tcW w:w="2755" w:type="dxa"/>
            <w:shd w:val="clear" w:color="auto" w:fill="auto"/>
          </w:tcPr>
          <w:p w14:paraId="36915185" w14:textId="131BE0FF"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Propunerea nu se preia.</w:t>
            </w:r>
          </w:p>
          <w:p w14:paraId="7FF136BA" w14:textId="77777777" w:rsidR="00500CB2" w:rsidRPr="00376AEF" w:rsidRDefault="00500CB2" w:rsidP="00376AEF">
            <w:pPr>
              <w:contextualSpacing/>
              <w:jc w:val="both"/>
              <w:rPr>
                <w:rFonts w:ascii="Trebuchet MS" w:hAnsi="Trebuchet MS" w:cs="Times New Roman"/>
              </w:rPr>
            </w:pPr>
          </w:p>
          <w:p w14:paraId="1F5407C7" w14:textId="5786D8ED" w:rsidR="00500CB2" w:rsidRPr="00376AEF" w:rsidRDefault="00500CB2" w:rsidP="00376AEF">
            <w:pPr>
              <w:contextualSpacing/>
              <w:jc w:val="both"/>
              <w:rPr>
                <w:rFonts w:ascii="Trebuchet MS" w:hAnsi="Trebuchet MS" w:cs="Times New Roman"/>
              </w:rPr>
            </w:pPr>
          </w:p>
        </w:tc>
        <w:tc>
          <w:tcPr>
            <w:tcW w:w="2003" w:type="dxa"/>
          </w:tcPr>
          <w:p w14:paraId="4E2DB882" w14:textId="61AA6958"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Art. 29 alin. (2</w:t>
            </w:r>
            <w:r w:rsidRPr="00376AEF">
              <w:rPr>
                <w:rFonts w:ascii="Trebuchet MS" w:hAnsi="Trebuchet MS" w:cs="Times New Roman"/>
                <w:vertAlign w:val="superscript"/>
              </w:rPr>
              <w:t>1</w:t>
            </w:r>
            <w:r w:rsidRPr="00376AEF">
              <w:rPr>
                <w:rFonts w:ascii="Trebuchet MS" w:hAnsi="Trebuchet MS" w:cs="Times New Roman"/>
              </w:rPr>
              <w:t xml:space="preserve">) din Legea nr. 350/2001 prevede notarea în CF a faptului că </w:t>
            </w:r>
            <w:r w:rsidRPr="00376AEF">
              <w:rPr>
                <w:rFonts w:ascii="Trebuchet MS" w:hAnsi="Trebuchet MS" w:cs="Times New Roman"/>
                <w:i/>
              </w:rPr>
              <w:t>imobilul face obiectul reglementărilor urbanistice</w:t>
            </w:r>
            <w:r w:rsidRPr="00376AEF">
              <w:rPr>
                <w:rFonts w:ascii="Trebuchet MS" w:hAnsi="Trebuchet MS" w:cs="Times New Roman"/>
              </w:rPr>
              <w:t xml:space="preserve"> aprobate prin PUG/PUZ.</w:t>
            </w:r>
          </w:p>
          <w:p w14:paraId="75BB169C" w14:textId="4A46E5B9"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Nu este necesară preluarea reglementării în Regulament, spre a se evita dubla reglementare.</w:t>
            </w:r>
          </w:p>
        </w:tc>
      </w:tr>
      <w:tr w:rsidR="00500CB2" w:rsidRPr="00376AEF" w14:paraId="75671DE6" w14:textId="77777777" w:rsidTr="00D75E34">
        <w:trPr>
          <w:trHeight w:val="800"/>
          <w:jc w:val="center"/>
        </w:trPr>
        <w:tc>
          <w:tcPr>
            <w:tcW w:w="2972" w:type="dxa"/>
            <w:vMerge/>
          </w:tcPr>
          <w:p w14:paraId="6FF196BB" w14:textId="77777777" w:rsidR="00500CB2" w:rsidRPr="00376AEF" w:rsidRDefault="00500CB2" w:rsidP="00376AEF">
            <w:pPr>
              <w:contextualSpacing/>
              <w:jc w:val="both"/>
              <w:rPr>
                <w:rFonts w:ascii="Trebuchet MS" w:eastAsia="Times New Roman" w:hAnsi="Trebuchet MS" w:cs="Times New Roman"/>
                <w:lang w:eastAsia="ro-RO"/>
              </w:rPr>
            </w:pPr>
          </w:p>
        </w:tc>
        <w:tc>
          <w:tcPr>
            <w:tcW w:w="4111" w:type="dxa"/>
            <w:vMerge/>
          </w:tcPr>
          <w:p w14:paraId="22307620" w14:textId="77777777" w:rsidR="00500CB2" w:rsidRPr="00376AEF" w:rsidRDefault="00500CB2" w:rsidP="00376AEF">
            <w:pPr>
              <w:contextualSpacing/>
              <w:jc w:val="both"/>
              <w:rPr>
                <w:rFonts w:ascii="Trebuchet MS" w:hAnsi="Trebuchet MS" w:cs="Times New Roman"/>
                <w:b/>
              </w:rPr>
            </w:pPr>
          </w:p>
        </w:tc>
        <w:tc>
          <w:tcPr>
            <w:tcW w:w="4678" w:type="dxa"/>
          </w:tcPr>
          <w:p w14:paraId="4DDB1231" w14:textId="77777777" w:rsidR="00500CB2" w:rsidRPr="00376AEF" w:rsidRDefault="00500CB2" w:rsidP="00376AEF">
            <w:pPr>
              <w:contextualSpacing/>
              <w:jc w:val="both"/>
              <w:rPr>
                <w:rFonts w:ascii="Trebuchet MS" w:hAnsi="Trebuchet MS" w:cs="Times New Roman"/>
                <w:b/>
              </w:rPr>
            </w:pPr>
            <w:r w:rsidRPr="00376AEF">
              <w:rPr>
                <w:rFonts w:ascii="Trebuchet MS" w:hAnsi="Trebuchet MS" w:cs="Times New Roman"/>
                <w:b/>
              </w:rPr>
              <w:t xml:space="preserve">La articolul 130, după alineatul (8) se introduc două noi alineate, alineatele (9) și (10) cu următorul cuprins: </w:t>
            </w:r>
          </w:p>
          <w:p w14:paraId="6855B1BF" w14:textId="77777777" w:rsidR="00500CB2" w:rsidRPr="00376AEF" w:rsidRDefault="00500CB2" w:rsidP="00376AEF">
            <w:pPr>
              <w:contextualSpacing/>
              <w:jc w:val="both"/>
              <w:rPr>
                <w:rFonts w:ascii="Trebuchet MS" w:hAnsi="Trebuchet MS" w:cs="Times New Roman"/>
                <w:b/>
              </w:rPr>
            </w:pPr>
          </w:p>
          <w:p w14:paraId="3A90E552"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(9) În cazul în care imobilul supus dezlipirii/alipirii implică numai operaţiuni de repoziţionare, acestea sunt permise şi vor fi efectuate prin documentaţia cadastrală de </w:t>
            </w:r>
            <w:r w:rsidRPr="00376AEF">
              <w:rPr>
                <w:rFonts w:ascii="Trebuchet MS" w:hAnsi="Trebuchet MS" w:cs="Times New Roman"/>
              </w:rPr>
              <w:lastRenderedPageBreak/>
              <w:t>dezlipire/alipire, cu acordul proprietarului, fără modificarea suprafeţei .</w:t>
            </w:r>
          </w:p>
          <w:p w14:paraId="63BA5B12"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(10) La dezlipirea unui imobil pe care se află una sau mai multe construcții, lotul rezultat în urma dezlipirii, pe care rămâne construcția trebuie să includă și toate elementele constructive ale acesteia indiferent de nivelul la care sunt amplasate, în cazul în care </w:t>
            </w:r>
            <w:r w:rsidRPr="00376AEF">
              <w:rPr>
                <w:rFonts w:ascii="Trebuchet MS" w:hAnsi="Trebuchet MS" w:cs="Times New Roman"/>
                <w:b/>
                <w:bCs/>
                <w:u w:val="single"/>
              </w:rPr>
              <w:t>certficatul de urbanism, autorizatia de constructie</w:t>
            </w:r>
            <w:r w:rsidRPr="00376AEF">
              <w:rPr>
                <w:rFonts w:ascii="Trebuchet MS" w:hAnsi="Trebuchet MS" w:cs="Times New Roman"/>
              </w:rPr>
              <w:t xml:space="preserve"> sau legea nu dispune altfel. </w:t>
            </w:r>
          </w:p>
          <w:p w14:paraId="38307C92" w14:textId="77777777" w:rsidR="00500CB2" w:rsidRPr="00376AEF" w:rsidRDefault="00500CB2" w:rsidP="00376AEF">
            <w:pPr>
              <w:contextualSpacing/>
              <w:jc w:val="both"/>
              <w:rPr>
                <w:rFonts w:ascii="Trebuchet MS" w:hAnsi="Trebuchet MS" w:cs="Times New Roman"/>
                <w:b/>
              </w:rPr>
            </w:pPr>
          </w:p>
        </w:tc>
        <w:tc>
          <w:tcPr>
            <w:tcW w:w="4536" w:type="dxa"/>
          </w:tcPr>
          <w:p w14:paraId="7F44AB09"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 xml:space="preserve">In articolul 649 din Codul civil se prevede in mod clar si fara echivoc ca lotul rezultat în urma dezlipirii, pe care rămâne construcția trebuie să includă și toate elementele constructive ale acesteia indiferent de nivelul la care sunt amplasate, în cazul în care legea </w:t>
            </w:r>
            <w:r w:rsidRPr="00376AEF">
              <w:rPr>
                <w:rFonts w:ascii="Trebuchet MS" w:hAnsi="Trebuchet MS" w:cs="Times New Roman"/>
                <w:b/>
                <w:bCs/>
              </w:rPr>
              <w:t>sau actul juridic</w:t>
            </w:r>
            <w:r w:rsidRPr="00376AEF">
              <w:rPr>
                <w:rFonts w:ascii="Trebuchet MS" w:hAnsi="Trebuchet MS" w:cs="Times New Roman"/>
              </w:rPr>
              <w:t xml:space="preserve"> nu dispune altfel. In acest sens consideram ca este necesar ca daca se prevede in AC sau in CU </w:t>
            </w:r>
            <w:r w:rsidRPr="00376AEF">
              <w:rPr>
                <w:rFonts w:ascii="Trebuchet MS" w:hAnsi="Trebuchet MS" w:cs="Times New Roman"/>
              </w:rPr>
              <w:lastRenderedPageBreak/>
              <w:t xml:space="preserve">se prevad anumite exceptii, avand in vedere ca propunerea de dezmembrare se inchide cu un act juridic, consideram ca aceasta modificare este in spiritul si in litera legii. Mai mult decat atat consideram ca in aceste situatii este necesar sa se treaca la mentiune la descrierea imobilului faptul ca este afectat de proiectiile elementelor constructie ale constructiilor subterane sau supraterane, creandu-se premisele notarii servitutii in favoarea acestora pe loturile rezultate astfel. </w:t>
            </w:r>
          </w:p>
          <w:p w14:paraId="08626EE2"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In vechiul cod civil era definita </w:t>
            </w:r>
            <w:r w:rsidRPr="00376AEF">
              <w:rPr>
                <w:rFonts w:ascii="Trebuchet MS" w:hAnsi="Trebuchet MS" w:cs="Times New Roman"/>
                <w:b/>
                <w:bCs/>
              </w:rPr>
              <w:t xml:space="preserve">servitutea urbana in cazul constructiilor, </w:t>
            </w:r>
            <w:r w:rsidRPr="00376AEF">
              <w:rPr>
                <w:rFonts w:ascii="Trebuchet MS" w:hAnsi="Trebuchet MS" w:cs="Times New Roman"/>
              </w:rPr>
              <w:t xml:space="preserve">definitie care nu a fost preluat in noul cod civil, dar a ramas ca si concept in majoritate tratatelor de urbbanism. Consideram ca este necesar reglementarea din punct de vedere juridic in ceea ce priveste obligativitatea notarii acestor servituti urbane. </w:t>
            </w:r>
          </w:p>
          <w:p w14:paraId="43449C42"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Trebuie avut in vedere si practicile curente si situatia de fapt, in sensul ca exista foarte multe constructii condominiu (blocuri vechi) in care proiectia elementelor constructive se suprapune peste imobile aflate in domeniul public al UAT-ului – strazi sau spatii verzi. Deasemenea proiectiile parcajele subterane existente (gen cel de la Universitate) se suprapune peste mai multe imobile existente. Fara sa luam in calcul cazul metroului. </w:t>
            </w:r>
          </w:p>
          <w:p w14:paraId="3A2B66BF"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Deaemenea exista si situatii intalnite in multe municii sau orase in care autoritate loocala concesioneaza o anumita suprafata de teren in favoarea apartamentelor situate la parter pentru construirea de balcoane, accese, extinderi etc.</w:t>
            </w:r>
          </w:p>
          <w:p w14:paraId="2E116DE7" w14:textId="77777777" w:rsidR="00500CB2" w:rsidRPr="00376AEF" w:rsidRDefault="00500CB2" w:rsidP="00376AEF">
            <w:pPr>
              <w:contextualSpacing/>
              <w:jc w:val="both"/>
              <w:rPr>
                <w:rFonts w:ascii="Trebuchet MS" w:hAnsi="Trebuchet MS" w:cs="Times New Roman"/>
              </w:rPr>
            </w:pPr>
          </w:p>
          <w:p w14:paraId="6DB1F974" w14:textId="6076EBD7" w:rsidR="00500CB2" w:rsidRPr="00376AEF" w:rsidRDefault="00533BD9" w:rsidP="00376AEF">
            <w:pPr>
              <w:contextualSpacing/>
              <w:jc w:val="both"/>
              <w:rPr>
                <w:rFonts w:ascii="Trebuchet MS" w:hAnsi="Trebuchet MS" w:cs="Times New Roman"/>
                <w:b/>
              </w:rPr>
            </w:pPr>
            <w:r>
              <w:rPr>
                <w:rFonts w:ascii="Trebuchet MS" w:hAnsi="Trebuchet MS" w:cs="Times New Roman"/>
                <w:b/>
              </w:rPr>
              <w:t>C D – K</w:t>
            </w:r>
          </w:p>
          <w:p w14:paraId="5FBBBC5E" w14:textId="77777777" w:rsidR="00500CB2" w:rsidRPr="00376AEF" w:rsidRDefault="00500CB2" w:rsidP="00376AEF">
            <w:pPr>
              <w:contextualSpacing/>
              <w:jc w:val="both"/>
              <w:rPr>
                <w:rFonts w:ascii="Trebuchet MS" w:hAnsi="Trebuchet MS" w:cs="Times New Roman"/>
                <w:b/>
              </w:rPr>
            </w:pPr>
            <w:r w:rsidRPr="00376AEF">
              <w:rPr>
                <w:rFonts w:ascii="Trebuchet MS" w:hAnsi="Trebuchet MS" w:cs="Times New Roman"/>
                <w:b/>
              </w:rPr>
              <w:t>UGR</w:t>
            </w:r>
          </w:p>
          <w:p w14:paraId="40364B46" w14:textId="77777777" w:rsidR="00500CB2" w:rsidRPr="00376AEF" w:rsidRDefault="00500CB2" w:rsidP="00376AEF">
            <w:pPr>
              <w:contextualSpacing/>
              <w:jc w:val="both"/>
              <w:rPr>
                <w:rFonts w:ascii="Trebuchet MS" w:hAnsi="Trebuchet MS" w:cs="Times New Roman"/>
              </w:rPr>
            </w:pPr>
          </w:p>
          <w:p w14:paraId="7DF29032" w14:textId="77777777" w:rsidR="00500CB2" w:rsidRPr="00376AEF" w:rsidRDefault="00500CB2" w:rsidP="00376AEF">
            <w:pPr>
              <w:contextualSpacing/>
              <w:jc w:val="both"/>
              <w:rPr>
                <w:rFonts w:ascii="Trebuchet MS" w:hAnsi="Trebuchet MS" w:cs="Times New Roman"/>
              </w:rPr>
            </w:pPr>
          </w:p>
          <w:p w14:paraId="3727C9CD" w14:textId="77777777" w:rsidR="00500CB2" w:rsidRPr="00376AEF" w:rsidRDefault="00500CB2" w:rsidP="00376AEF">
            <w:pPr>
              <w:pStyle w:val="ListParagraph"/>
              <w:jc w:val="both"/>
              <w:rPr>
                <w:rFonts w:ascii="Trebuchet MS" w:hAnsi="Trebuchet MS"/>
                <w:sz w:val="22"/>
                <w:szCs w:val="22"/>
              </w:rPr>
            </w:pPr>
          </w:p>
        </w:tc>
        <w:tc>
          <w:tcPr>
            <w:tcW w:w="2755" w:type="dxa"/>
            <w:shd w:val="clear" w:color="auto" w:fill="auto"/>
          </w:tcPr>
          <w:p w14:paraId="2D65BAC0" w14:textId="59F1BDF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Propunerea de modificare a alin. (10) se preia parțial și se reformulează.</w:t>
            </w:r>
          </w:p>
          <w:p w14:paraId="0C75925F" w14:textId="3F4DB573" w:rsidR="00500CB2" w:rsidRPr="00376AEF" w:rsidRDefault="00500CB2" w:rsidP="00376AEF">
            <w:pPr>
              <w:contextualSpacing/>
              <w:jc w:val="both"/>
              <w:rPr>
                <w:rFonts w:ascii="Trebuchet MS" w:hAnsi="Trebuchet MS" w:cs="Times New Roman"/>
              </w:rPr>
            </w:pPr>
          </w:p>
        </w:tc>
        <w:tc>
          <w:tcPr>
            <w:tcW w:w="2003" w:type="dxa"/>
          </w:tcPr>
          <w:p w14:paraId="3685F3A3" w14:textId="71FC2003"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Textul alin. (10) al art. 130 se reformulează, astfel:</w:t>
            </w:r>
          </w:p>
          <w:p w14:paraId="4BE0928D" w14:textId="77777777" w:rsidR="00500CB2" w:rsidRPr="00376AEF" w:rsidRDefault="00500CB2" w:rsidP="00376AEF">
            <w:pPr>
              <w:contextualSpacing/>
              <w:jc w:val="both"/>
              <w:rPr>
                <w:rFonts w:ascii="Trebuchet MS" w:hAnsi="Trebuchet MS" w:cs="Times New Roman"/>
              </w:rPr>
            </w:pPr>
          </w:p>
          <w:p w14:paraId="692C7164" w14:textId="4662B2FB"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”(10) La dezlipirea unui imobil pe care se află una sau mai </w:t>
            </w:r>
            <w:r w:rsidRPr="00376AEF">
              <w:rPr>
                <w:rFonts w:ascii="Trebuchet MS" w:hAnsi="Trebuchet MS" w:cs="Times New Roman"/>
              </w:rPr>
              <w:lastRenderedPageBreak/>
              <w:t xml:space="preserve">multe construcții, lotul rezultat în urma dezlipirii, pe care rămâne construcția trebuie să includă și toate elementele constructive ale acesteia indiferent de nivelul la care sunt amplasate, în cazul în care autorizația de construire, hotărârea judecătorească sau legea nu dispune altfel.” </w:t>
            </w:r>
          </w:p>
          <w:p w14:paraId="19C53A91" w14:textId="77777777" w:rsidR="00500CB2" w:rsidRPr="00376AEF" w:rsidRDefault="00500CB2" w:rsidP="00376AEF">
            <w:pPr>
              <w:contextualSpacing/>
              <w:jc w:val="both"/>
              <w:rPr>
                <w:rFonts w:ascii="Trebuchet MS" w:hAnsi="Trebuchet MS" w:cs="Times New Roman"/>
              </w:rPr>
            </w:pPr>
          </w:p>
          <w:p w14:paraId="3E649A27" w14:textId="77777777" w:rsidR="00500CB2" w:rsidRPr="00376AEF" w:rsidRDefault="00500CB2" w:rsidP="00376AEF">
            <w:pPr>
              <w:contextualSpacing/>
              <w:jc w:val="both"/>
              <w:rPr>
                <w:rFonts w:ascii="Trebuchet MS" w:hAnsi="Trebuchet MS" w:cs="Times New Roman"/>
              </w:rPr>
            </w:pPr>
          </w:p>
          <w:p w14:paraId="347A9CF7" w14:textId="77777777" w:rsidR="00500CB2" w:rsidRPr="00376AEF" w:rsidRDefault="00500CB2" w:rsidP="00376AEF">
            <w:pPr>
              <w:contextualSpacing/>
              <w:jc w:val="both"/>
              <w:rPr>
                <w:rFonts w:ascii="Trebuchet MS" w:hAnsi="Trebuchet MS" w:cs="Times New Roman"/>
              </w:rPr>
            </w:pPr>
          </w:p>
          <w:p w14:paraId="5EE47E8E" w14:textId="77777777" w:rsidR="00500CB2" w:rsidRPr="00376AEF" w:rsidRDefault="00500CB2" w:rsidP="00376AEF">
            <w:pPr>
              <w:contextualSpacing/>
              <w:jc w:val="both"/>
              <w:rPr>
                <w:rFonts w:ascii="Trebuchet MS" w:hAnsi="Trebuchet MS" w:cs="Times New Roman"/>
              </w:rPr>
            </w:pPr>
          </w:p>
          <w:p w14:paraId="7ED7EAB8" w14:textId="77777777" w:rsidR="00500CB2" w:rsidRPr="00376AEF" w:rsidRDefault="00500CB2" w:rsidP="00376AEF">
            <w:pPr>
              <w:contextualSpacing/>
              <w:jc w:val="both"/>
              <w:rPr>
                <w:rFonts w:ascii="Trebuchet MS" w:hAnsi="Trebuchet MS" w:cs="Times New Roman"/>
              </w:rPr>
            </w:pPr>
          </w:p>
          <w:p w14:paraId="3C548C94" w14:textId="77777777" w:rsidR="00500CB2" w:rsidRPr="00376AEF" w:rsidRDefault="00500CB2" w:rsidP="00376AEF">
            <w:pPr>
              <w:contextualSpacing/>
              <w:jc w:val="both"/>
              <w:rPr>
                <w:rFonts w:ascii="Trebuchet MS" w:hAnsi="Trebuchet MS" w:cs="Times New Roman"/>
              </w:rPr>
            </w:pPr>
          </w:p>
          <w:p w14:paraId="12A1EDCC" w14:textId="77777777" w:rsidR="00500CB2" w:rsidRPr="00376AEF" w:rsidRDefault="00500CB2" w:rsidP="00376AEF">
            <w:pPr>
              <w:contextualSpacing/>
              <w:jc w:val="both"/>
              <w:rPr>
                <w:rFonts w:ascii="Trebuchet MS" w:hAnsi="Trebuchet MS" w:cs="Times New Roman"/>
              </w:rPr>
            </w:pPr>
          </w:p>
          <w:p w14:paraId="157CF246" w14:textId="7FAA5271" w:rsidR="00500CB2" w:rsidRPr="00376AEF" w:rsidRDefault="00500CB2" w:rsidP="00376AEF">
            <w:pPr>
              <w:contextualSpacing/>
              <w:jc w:val="both"/>
              <w:rPr>
                <w:rFonts w:ascii="Trebuchet MS" w:hAnsi="Trebuchet MS" w:cs="Times New Roman"/>
              </w:rPr>
            </w:pPr>
          </w:p>
        </w:tc>
      </w:tr>
      <w:tr w:rsidR="00500CB2" w:rsidRPr="00376AEF" w14:paraId="2ACDD24D" w14:textId="77777777" w:rsidTr="00133BAE">
        <w:trPr>
          <w:trHeight w:val="800"/>
          <w:jc w:val="center"/>
        </w:trPr>
        <w:tc>
          <w:tcPr>
            <w:tcW w:w="2972" w:type="dxa"/>
          </w:tcPr>
          <w:p w14:paraId="40065002" w14:textId="77777777"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lastRenderedPageBreak/>
              <w:t xml:space="preserve">Art. 136. -   Documentaţia cadastrală de apartamentare conţine:  </w:t>
            </w:r>
          </w:p>
          <w:p w14:paraId="4D38306C" w14:textId="77777777"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t xml:space="preserve">   a) dovada achitării tarifului;  </w:t>
            </w:r>
          </w:p>
          <w:p w14:paraId="7FA674F3" w14:textId="77777777"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t xml:space="preserve">   b) cererea de recepţie;  </w:t>
            </w:r>
          </w:p>
          <w:p w14:paraId="2FE186B0" w14:textId="77777777"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t xml:space="preserve">   c) declaraţia pe proprie răspundere cu privire la identificarea imobilului măsurat;  </w:t>
            </w:r>
          </w:p>
          <w:p w14:paraId="79F8E3E1" w14:textId="77777777"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lastRenderedPageBreak/>
              <w:t xml:space="preserve">   d) copiile actelor de identitate, în cazul proprietarilor persoane fizice/adeverinţă emisă de către serviciul public comunitar de evidenţa populaţiei din care să rezulte datele de identificare sau certificatul constatator, în cazul persoanelor juridice;  </w:t>
            </w:r>
          </w:p>
          <w:p w14:paraId="5C4B15B0" w14:textId="77777777"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t xml:space="preserve">   e) certificatul de atestare a edificării/extinderii construcţiei sau autorizaţia de construire în care se menţionează numărul de unităţi individuale din condominiu ori un alt act administrativ eliberat de autoritatea locală competentă din care să rezulte acordul cu privire la efectuarea operaţiunii de apartamentare precum şi numărul de unităţi individuale rezultate în urma acestei operaţiuni;  </w:t>
            </w:r>
          </w:p>
          <w:p w14:paraId="478BF0F5" w14:textId="77777777"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t xml:space="preserve">   f) memoriul tehnic;  </w:t>
            </w:r>
          </w:p>
          <w:p w14:paraId="5EA7AFAF" w14:textId="77777777"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t xml:space="preserve">   g) fişa colectivă cuprinzând informaţii referitoare la unităţile individuale, părţile comune şi cotele din părţile comune;  </w:t>
            </w:r>
          </w:p>
          <w:p w14:paraId="620BADC1" w14:textId="77777777"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t xml:space="preserve">   h) releveele cu propunerea de apartamentare, pe fiecare nivel;  </w:t>
            </w:r>
          </w:p>
          <w:p w14:paraId="7515B581" w14:textId="77777777"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t xml:space="preserve">   i) releveul fiecărei unităţi individuale din propunerea de apartamentare;  </w:t>
            </w:r>
          </w:p>
          <w:p w14:paraId="3709BA24" w14:textId="5CE10162"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t xml:space="preserve">   j) planul de amplasament şi delimitare;  </w:t>
            </w:r>
          </w:p>
        </w:tc>
        <w:tc>
          <w:tcPr>
            <w:tcW w:w="4111" w:type="dxa"/>
          </w:tcPr>
          <w:p w14:paraId="0B36D857" w14:textId="77777777" w:rsidR="00500CB2" w:rsidRPr="00376AEF" w:rsidRDefault="00500CB2" w:rsidP="00376AEF">
            <w:pPr>
              <w:contextualSpacing/>
              <w:jc w:val="both"/>
              <w:rPr>
                <w:rFonts w:ascii="Trebuchet MS" w:hAnsi="Trebuchet MS" w:cs="Times New Roman"/>
                <w:b/>
              </w:rPr>
            </w:pPr>
          </w:p>
        </w:tc>
        <w:tc>
          <w:tcPr>
            <w:tcW w:w="4678" w:type="dxa"/>
          </w:tcPr>
          <w:p w14:paraId="71C44E99" w14:textId="77777777" w:rsidR="00500CB2" w:rsidRPr="00376AEF" w:rsidRDefault="00500CB2" w:rsidP="00376AEF">
            <w:pPr>
              <w:contextualSpacing/>
              <w:rPr>
                <w:rFonts w:ascii="Trebuchet MS" w:hAnsi="Trebuchet MS"/>
                <w:b/>
              </w:rPr>
            </w:pPr>
            <w:r w:rsidRPr="00376AEF">
              <w:rPr>
                <w:rFonts w:ascii="Trebuchet MS" w:hAnsi="Trebuchet MS"/>
                <w:b/>
              </w:rPr>
              <w:t xml:space="preserve">Articolul 136, se modifică și va avea următorul cuprins: </w:t>
            </w:r>
          </w:p>
          <w:p w14:paraId="130846A2" w14:textId="77777777" w:rsidR="00500CB2" w:rsidRPr="00376AEF" w:rsidRDefault="00500CB2" w:rsidP="00376AEF">
            <w:pPr>
              <w:contextualSpacing/>
              <w:rPr>
                <w:rFonts w:ascii="Trebuchet MS" w:hAnsi="Trebuchet MS"/>
              </w:rPr>
            </w:pPr>
          </w:p>
          <w:p w14:paraId="3F8A82DA" w14:textId="77777777" w:rsidR="00500CB2" w:rsidRPr="00376AEF" w:rsidRDefault="00500CB2" w:rsidP="00376AEF">
            <w:pPr>
              <w:contextualSpacing/>
              <w:rPr>
                <w:rFonts w:ascii="Trebuchet MS" w:hAnsi="Trebuchet MS"/>
              </w:rPr>
            </w:pPr>
            <w:r w:rsidRPr="00376AEF">
              <w:rPr>
                <w:rFonts w:ascii="Trebuchet MS" w:hAnsi="Trebuchet MS"/>
                <w:b/>
              </w:rPr>
              <w:t>Art. 136</w:t>
            </w:r>
            <w:r w:rsidRPr="00376AEF">
              <w:rPr>
                <w:rFonts w:ascii="Trebuchet MS" w:hAnsi="Trebuchet MS"/>
              </w:rPr>
              <w:t xml:space="preserve">. -   Documentaţia cadastrală de apartamentare conţine:  </w:t>
            </w:r>
          </w:p>
          <w:p w14:paraId="3FCAC268" w14:textId="77777777" w:rsidR="00500CB2" w:rsidRPr="00376AEF" w:rsidRDefault="00500CB2" w:rsidP="00376AEF">
            <w:pPr>
              <w:contextualSpacing/>
              <w:rPr>
                <w:rFonts w:ascii="Trebuchet MS" w:hAnsi="Trebuchet MS"/>
              </w:rPr>
            </w:pPr>
            <w:r w:rsidRPr="00376AEF">
              <w:rPr>
                <w:rFonts w:ascii="Trebuchet MS" w:hAnsi="Trebuchet MS"/>
              </w:rPr>
              <w:t xml:space="preserve">   a) dovada achitării tarifului;  </w:t>
            </w:r>
          </w:p>
          <w:p w14:paraId="6090E81F" w14:textId="77777777" w:rsidR="00500CB2" w:rsidRPr="00376AEF" w:rsidRDefault="00500CB2" w:rsidP="00376AEF">
            <w:pPr>
              <w:contextualSpacing/>
              <w:rPr>
                <w:rFonts w:ascii="Trebuchet MS" w:hAnsi="Trebuchet MS"/>
              </w:rPr>
            </w:pPr>
            <w:r w:rsidRPr="00376AEF">
              <w:rPr>
                <w:rFonts w:ascii="Trebuchet MS" w:hAnsi="Trebuchet MS"/>
              </w:rPr>
              <w:t xml:space="preserve">   b) cererea de recepţie;  </w:t>
            </w:r>
          </w:p>
          <w:p w14:paraId="3225CD05" w14:textId="77777777" w:rsidR="00500CB2" w:rsidRPr="00376AEF" w:rsidRDefault="00500CB2" w:rsidP="00376AEF">
            <w:pPr>
              <w:contextualSpacing/>
              <w:rPr>
                <w:rFonts w:ascii="Trebuchet MS" w:hAnsi="Trebuchet MS"/>
              </w:rPr>
            </w:pPr>
            <w:r w:rsidRPr="00376AEF">
              <w:rPr>
                <w:rFonts w:ascii="Trebuchet MS" w:hAnsi="Trebuchet MS"/>
              </w:rPr>
              <w:t xml:space="preserve">   c) declaraţia pe proprie răspundere cu privire la identificarea imobilului măsurat;  </w:t>
            </w:r>
          </w:p>
          <w:p w14:paraId="6F3717E6" w14:textId="77777777" w:rsidR="00500CB2" w:rsidRPr="00376AEF" w:rsidRDefault="00500CB2" w:rsidP="00376AEF">
            <w:pPr>
              <w:contextualSpacing/>
              <w:rPr>
                <w:rFonts w:ascii="Trebuchet MS" w:hAnsi="Trebuchet MS"/>
              </w:rPr>
            </w:pPr>
            <w:r w:rsidRPr="00376AEF">
              <w:rPr>
                <w:rFonts w:ascii="Trebuchet MS" w:hAnsi="Trebuchet MS"/>
              </w:rPr>
              <w:lastRenderedPageBreak/>
              <w:t xml:space="preserve">   d) copiile actelor de identitate, în cazul proprietarilor persoane fizice/adeverinţă emisă de către serviciul public comunitar de evidenţa populaţiei din care să rezulte datele de identificare sau certificatul constatator, în cazul persoanelor juridice;  </w:t>
            </w:r>
          </w:p>
          <w:p w14:paraId="2F9CBFA7" w14:textId="77777777" w:rsidR="00500CB2" w:rsidRPr="00376AEF" w:rsidRDefault="00500CB2" w:rsidP="00376AEF">
            <w:pPr>
              <w:contextualSpacing/>
              <w:rPr>
                <w:rFonts w:ascii="Trebuchet MS" w:hAnsi="Trebuchet MS"/>
              </w:rPr>
            </w:pPr>
            <w:r w:rsidRPr="00376AEF">
              <w:rPr>
                <w:rFonts w:ascii="Trebuchet MS" w:hAnsi="Trebuchet MS"/>
              </w:rPr>
              <w:t xml:space="preserve">   e) certificatul de atestare a edificării/extinderii construcţiei sau autorizaţia de construire în care se menţionează numărul de unităţi individuale din condominiu ori un alt act administrativ eliberat de autoritatea locală competentă din care să rezulte acordul cu privire la efectuarea operaţiunii de apartamentare precum şi numărul de unităţi individuale rezultate în urma acestei operaţiuni;  </w:t>
            </w:r>
          </w:p>
          <w:p w14:paraId="2B712F21" w14:textId="77777777" w:rsidR="00500CB2" w:rsidRPr="00376AEF" w:rsidRDefault="00500CB2" w:rsidP="00376AEF">
            <w:pPr>
              <w:contextualSpacing/>
              <w:rPr>
                <w:rFonts w:ascii="Trebuchet MS" w:hAnsi="Trebuchet MS"/>
              </w:rPr>
            </w:pPr>
            <w:r w:rsidRPr="00376AEF">
              <w:rPr>
                <w:rFonts w:ascii="Trebuchet MS" w:hAnsi="Trebuchet MS"/>
              </w:rPr>
              <w:t xml:space="preserve">   f) memoriul tehnic;  </w:t>
            </w:r>
          </w:p>
          <w:p w14:paraId="3029C714" w14:textId="77777777" w:rsidR="00500CB2" w:rsidRPr="00376AEF" w:rsidRDefault="00500CB2" w:rsidP="00376AEF">
            <w:pPr>
              <w:contextualSpacing/>
              <w:rPr>
                <w:rFonts w:ascii="Trebuchet MS" w:hAnsi="Trebuchet MS"/>
              </w:rPr>
            </w:pPr>
            <w:r w:rsidRPr="00376AEF">
              <w:rPr>
                <w:rFonts w:ascii="Trebuchet MS" w:hAnsi="Trebuchet MS"/>
              </w:rPr>
              <w:t xml:space="preserve">   g) fişa colectivă cuprinzând informaţii referitoare la unităţile individuale, părţile comune şi cotele din părţile comune;  </w:t>
            </w:r>
          </w:p>
          <w:p w14:paraId="4DC705AF" w14:textId="77777777" w:rsidR="00500CB2" w:rsidRPr="00376AEF" w:rsidRDefault="00500CB2" w:rsidP="00376AEF">
            <w:pPr>
              <w:contextualSpacing/>
              <w:rPr>
                <w:rFonts w:ascii="Trebuchet MS" w:hAnsi="Trebuchet MS"/>
              </w:rPr>
            </w:pPr>
            <w:r w:rsidRPr="00376AEF">
              <w:rPr>
                <w:rFonts w:ascii="Trebuchet MS" w:hAnsi="Trebuchet MS"/>
              </w:rPr>
              <w:t xml:space="preserve">   h) releveele cu propunerea de apartamentare, pe fiecare nivel;  </w:t>
            </w:r>
          </w:p>
          <w:p w14:paraId="6731E5FC" w14:textId="77777777" w:rsidR="00500CB2" w:rsidRPr="00376AEF" w:rsidRDefault="00500CB2" w:rsidP="00376AEF">
            <w:pPr>
              <w:contextualSpacing/>
              <w:rPr>
                <w:rFonts w:ascii="Trebuchet MS" w:hAnsi="Trebuchet MS"/>
              </w:rPr>
            </w:pPr>
            <w:r w:rsidRPr="00376AEF">
              <w:rPr>
                <w:rFonts w:ascii="Trebuchet MS" w:hAnsi="Trebuchet MS"/>
              </w:rPr>
              <w:t xml:space="preserve">   i) releveul fiecărei unităţi individuale din propunerea de apartamentare;     </w:t>
            </w:r>
          </w:p>
          <w:p w14:paraId="52162C3D" w14:textId="0050E578" w:rsidR="00500CB2" w:rsidRPr="00376AEF" w:rsidRDefault="00500CB2" w:rsidP="00376AEF">
            <w:pPr>
              <w:contextualSpacing/>
              <w:jc w:val="both"/>
              <w:rPr>
                <w:rFonts w:ascii="Trebuchet MS" w:hAnsi="Trebuchet MS" w:cs="Times New Roman"/>
                <w:b/>
              </w:rPr>
            </w:pPr>
            <w:r w:rsidRPr="00376AEF">
              <w:rPr>
                <w:rFonts w:ascii="Trebuchet MS" w:hAnsi="Trebuchet MS"/>
              </w:rPr>
              <w:t xml:space="preserve">j) </w:t>
            </w:r>
            <w:r w:rsidRPr="00376AEF">
              <w:rPr>
                <w:rFonts w:ascii="Trebuchet MS" w:hAnsi="Trebuchet MS"/>
                <w:b/>
              </w:rPr>
              <w:t>planul de amplasament şi delimitare, în situația în care solicitantul solicită și recepția acestuia;</w:t>
            </w:r>
            <w:r w:rsidRPr="00376AEF">
              <w:rPr>
                <w:rFonts w:ascii="Trebuchet MS" w:hAnsi="Trebuchet MS"/>
              </w:rPr>
              <w:t xml:space="preserve">  </w:t>
            </w:r>
          </w:p>
        </w:tc>
        <w:tc>
          <w:tcPr>
            <w:tcW w:w="4536" w:type="dxa"/>
          </w:tcPr>
          <w:p w14:paraId="3A7FD5CE" w14:textId="77777777" w:rsidR="00500CB2" w:rsidRPr="00376AEF" w:rsidRDefault="00500CB2" w:rsidP="00376AEF">
            <w:pPr>
              <w:contextualSpacing/>
              <w:rPr>
                <w:rFonts w:ascii="Trebuchet MS" w:hAnsi="Trebuchet MS"/>
              </w:rPr>
            </w:pPr>
            <w:r w:rsidRPr="00376AEF">
              <w:rPr>
                <w:rFonts w:ascii="Trebuchet MS" w:hAnsi="Trebuchet MS"/>
              </w:rPr>
              <w:lastRenderedPageBreak/>
              <w:t>Precizarea faptului ca depunerea planului de amplasament si delimitare este una optională.</w:t>
            </w:r>
          </w:p>
          <w:p w14:paraId="553A15EE" w14:textId="77777777" w:rsidR="00500CB2" w:rsidRPr="00376AEF" w:rsidRDefault="00500CB2" w:rsidP="00376AEF">
            <w:pPr>
              <w:contextualSpacing/>
              <w:rPr>
                <w:rFonts w:ascii="Trebuchet MS" w:hAnsi="Trebuchet MS"/>
              </w:rPr>
            </w:pPr>
            <w:r w:rsidRPr="00376AEF">
              <w:rPr>
                <w:rFonts w:ascii="Trebuchet MS" w:hAnsi="Trebuchet MS"/>
              </w:rPr>
              <w:t>Ca regula obiectul acestei documentatii il constituie constructia condominiu si nu terenul pe care se află aceasta edificată.</w:t>
            </w:r>
          </w:p>
          <w:p w14:paraId="30682860" w14:textId="77777777" w:rsidR="00500CB2" w:rsidRPr="00376AEF" w:rsidRDefault="00500CB2" w:rsidP="00376AEF">
            <w:pPr>
              <w:contextualSpacing/>
              <w:rPr>
                <w:rFonts w:ascii="Trebuchet MS" w:hAnsi="Trebuchet MS"/>
              </w:rPr>
            </w:pPr>
          </w:p>
          <w:p w14:paraId="26E1A758" w14:textId="77777777" w:rsidR="00500CB2" w:rsidRPr="00376AEF" w:rsidRDefault="00500CB2" w:rsidP="00376AEF">
            <w:pPr>
              <w:contextualSpacing/>
              <w:rPr>
                <w:rFonts w:ascii="Trebuchet MS" w:hAnsi="Trebuchet MS"/>
              </w:rPr>
            </w:pPr>
            <w:r w:rsidRPr="00376AEF">
              <w:rPr>
                <w:rFonts w:ascii="Trebuchet MS" w:hAnsi="Trebuchet MS"/>
              </w:rPr>
              <w:t xml:space="preserve">Receptia acestei documentatii nu trebuie să conducă la atribuirea numărului cadastral pentru teren sau la modificarea </w:t>
            </w:r>
            <w:r w:rsidRPr="00376AEF">
              <w:rPr>
                <w:rFonts w:ascii="Trebuchet MS" w:hAnsi="Trebuchet MS"/>
              </w:rPr>
              <w:lastRenderedPageBreak/>
              <w:t>unor aspecte textuale sau grafice cu privire la teren sau constructie.</w:t>
            </w:r>
          </w:p>
          <w:p w14:paraId="39DDA4D9" w14:textId="77777777" w:rsidR="00500CB2" w:rsidRPr="00376AEF" w:rsidRDefault="00500CB2" w:rsidP="00376AEF">
            <w:pPr>
              <w:contextualSpacing/>
              <w:rPr>
                <w:rFonts w:ascii="Trebuchet MS" w:hAnsi="Trebuchet MS"/>
              </w:rPr>
            </w:pPr>
          </w:p>
          <w:p w14:paraId="0709F66C" w14:textId="77777777" w:rsidR="00500CB2" w:rsidRPr="00376AEF" w:rsidRDefault="00500CB2" w:rsidP="00376AEF">
            <w:pPr>
              <w:contextualSpacing/>
              <w:rPr>
                <w:rFonts w:ascii="Trebuchet MS" w:hAnsi="Trebuchet MS"/>
              </w:rPr>
            </w:pPr>
            <w:r w:rsidRPr="00376AEF">
              <w:rPr>
                <w:rFonts w:ascii="Trebuchet MS" w:hAnsi="Trebuchet MS"/>
              </w:rPr>
              <w:t>În situatia în care odată cu solicitarea de receptionare a documentatiei de apartamentare se depune si planul de amplasament si delimitare al imobilului si mai mult informatiile din acest plan sunt încarcate în sistemul informatic  aplicatia actualizeaza implicit planul cadastral conform noului plan de amplasament si delimitare (pentru care nu s-a solicitat receptia) desi obiectul documentatiei il constituie exclusiv operatiunea de apartamentare.</w:t>
            </w:r>
          </w:p>
          <w:p w14:paraId="243F3BB1" w14:textId="77777777" w:rsidR="00500CB2" w:rsidRPr="00376AEF" w:rsidRDefault="00500CB2" w:rsidP="00376AEF">
            <w:pPr>
              <w:contextualSpacing/>
              <w:rPr>
                <w:rFonts w:ascii="Trebuchet MS" w:hAnsi="Trebuchet MS"/>
              </w:rPr>
            </w:pPr>
          </w:p>
          <w:p w14:paraId="28E1C075" w14:textId="77777777" w:rsidR="00500CB2" w:rsidRPr="00376AEF" w:rsidRDefault="00500CB2" w:rsidP="00376AEF">
            <w:pPr>
              <w:contextualSpacing/>
              <w:rPr>
                <w:rFonts w:ascii="Trebuchet MS" w:hAnsi="Trebuchet MS"/>
              </w:rPr>
            </w:pPr>
            <w:r w:rsidRPr="00376AEF">
              <w:rPr>
                <w:rFonts w:ascii="Trebuchet MS" w:hAnsi="Trebuchet MS"/>
              </w:rPr>
              <w:t>Ca atare aceasta cerintă ca la receptia unei apartamentari sa existe obligatoriu planul de amplasament si delimitare este excesivă si poate conduce la modificarea geometriei imobilului (teren si constructie) desi scopul documentatiei si al inscrierii este cu totul altul.</w:t>
            </w:r>
          </w:p>
          <w:p w14:paraId="77A10318" w14:textId="77777777" w:rsidR="00500CB2" w:rsidRPr="00376AEF" w:rsidRDefault="00500CB2" w:rsidP="00376AEF">
            <w:pPr>
              <w:contextualSpacing/>
              <w:rPr>
                <w:rFonts w:ascii="Trebuchet MS" w:hAnsi="Trebuchet MS"/>
              </w:rPr>
            </w:pPr>
          </w:p>
          <w:p w14:paraId="78FD3981" w14:textId="77777777" w:rsidR="00500CB2" w:rsidRPr="00376AEF" w:rsidRDefault="00500CB2" w:rsidP="00376AEF">
            <w:pPr>
              <w:pStyle w:val="ListParagraph"/>
              <w:ind w:left="33"/>
              <w:jc w:val="both"/>
              <w:rPr>
                <w:rFonts w:ascii="Trebuchet MS" w:hAnsi="Trebuchet MS"/>
                <w:sz w:val="22"/>
                <w:szCs w:val="22"/>
              </w:rPr>
            </w:pPr>
            <w:r w:rsidRPr="00376AEF">
              <w:rPr>
                <w:rFonts w:ascii="Trebuchet MS" w:hAnsi="Trebuchet MS"/>
                <w:sz w:val="22"/>
                <w:szCs w:val="22"/>
              </w:rPr>
              <w:t xml:space="preserve">Apoi obligatia de a depune planul de amplasament si delimitare se constituie în piedică la apartamentarea constructiilor edificate in zona de aplicare a DL-115/1938, înscrise în cartea funciara, ce se doresc a fi apartamentate si pentru care planul de amplasament si delimitare al terenului nu poate fi realizat.  </w:t>
            </w:r>
          </w:p>
          <w:p w14:paraId="17AA1AF6" w14:textId="176DD033" w:rsidR="00500CB2" w:rsidRPr="00376AEF" w:rsidRDefault="00500CB2" w:rsidP="00376AEF">
            <w:pPr>
              <w:pStyle w:val="ListParagraph"/>
              <w:ind w:left="33"/>
              <w:jc w:val="both"/>
              <w:rPr>
                <w:rFonts w:ascii="Trebuchet MS" w:hAnsi="Trebuchet MS"/>
                <w:b/>
                <w:sz w:val="22"/>
                <w:szCs w:val="22"/>
              </w:rPr>
            </w:pPr>
            <w:r w:rsidRPr="00376AEF">
              <w:rPr>
                <w:rFonts w:ascii="Trebuchet MS" w:hAnsi="Trebuchet MS"/>
                <w:b/>
                <w:sz w:val="22"/>
                <w:szCs w:val="22"/>
              </w:rPr>
              <w:t>OCPI Brașov</w:t>
            </w:r>
          </w:p>
          <w:p w14:paraId="37AC0790" w14:textId="7700B191" w:rsidR="00500CB2" w:rsidRPr="00376AEF" w:rsidRDefault="00500CB2" w:rsidP="00376AEF">
            <w:pPr>
              <w:pStyle w:val="ListParagraph"/>
              <w:ind w:left="33"/>
              <w:jc w:val="both"/>
              <w:rPr>
                <w:rFonts w:ascii="Trebuchet MS" w:hAnsi="Trebuchet MS"/>
                <w:sz w:val="22"/>
                <w:szCs w:val="22"/>
              </w:rPr>
            </w:pPr>
          </w:p>
        </w:tc>
        <w:tc>
          <w:tcPr>
            <w:tcW w:w="2755" w:type="dxa"/>
          </w:tcPr>
          <w:p w14:paraId="5DAAEC43" w14:textId="1043B8FA"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Propunerea nu se preia.</w:t>
            </w:r>
          </w:p>
        </w:tc>
        <w:tc>
          <w:tcPr>
            <w:tcW w:w="2003" w:type="dxa"/>
          </w:tcPr>
          <w:p w14:paraId="0136B517" w14:textId="111BFCFB"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Nu a făcut obiectul consultării publice.</w:t>
            </w:r>
          </w:p>
        </w:tc>
      </w:tr>
      <w:tr w:rsidR="00500CB2" w:rsidRPr="00376AEF" w14:paraId="6F43AA58" w14:textId="77777777" w:rsidTr="00133BAE">
        <w:trPr>
          <w:trHeight w:val="800"/>
          <w:jc w:val="center"/>
        </w:trPr>
        <w:tc>
          <w:tcPr>
            <w:tcW w:w="2972" w:type="dxa"/>
          </w:tcPr>
          <w:p w14:paraId="21A1648C" w14:textId="48E35E3C"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t xml:space="preserve">Art. 139. - Documentaţia cadastrală de subapartamentare UI/alipire UI conţine:  </w:t>
            </w:r>
          </w:p>
          <w:p w14:paraId="479B14C4" w14:textId="77777777"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t xml:space="preserve">   a) dovada achitării tarifului;  </w:t>
            </w:r>
          </w:p>
          <w:p w14:paraId="23788F1A" w14:textId="77777777"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t xml:space="preserve">   b) cererea de recepţie;  </w:t>
            </w:r>
          </w:p>
          <w:p w14:paraId="6316A180" w14:textId="77777777"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t xml:space="preserve">   c) declaraţia pe proprie răspundere cu privire la identificarea imobilului măsurat;  </w:t>
            </w:r>
          </w:p>
          <w:p w14:paraId="763E8928" w14:textId="77777777"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lastRenderedPageBreak/>
              <w:t xml:space="preserve">   d) copiile actelor de identitate, în cazul proprietarilor persoane fizice/adeverinţă emisă de către serviciul public comunitar de evidenţa populaţiei din care să rezulte datele de identificare sau certificatul constatator, în cazul persoanelor juridice;  </w:t>
            </w:r>
          </w:p>
          <w:p w14:paraId="5820C5AE" w14:textId="77777777"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t xml:space="preserve">   e) certificatul de atestare a edificării/extinderii construcţiei sau autorizaţia de construire în care se menţionează numărul de unităţi individuale din condominiu ori un alt act administrativ eliberat de autoritatea locală competentă din care să rezulte acordul cu privire la efectuarea operaţiunii de subapartamentare precum şi numărul de unităţi individuale rezultate în urma acestei operaţiuni;  </w:t>
            </w:r>
          </w:p>
          <w:p w14:paraId="7C4C91AE" w14:textId="77777777"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t xml:space="preserve">   f) memoriul tehnic;  </w:t>
            </w:r>
          </w:p>
          <w:p w14:paraId="207DA883" w14:textId="77777777"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t xml:space="preserve">   g) fişa colectivă cuprinzând informaţii referitoare la unităţile individuale, părţile comune şi cotele din părţile comune;  </w:t>
            </w:r>
          </w:p>
          <w:p w14:paraId="0FB67D70" w14:textId="77777777"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t xml:space="preserve">   h) releveele ui- urilor iniţiale;  </w:t>
            </w:r>
          </w:p>
          <w:p w14:paraId="66F6EEFA" w14:textId="77777777"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t xml:space="preserve">   i) planul de amplasament şi delimitare;  </w:t>
            </w:r>
          </w:p>
          <w:p w14:paraId="1DCA8AE9" w14:textId="2A3ADCFD"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t xml:space="preserve">   j) releveele pentru fiecare ui rezultat din subapartamentare/alipire ui;  </w:t>
            </w:r>
          </w:p>
        </w:tc>
        <w:tc>
          <w:tcPr>
            <w:tcW w:w="4111" w:type="dxa"/>
          </w:tcPr>
          <w:p w14:paraId="7E3FD4A6" w14:textId="77777777" w:rsidR="00500CB2" w:rsidRPr="00376AEF" w:rsidRDefault="00500CB2" w:rsidP="00376AEF">
            <w:pPr>
              <w:contextualSpacing/>
              <w:jc w:val="both"/>
              <w:rPr>
                <w:rFonts w:ascii="Trebuchet MS" w:hAnsi="Trebuchet MS" w:cs="Times New Roman"/>
                <w:b/>
              </w:rPr>
            </w:pPr>
          </w:p>
        </w:tc>
        <w:tc>
          <w:tcPr>
            <w:tcW w:w="4678" w:type="dxa"/>
          </w:tcPr>
          <w:p w14:paraId="5FBFB2F8" w14:textId="77777777" w:rsidR="00500CB2" w:rsidRPr="00376AEF" w:rsidRDefault="00500CB2" w:rsidP="00376AEF">
            <w:pPr>
              <w:contextualSpacing/>
              <w:rPr>
                <w:rFonts w:ascii="Trebuchet MS" w:hAnsi="Trebuchet MS"/>
                <w:b/>
              </w:rPr>
            </w:pPr>
            <w:r w:rsidRPr="00376AEF">
              <w:rPr>
                <w:rFonts w:ascii="Trebuchet MS" w:hAnsi="Trebuchet MS"/>
                <w:b/>
              </w:rPr>
              <w:t xml:space="preserve">Articolul 139, se modifică și va avea următorul cuprins: </w:t>
            </w:r>
          </w:p>
          <w:p w14:paraId="5841CA8E" w14:textId="77777777" w:rsidR="00500CB2" w:rsidRPr="00376AEF" w:rsidRDefault="00500CB2" w:rsidP="00376AEF">
            <w:pPr>
              <w:contextualSpacing/>
              <w:rPr>
                <w:rFonts w:ascii="Trebuchet MS" w:hAnsi="Trebuchet MS"/>
              </w:rPr>
            </w:pPr>
          </w:p>
          <w:p w14:paraId="6F048A17" w14:textId="77777777" w:rsidR="00500CB2" w:rsidRPr="00376AEF" w:rsidRDefault="00500CB2" w:rsidP="00376AEF">
            <w:pPr>
              <w:contextualSpacing/>
              <w:rPr>
                <w:rFonts w:ascii="Trebuchet MS" w:hAnsi="Trebuchet MS"/>
              </w:rPr>
            </w:pPr>
            <w:r w:rsidRPr="00376AEF">
              <w:rPr>
                <w:rFonts w:ascii="Trebuchet MS" w:hAnsi="Trebuchet MS"/>
                <w:b/>
              </w:rPr>
              <w:t>Art. 139</w:t>
            </w:r>
            <w:r w:rsidRPr="00376AEF">
              <w:rPr>
                <w:rFonts w:ascii="Trebuchet MS" w:hAnsi="Trebuchet MS"/>
              </w:rPr>
              <w:t xml:space="preserve">. -   Documentaţia cadastrală de subapartamentare UI/alipire UI conţine:  </w:t>
            </w:r>
          </w:p>
          <w:p w14:paraId="1C3292C3" w14:textId="77777777" w:rsidR="00500CB2" w:rsidRPr="00376AEF" w:rsidRDefault="00500CB2" w:rsidP="00376AEF">
            <w:pPr>
              <w:contextualSpacing/>
              <w:rPr>
                <w:rFonts w:ascii="Trebuchet MS" w:hAnsi="Trebuchet MS"/>
              </w:rPr>
            </w:pPr>
            <w:r w:rsidRPr="00376AEF">
              <w:rPr>
                <w:rFonts w:ascii="Trebuchet MS" w:hAnsi="Trebuchet MS"/>
              </w:rPr>
              <w:t xml:space="preserve">   a) dovada achitării tarifului;  </w:t>
            </w:r>
          </w:p>
          <w:p w14:paraId="5B3506CC" w14:textId="77777777" w:rsidR="00500CB2" w:rsidRPr="00376AEF" w:rsidRDefault="00500CB2" w:rsidP="00376AEF">
            <w:pPr>
              <w:contextualSpacing/>
              <w:rPr>
                <w:rFonts w:ascii="Trebuchet MS" w:hAnsi="Trebuchet MS"/>
              </w:rPr>
            </w:pPr>
            <w:r w:rsidRPr="00376AEF">
              <w:rPr>
                <w:rFonts w:ascii="Trebuchet MS" w:hAnsi="Trebuchet MS"/>
              </w:rPr>
              <w:t xml:space="preserve">   b) cererea de recepţie;  </w:t>
            </w:r>
          </w:p>
          <w:p w14:paraId="1C52B6A6" w14:textId="77777777" w:rsidR="00500CB2" w:rsidRPr="00376AEF" w:rsidRDefault="00500CB2" w:rsidP="00376AEF">
            <w:pPr>
              <w:contextualSpacing/>
              <w:rPr>
                <w:rFonts w:ascii="Trebuchet MS" w:hAnsi="Trebuchet MS"/>
              </w:rPr>
            </w:pPr>
            <w:r w:rsidRPr="00376AEF">
              <w:rPr>
                <w:rFonts w:ascii="Trebuchet MS" w:hAnsi="Trebuchet MS"/>
              </w:rPr>
              <w:t xml:space="preserve">   c) declaraţia pe proprie răspundere cu privire la identificarea imobilului măsurat;  </w:t>
            </w:r>
          </w:p>
          <w:p w14:paraId="2C35BF6B" w14:textId="77777777" w:rsidR="00500CB2" w:rsidRPr="00376AEF" w:rsidRDefault="00500CB2" w:rsidP="00376AEF">
            <w:pPr>
              <w:contextualSpacing/>
              <w:rPr>
                <w:rFonts w:ascii="Trebuchet MS" w:hAnsi="Trebuchet MS"/>
              </w:rPr>
            </w:pPr>
            <w:r w:rsidRPr="00376AEF">
              <w:rPr>
                <w:rFonts w:ascii="Trebuchet MS" w:hAnsi="Trebuchet MS"/>
              </w:rPr>
              <w:t xml:space="preserve">   d) copiile actelor de identitate, în cazul proprietarilor persoane fizice/adeverinţă </w:t>
            </w:r>
            <w:r w:rsidRPr="00376AEF">
              <w:rPr>
                <w:rFonts w:ascii="Trebuchet MS" w:hAnsi="Trebuchet MS"/>
              </w:rPr>
              <w:lastRenderedPageBreak/>
              <w:t xml:space="preserve">emisă de către serviciul public comunitar de evidenţa populaţiei din care să rezulte datele de identificare sau certificatul constatator, în cazul persoanelor juridice;  </w:t>
            </w:r>
          </w:p>
          <w:p w14:paraId="24FD3FCB" w14:textId="77777777" w:rsidR="00500CB2" w:rsidRPr="00376AEF" w:rsidRDefault="00500CB2" w:rsidP="00376AEF">
            <w:pPr>
              <w:contextualSpacing/>
              <w:rPr>
                <w:rFonts w:ascii="Trebuchet MS" w:hAnsi="Trebuchet MS"/>
              </w:rPr>
            </w:pPr>
            <w:r w:rsidRPr="00376AEF">
              <w:rPr>
                <w:rFonts w:ascii="Trebuchet MS" w:hAnsi="Trebuchet MS"/>
              </w:rPr>
              <w:t xml:space="preserve">   e) certificatul de atestare a edificării/extinderii construcţiei sau autorizaţia de construire în care se menţionează numărul de unităţi individuale din condominiu ori un alt act administrativ eliberat de autoritatea locală competentă din care să rezulte acordul cu privire la efectuarea operaţiunii de subapartamentare precum şi numărul de unităţi individuale rezultate în urma acestei operaţiuni;  </w:t>
            </w:r>
          </w:p>
          <w:p w14:paraId="22851302" w14:textId="77777777" w:rsidR="00500CB2" w:rsidRPr="00376AEF" w:rsidRDefault="00500CB2" w:rsidP="00376AEF">
            <w:pPr>
              <w:contextualSpacing/>
              <w:rPr>
                <w:rFonts w:ascii="Trebuchet MS" w:hAnsi="Trebuchet MS"/>
              </w:rPr>
            </w:pPr>
            <w:r w:rsidRPr="00376AEF">
              <w:rPr>
                <w:rFonts w:ascii="Trebuchet MS" w:hAnsi="Trebuchet MS"/>
              </w:rPr>
              <w:t xml:space="preserve">   f) memoriul tehnic;  </w:t>
            </w:r>
          </w:p>
          <w:p w14:paraId="6636F968" w14:textId="77777777" w:rsidR="00500CB2" w:rsidRPr="00376AEF" w:rsidRDefault="00500CB2" w:rsidP="00376AEF">
            <w:pPr>
              <w:contextualSpacing/>
              <w:rPr>
                <w:rFonts w:ascii="Trebuchet MS" w:hAnsi="Trebuchet MS"/>
              </w:rPr>
            </w:pPr>
            <w:r w:rsidRPr="00376AEF">
              <w:rPr>
                <w:rFonts w:ascii="Trebuchet MS" w:hAnsi="Trebuchet MS"/>
              </w:rPr>
              <w:t xml:space="preserve">   g) fişa colectivă cuprinzând informaţii referitoare la unităţile individuale, părţile comune şi cotele din părţile comune;  </w:t>
            </w:r>
          </w:p>
          <w:p w14:paraId="660B0822" w14:textId="77777777" w:rsidR="00500CB2" w:rsidRPr="00376AEF" w:rsidRDefault="00500CB2" w:rsidP="00376AEF">
            <w:pPr>
              <w:contextualSpacing/>
              <w:rPr>
                <w:rFonts w:ascii="Trebuchet MS" w:hAnsi="Trebuchet MS"/>
              </w:rPr>
            </w:pPr>
            <w:r w:rsidRPr="00376AEF">
              <w:rPr>
                <w:rFonts w:ascii="Trebuchet MS" w:hAnsi="Trebuchet MS"/>
              </w:rPr>
              <w:t xml:space="preserve">   h) releveele ui- urilor iniţiale;  </w:t>
            </w:r>
          </w:p>
          <w:p w14:paraId="5043FC22" w14:textId="77777777" w:rsidR="00500CB2" w:rsidRPr="00376AEF" w:rsidRDefault="00500CB2" w:rsidP="00376AEF">
            <w:pPr>
              <w:contextualSpacing/>
              <w:rPr>
                <w:rFonts w:ascii="Trebuchet MS" w:hAnsi="Trebuchet MS"/>
              </w:rPr>
            </w:pPr>
            <w:r w:rsidRPr="00376AEF">
              <w:rPr>
                <w:rFonts w:ascii="Trebuchet MS" w:hAnsi="Trebuchet MS"/>
              </w:rPr>
              <w:t xml:space="preserve">   i) </w:t>
            </w:r>
            <w:r w:rsidRPr="00376AEF">
              <w:rPr>
                <w:rFonts w:ascii="Trebuchet MS" w:hAnsi="Trebuchet MS"/>
                <w:b/>
              </w:rPr>
              <w:t xml:space="preserve"> planul de amplasament şi delimitare, în situația în care solicitantul solicită și recepția acestuia;</w:t>
            </w:r>
            <w:r w:rsidRPr="00376AEF">
              <w:rPr>
                <w:rFonts w:ascii="Trebuchet MS" w:hAnsi="Trebuchet MS"/>
              </w:rPr>
              <w:t xml:space="preserve">  </w:t>
            </w:r>
          </w:p>
          <w:p w14:paraId="71CDD37F" w14:textId="5B2C80E3" w:rsidR="00500CB2" w:rsidRPr="00376AEF" w:rsidRDefault="00500CB2" w:rsidP="00376AEF">
            <w:pPr>
              <w:contextualSpacing/>
              <w:rPr>
                <w:rFonts w:ascii="Trebuchet MS" w:hAnsi="Trebuchet MS"/>
                <w:b/>
              </w:rPr>
            </w:pPr>
            <w:r w:rsidRPr="00376AEF">
              <w:rPr>
                <w:rFonts w:ascii="Trebuchet MS" w:hAnsi="Trebuchet MS"/>
              </w:rPr>
              <w:t xml:space="preserve">   j) releveele pentru fiecare ui rezultat din subapartamentare/alipire ui;  </w:t>
            </w:r>
          </w:p>
        </w:tc>
        <w:tc>
          <w:tcPr>
            <w:tcW w:w="4536" w:type="dxa"/>
          </w:tcPr>
          <w:p w14:paraId="56E82D00" w14:textId="77777777" w:rsidR="00500CB2" w:rsidRPr="00376AEF" w:rsidRDefault="00500CB2" w:rsidP="00376AEF">
            <w:pPr>
              <w:contextualSpacing/>
              <w:rPr>
                <w:rFonts w:ascii="Trebuchet MS" w:hAnsi="Trebuchet MS"/>
              </w:rPr>
            </w:pPr>
            <w:r w:rsidRPr="00376AEF">
              <w:rPr>
                <w:rFonts w:ascii="Trebuchet MS" w:hAnsi="Trebuchet MS"/>
              </w:rPr>
              <w:lastRenderedPageBreak/>
              <w:t xml:space="preserve">A se vedea argumentatia de la art.136 cu precizarea faptului ca mare parte din condominiile (blocurile de locuinte) din zonele supuse DL-115/1938 sunt apartamentate, inscrise in cartile funciare iar o eventuala subapartamentare a unei unitati individuale va fi practic imposibila datorita imposibilitatii prezentarii unui plan de amplasament si delimitare al intregului bloc. ( diferente de suprafata pentru teren si lipsa consimtamantului in </w:t>
            </w:r>
            <w:r w:rsidRPr="00376AEF">
              <w:rPr>
                <w:rFonts w:ascii="Trebuchet MS" w:hAnsi="Trebuchet MS"/>
              </w:rPr>
              <w:lastRenderedPageBreak/>
              <w:t>forma autentica a tuturor proprietarilor din bloc)</w:t>
            </w:r>
          </w:p>
          <w:p w14:paraId="24133098" w14:textId="77777777" w:rsidR="00500CB2" w:rsidRPr="00376AEF" w:rsidRDefault="00500CB2" w:rsidP="00376AEF">
            <w:pPr>
              <w:contextualSpacing/>
              <w:rPr>
                <w:rFonts w:ascii="Trebuchet MS" w:hAnsi="Trebuchet MS"/>
              </w:rPr>
            </w:pPr>
          </w:p>
          <w:p w14:paraId="0F3BF7A9" w14:textId="77777777" w:rsidR="00500CB2" w:rsidRPr="00376AEF" w:rsidRDefault="00500CB2" w:rsidP="00376AEF">
            <w:pPr>
              <w:pStyle w:val="ListParagraph"/>
              <w:ind w:left="33"/>
              <w:jc w:val="both"/>
              <w:rPr>
                <w:rFonts w:ascii="Trebuchet MS" w:hAnsi="Trebuchet MS"/>
                <w:b/>
                <w:sz w:val="22"/>
                <w:szCs w:val="22"/>
              </w:rPr>
            </w:pPr>
            <w:r w:rsidRPr="00376AEF">
              <w:rPr>
                <w:rFonts w:ascii="Trebuchet MS" w:hAnsi="Trebuchet MS"/>
                <w:b/>
                <w:sz w:val="22"/>
                <w:szCs w:val="22"/>
              </w:rPr>
              <w:t>OCPI Brașov</w:t>
            </w:r>
          </w:p>
          <w:p w14:paraId="00379E42" w14:textId="55596AD1" w:rsidR="00500CB2" w:rsidRPr="00376AEF" w:rsidRDefault="00500CB2" w:rsidP="00376AEF">
            <w:pPr>
              <w:contextualSpacing/>
              <w:rPr>
                <w:rFonts w:ascii="Trebuchet MS" w:hAnsi="Trebuchet MS"/>
              </w:rPr>
            </w:pPr>
          </w:p>
        </w:tc>
        <w:tc>
          <w:tcPr>
            <w:tcW w:w="2755" w:type="dxa"/>
          </w:tcPr>
          <w:p w14:paraId="70BF0BD6" w14:textId="090FFA38"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Propunerea nu se preia.</w:t>
            </w:r>
          </w:p>
        </w:tc>
        <w:tc>
          <w:tcPr>
            <w:tcW w:w="2003" w:type="dxa"/>
          </w:tcPr>
          <w:p w14:paraId="6C3603FB" w14:textId="44FEDE21"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Nu a făcut obiectul consultării publice.</w:t>
            </w:r>
          </w:p>
        </w:tc>
      </w:tr>
      <w:tr w:rsidR="00500CB2" w:rsidRPr="00376AEF" w14:paraId="0C1095D7" w14:textId="77777777" w:rsidTr="00133BAE">
        <w:trPr>
          <w:trHeight w:val="800"/>
          <w:jc w:val="center"/>
        </w:trPr>
        <w:tc>
          <w:tcPr>
            <w:tcW w:w="2972" w:type="dxa"/>
          </w:tcPr>
          <w:p w14:paraId="530EE8A3" w14:textId="72D5025C"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t xml:space="preserve">Art. 143. - Documentaţia cadastrală de reapartamentare a UI conţine:  </w:t>
            </w:r>
          </w:p>
          <w:p w14:paraId="7DFFA4A1" w14:textId="77777777"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t xml:space="preserve">   a) Dovada achitării tarifului;  </w:t>
            </w:r>
          </w:p>
          <w:p w14:paraId="535BB883" w14:textId="77777777"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t xml:space="preserve">   b) Cererea de receptie;  </w:t>
            </w:r>
          </w:p>
          <w:p w14:paraId="00C25588" w14:textId="77777777"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t xml:space="preserve">   c) Declaraţia pe proprie răspundere cu privire la identificarea imobilului măsurat;  </w:t>
            </w:r>
          </w:p>
          <w:p w14:paraId="3A57F103" w14:textId="77777777"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lastRenderedPageBreak/>
              <w:t xml:space="preserve">   d) Copiile actelor de identitate, în cazul proprietarilor persoane fizice/adeverinţă emisă de către Serviciul Public Comunitar de Evidenţa Populaţiei din care să rezulte datele de identificare sau certificatul constatator, în cazul persoanelor juridice;  </w:t>
            </w:r>
          </w:p>
          <w:p w14:paraId="5AC5D92E" w14:textId="77777777"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t xml:space="preserve">   e) certificatul de atestare a edificării/extinderii construcţiei sau autorizaţia de construire în care se menţionează numărul de unităţi individuale din condominiu ori un alt act administrativ eliberat de autoritatea locală competentă din care să rezulte acordul cu privire la efectuarea operaţiunii de reapartamentare precum şi numărul de unităţi individuale rezultate în urma acestei operaţiuni;  </w:t>
            </w:r>
          </w:p>
          <w:p w14:paraId="73299DE3" w14:textId="77777777"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t xml:space="preserve">   f) Memoriul tehnic;  </w:t>
            </w:r>
          </w:p>
          <w:p w14:paraId="1E9B080D" w14:textId="77777777"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t xml:space="preserve">   g) Fişa colectivă cuprinzând informaţii referitoare la unităţile individuale, părţile comune şi cotele din părţile comune;  </w:t>
            </w:r>
          </w:p>
          <w:p w14:paraId="3C90947E" w14:textId="77777777"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t xml:space="preserve">   h) Releveele pentru fiecare UI rezultat din reapartamentare;  </w:t>
            </w:r>
          </w:p>
          <w:p w14:paraId="2E7CAE35" w14:textId="119D8157"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t xml:space="preserve">   i) Planul de amplasament şi delimitare;  </w:t>
            </w:r>
          </w:p>
        </w:tc>
        <w:tc>
          <w:tcPr>
            <w:tcW w:w="4111" w:type="dxa"/>
          </w:tcPr>
          <w:p w14:paraId="0033E094" w14:textId="77777777" w:rsidR="00500CB2" w:rsidRPr="00376AEF" w:rsidRDefault="00500CB2" w:rsidP="00376AEF">
            <w:pPr>
              <w:contextualSpacing/>
              <w:jc w:val="both"/>
              <w:rPr>
                <w:rFonts w:ascii="Trebuchet MS" w:hAnsi="Trebuchet MS" w:cs="Times New Roman"/>
                <w:b/>
              </w:rPr>
            </w:pPr>
          </w:p>
        </w:tc>
        <w:tc>
          <w:tcPr>
            <w:tcW w:w="4678" w:type="dxa"/>
          </w:tcPr>
          <w:p w14:paraId="49AAC5AA" w14:textId="77777777" w:rsidR="00500CB2" w:rsidRPr="00376AEF" w:rsidRDefault="00500CB2" w:rsidP="00376AEF">
            <w:pPr>
              <w:contextualSpacing/>
              <w:rPr>
                <w:rFonts w:ascii="Trebuchet MS" w:hAnsi="Trebuchet MS"/>
                <w:b/>
              </w:rPr>
            </w:pPr>
            <w:r w:rsidRPr="00376AEF">
              <w:rPr>
                <w:rFonts w:ascii="Trebuchet MS" w:hAnsi="Trebuchet MS"/>
                <w:b/>
              </w:rPr>
              <w:t xml:space="preserve">Articolul 143, se modifică și va avea următorul cuprins: </w:t>
            </w:r>
          </w:p>
          <w:p w14:paraId="376DE4E6" w14:textId="77777777" w:rsidR="00500CB2" w:rsidRPr="00376AEF" w:rsidRDefault="00500CB2" w:rsidP="00376AEF">
            <w:pPr>
              <w:contextualSpacing/>
              <w:rPr>
                <w:rFonts w:ascii="Trebuchet MS" w:hAnsi="Trebuchet MS"/>
              </w:rPr>
            </w:pPr>
          </w:p>
          <w:p w14:paraId="0DF312BD" w14:textId="77777777" w:rsidR="00500CB2" w:rsidRPr="00376AEF" w:rsidRDefault="00500CB2" w:rsidP="00376AEF">
            <w:pPr>
              <w:contextualSpacing/>
              <w:rPr>
                <w:rFonts w:ascii="Trebuchet MS" w:hAnsi="Trebuchet MS"/>
              </w:rPr>
            </w:pPr>
            <w:r w:rsidRPr="00376AEF">
              <w:rPr>
                <w:rFonts w:ascii="Trebuchet MS" w:hAnsi="Trebuchet MS"/>
                <w:b/>
              </w:rPr>
              <w:t>Art. 143</w:t>
            </w:r>
            <w:r w:rsidRPr="00376AEF">
              <w:rPr>
                <w:rFonts w:ascii="Trebuchet MS" w:hAnsi="Trebuchet MS"/>
              </w:rPr>
              <w:t xml:space="preserve">. -   Documentaţia cadastrală de reapartamentare a UI conţine:  </w:t>
            </w:r>
          </w:p>
          <w:p w14:paraId="4122A591" w14:textId="77777777" w:rsidR="00500CB2" w:rsidRPr="00376AEF" w:rsidRDefault="00500CB2" w:rsidP="00376AEF">
            <w:pPr>
              <w:contextualSpacing/>
              <w:rPr>
                <w:rFonts w:ascii="Trebuchet MS" w:hAnsi="Trebuchet MS"/>
              </w:rPr>
            </w:pPr>
            <w:r w:rsidRPr="00376AEF">
              <w:rPr>
                <w:rFonts w:ascii="Trebuchet MS" w:hAnsi="Trebuchet MS"/>
              </w:rPr>
              <w:t xml:space="preserve">   a) Dovada achitării tarifului;  </w:t>
            </w:r>
          </w:p>
          <w:p w14:paraId="69367B66" w14:textId="77777777" w:rsidR="00500CB2" w:rsidRPr="00376AEF" w:rsidRDefault="00500CB2" w:rsidP="00376AEF">
            <w:pPr>
              <w:contextualSpacing/>
              <w:rPr>
                <w:rFonts w:ascii="Trebuchet MS" w:hAnsi="Trebuchet MS"/>
              </w:rPr>
            </w:pPr>
            <w:r w:rsidRPr="00376AEF">
              <w:rPr>
                <w:rFonts w:ascii="Trebuchet MS" w:hAnsi="Trebuchet MS"/>
              </w:rPr>
              <w:t xml:space="preserve">   b) Cererea de receptie;  </w:t>
            </w:r>
          </w:p>
          <w:p w14:paraId="6A28DC15" w14:textId="77777777" w:rsidR="00500CB2" w:rsidRPr="00376AEF" w:rsidRDefault="00500CB2" w:rsidP="00376AEF">
            <w:pPr>
              <w:contextualSpacing/>
              <w:rPr>
                <w:rFonts w:ascii="Trebuchet MS" w:hAnsi="Trebuchet MS"/>
              </w:rPr>
            </w:pPr>
            <w:r w:rsidRPr="00376AEF">
              <w:rPr>
                <w:rFonts w:ascii="Trebuchet MS" w:hAnsi="Trebuchet MS"/>
              </w:rPr>
              <w:t xml:space="preserve">   c) Declaraţia pe proprie răspundere cu privire la identificarea imobilului măsurat;  </w:t>
            </w:r>
          </w:p>
          <w:p w14:paraId="3C8FFE47" w14:textId="77777777" w:rsidR="00500CB2" w:rsidRPr="00376AEF" w:rsidRDefault="00500CB2" w:rsidP="00376AEF">
            <w:pPr>
              <w:contextualSpacing/>
              <w:rPr>
                <w:rFonts w:ascii="Trebuchet MS" w:hAnsi="Trebuchet MS"/>
              </w:rPr>
            </w:pPr>
            <w:r w:rsidRPr="00376AEF">
              <w:rPr>
                <w:rFonts w:ascii="Trebuchet MS" w:hAnsi="Trebuchet MS"/>
              </w:rPr>
              <w:t xml:space="preserve">   d) Copiile actelor de identitate, în cazul proprietarilor persoane fizice/adeverinţă emisă de către Serviciul Public Comunitar de </w:t>
            </w:r>
            <w:r w:rsidRPr="00376AEF">
              <w:rPr>
                <w:rFonts w:ascii="Trebuchet MS" w:hAnsi="Trebuchet MS"/>
              </w:rPr>
              <w:lastRenderedPageBreak/>
              <w:t xml:space="preserve">Evidenţa Populaţiei din care să rezulte datele de identificare sau certificatul constatator, în cazul persoanelor juridice;  </w:t>
            </w:r>
          </w:p>
          <w:p w14:paraId="7B1AABCD" w14:textId="77777777" w:rsidR="00500CB2" w:rsidRPr="00376AEF" w:rsidRDefault="00500CB2" w:rsidP="00376AEF">
            <w:pPr>
              <w:contextualSpacing/>
              <w:rPr>
                <w:rFonts w:ascii="Trebuchet MS" w:hAnsi="Trebuchet MS"/>
              </w:rPr>
            </w:pPr>
            <w:r w:rsidRPr="00376AEF">
              <w:rPr>
                <w:rFonts w:ascii="Trebuchet MS" w:hAnsi="Trebuchet MS"/>
              </w:rPr>
              <w:t xml:space="preserve">   e) certificatul de atestare a edificării/extinderii construcţiei sau autorizaţia de construire în care se menţionează numărul de unităţi individuale din condominiu ori un alt act administrativ eliberat de autoritatea locală competentă din care să rezulte acordul cu privire la efectuarea operaţiunii de reapartamentare precum şi numărul de unităţi individuale rezultate în urma acestei operaţiuni;  </w:t>
            </w:r>
          </w:p>
          <w:p w14:paraId="493DD8A6" w14:textId="77777777" w:rsidR="00500CB2" w:rsidRPr="00376AEF" w:rsidRDefault="00500CB2" w:rsidP="00376AEF">
            <w:pPr>
              <w:contextualSpacing/>
              <w:rPr>
                <w:rFonts w:ascii="Trebuchet MS" w:hAnsi="Trebuchet MS"/>
              </w:rPr>
            </w:pPr>
            <w:r w:rsidRPr="00376AEF">
              <w:rPr>
                <w:rFonts w:ascii="Trebuchet MS" w:hAnsi="Trebuchet MS"/>
              </w:rPr>
              <w:t xml:space="preserve">   f) Memoriul tehnic;  </w:t>
            </w:r>
          </w:p>
          <w:p w14:paraId="64AD37D6" w14:textId="77777777" w:rsidR="00500CB2" w:rsidRPr="00376AEF" w:rsidRDefault="00500CB2" w:rsidP="00376AEF">
            <w:pPr>
              <w:contextualSpacing/>
              <w:rPr>
                <w:rFonts w:ascii="Trebuchet MS" w:hAnsi="Trebuchet MS"/>
              </w:rPr>
            </w:pPr>
            <w:r w:rsidRPr="00376AEF">
              <w:rPr>
                <w:rFonts w:ascii="Trebuchet MS" w:hAnsi="Trebuchet MS"/>
              </w:rPr>
              <w:t xml:space="preserve">   g) Fişa colectivă cuprinzând informaţii referitoare la unităţile individuale, părţile comune şi cotele din părţile comune;  </w:t>
            </w:r>
          </w:p>
          <w:p w14:paraId="6443FD48" w14:textId="77777777" w:rsidR="00500CB2" w:rsidRPr="00376AEF" w:rsidRDefault="00500CB2" w:rsidP="00376AEF">
            <w:pPr>
              <w:contextualSpacing/>
              <w:rPr>
                <w:rFonts w:ascii="Trebuchet MS" w:hAnsi="Trebuchet MS"/>
              </w:rPr>
            </w:pPr>
            <w:r w:rsidRPr="00376AEF">
              <w:rPr>
                <w:rFonts w:ascii="Trebuchet MS" w:hAnsi="Trebuchet MS"/>
              </w:rPr>
              <w:t xml:space="preserve">   h) Releveele pentru fiecare UI rezultat din reapartamentare;  </w:t>
            </w:r>
          </w:p>
          <w:p w14:paraId="613B3F84" w14:textId="1F58AC9E" w:rsidR="00500CB2" w:rsidRPr="00376AEF" w:rsidRDefault="00500CB2" w:rsidP="00376AEF">
            <w:pPr>
              <w:contextualSpacing/>
              <w:rPr>
                <w:rFonts w:ascii="Trebuchet MS" w:hAnsi="Trebuchet MS"/>
                <w:b/>
              </w:rPr>
            </w:pPr>
            <w:r w:rsidRPr="00376AEF">
              <w:rPr>
                <w:rFonts w:ascii="Trebuchet MS" w:hAnsi="Trebuchet MS"/>
              </w:rPr>
              <w:t xml:space="preserve">   i) </w:t>
            </w:r>
            <w:r w:rsidRPr="00376AEF">
              <w:rPr>
                <w:rFonts w:ascii="Trebuchet MS" w:hAnsi="Trebuchet MS"/>
                <w:b/>
              </w:rPr>
              <w:t xml:space="preserve"> planul de amplasament şi delimitare, în situația în care solicitantul solicită și recepția acestuia;</w:t>
            </w:r>
            <w:r w:rsidRPr="00376AEF">
              <w:rPr>
                <w:rFonts w:ascii="Trebuchet MS" w:hAnsi="Trebuchet MS"/>
              </w:rPr>
              <w:t xml:space="preserve">   </w:t>
            </w:r>
          </w:p>
        </w:tc>
        <w:tc>
          <w:tcPr>
            <w:tcW w:w="4536" w:type="dxa"/>
          </w:tcPr>
          <w:p w14:paraId="56C60B99" w14:textId="77777777" w:rsidR="00500CB2" w:rsidRPr="00376AEF" w:rsidRDefault="00500CB2" w:rsidP="00376AEF">
            <w:pPr>
              <w:contextualSpacing/>
              <w:rPr>
                <w:rFonts w:ascii="Trebuchet MS" w:hAnsi="Trebuchet MS"/>
              </w:rPr>
            </w:pPr>
            <w:r w:rsidRPr="00376AEF">
              <w:rPr>
                <w:rFonts w:ascii="Trebuchet MS" w:hAnsi="Trebuchet MS"/>
              </w:rPr>
              <w:lastRenderedPageBreak/>
              <w:t xml:space="preserve"> A se vedea argumentatia de la apartamentare/subapartamentare</w:t>
            </w:r>
          </w:p>
          <w:p w14:paraId="06B7BE55" w14:textId="77777777" w:rsidR="00500CB2" w:rsidRPr="00376AEF" w:rsidRDefault="00500CB2" w:rsidP="00376AEF">
            <w:pPr>
              <w:contextualSpacing/>
              <w:rPr>
                <w:rFonts w:ascii="Trebuchet MS" w:hAnsi="Trebuchet MS"/>
              </w:rPr>
            </w:pPr>
          </w:p>
          <w:p w14:paraId="520D7CDF" w14:textId="77777777" w:rsidR="00500CB2" w:rsidRPr="00376AEF" w:rsidRDefault="00500CB2" w:rsidP="00376AEF">
            <w:pPr>
              <w:pStyle w:val="ListParagraph"/>
              <w:ind w:left="33"/>
              <w:jc w:val="both"/>
              <w:rPr>
                <w:rFonts w:ascii="Trebuchet MS" w:hAnsi="Trebuchet MS"/>
                <w:b/>
                <w:sz w:val="22"/>
                <w:szCs w:val="22"/>
              </w:rPr>
            </w:pPr>
            <w:r w:rsidRPr="00376AEF">
              <w:rPr>
                <w:rFonts w:ascii="Trebuchet MS" w:hAnsi="Trebuchet MS"/>
                <w:b/>
                <w:sz w:val="22"/>
                <w:szCs w:val="22"/>
              </w:rPr>
              <w:t>OCPI Brașov</w:t>
            </w:r>
          </w:p>
          <w:p w14:paraId="39009C2C" w14:textId="27E2EDBC" w:rsidR="00500CB2" w:rsidRPr="00376AEF" w:rsidRDefault="00500CB2" w:rsidP="00376AEF">
            <w:pPr>
              <w:contextualSpacing/>
              <w:rPr>
                <w:rFonts w:ascii="Trebuchet MS" w:hAnsi="Trebuchet MS"/>
              </w:rPr>
            </w:pPr>
          </w:p>
        </w:tc>
        <w:tc>
          <w:tcPr>
            <w:tcW w:w="2755" w:type="dxa"/>
          </w:tcPr>
          <w:p w14:paraId="67741774" w14:textId="478B9C66"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Propunerea nu se preia.</w:t>
            </w:r>
          </w:p>
        </w:tc>
        <w:tc>
          <w:tcPr>
            <w:tcW w:w="2003" w:type="dxa"/>
          </w:tcPr>
          <w:p w14:paraId="6BB4A451" w14:textId="51FBD2F0"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Nu a făcut obiectul consultării publice.</w:t>
            </w:r>
          </w:p>
        </w:tc>
      </w:tr>
      <w:tr w:rsidR="00500CB2" w:rsidRPr="00376AEF" w14:paraId="1771DFD6" w14:textId="77777777" w:rsidTr="00133BAE">
        <w:trPr>
          <w:trHeight w:val="800"/>
          <w:jc w:val="center"/>
        </w:trPr>
        <w:tc>
          <w:tcPr>
            <w:tcW w:w="2972" w:type="dxa"/>
          </w:tcPr>
          <w:p w14:paraId="0A34E42D" w14:textId="1CCA3276"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t xml:space="preserve">Art. 149. - (1) Încetarea destinaţiei de folosinţă comună pentru părţile comune din clădirile cu mai multe etaje sau apartamente se poate hotărî cu acordul tuturor coproprietarilor şi presupune parcurgerea următoarelor etape:  </w:t>
            </w:r>
          </w:p>
          <w:p w14:paraId="2A2244ED" w14:textId="77777777"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t xml:space="preserve">   - recepţia documentaţiei cadastrale de reapartamentare în vederea scoaterii din părţile de uz comun, întocmită în baza </w:t>
            </w:r>
            <w:r w:rsidRPr="00376AEF">
              <w:rPr>
                <w:rFonts w:ascii="Trebuchet MS" w:eastAsia="Times New Roman" w:hAnsi="Trebuchet MS" w:cs="Times New Roman"/>
                <w:lang w:eastAsia="ro-RO"/>
              </w:rPr>
              <w:lastRenderedPageBreak/>
              <w:t xml:space="preserve">hotărârii adunării generale a asociaţiei de proprietari;  </w:t>
            </w:r>
          </w:p>
          <w:p w14:paraId="7FBB02DF" w14:textId="77777777"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t xml:space="preserve">   - încheierea actului autentic prin care toţi coproprietarii îşi exprimă acordul pentru încetarea destinaţiei de folosinţă comună şi pentru diminuarea corespunzătoare a cotelor părţi indivize din condominiu;  </w:t>
            </w:r>
          </w:p>
          <w:p w14:paraId="446A2FDB" w14:textId="77777777"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t xml:space="preserve">   - înscrierea în cartea funciară, în baza documentaţiei cadastrale şi a înscrisului autentic menţionat mai sus, a operaţiunii de reapartamentare.  </w:t>
            </w:r>
          </w:p>
          <w:p w14:paraId="403BE1FE" w14:textId="38BAAE5D"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t xml:space="preserve">   (2) În vederea individualizării părţii de uz comun ca unitate locativă nou creată, cartea funciară colectivă trebuie să cuprindă obligatoriu fişa colectivă întocmită pentru întreaga clădire, pe tronsoane sau scări, după caz, cu indicarea dreptului de proprietate exclusivă şi în care să fie evidenţiate cotele de teren şi cotele din părţile comune indivize recalculate, aferente unităţilor individuale.  </w:t>
            </w:r>
          </w:p>
        </w:tc>
        <w:tc>
          <w:tcPr>
            <w:tcW w:w="4111" w:type="dxa"/>
          </w:tcPr>
          <w:p w14:paraId="54599FEB" w14:textId="77777777" w:rsidR="00500CB2" w:rsidRPr="00376AEF" w:rsidRDefault="00500CB2" w:rsidP="00376AEF">
            <w:pPr>
              <w:contextualSpacing/>
              <w:jc w:val="both"/>
              <w:rPr>
                <w:rFonts w:ascii="Trebuchet MS" w:hAnsi="Trebuchet MS" w:cs="Times New Roman"/>
                <w:b/>
              </w:rPr>
            </w:pPr>
          </w:p>
        </w:tc>
        <w:tc>
          <w:tcPr>
            <w:tcW w:w="4678" w:type="dxa"/>
          </w:tcPr>
          <w:p w14:paraId="7B68986C" w14:textId="77777777" w:rsidR="00500CB2" w:rsidRPr="00376AEF" w:rsidRDefault="00500CB2" w:rsidP="00376AEF">
            <w:pPr>
              <w:contextualSpacing/>
              <w:rPr>
                <w:rFonts w:ascii="Trebuchet MS" w:hAnsi="Trebuchet MS"/>
                <w:b/>
              </w:rPr>
            </w:pPr>
            <w:r w:rsidRPr="00376AEF">
              <w:rPr>
                <w:rFonts w:ascii="Trebuchet MS" w:hAnsi="Trebuchet MS"/>
                <w:b/>
              </w:rPr>
              <w:t xml:space="preserve">La articolul 149 aliniatul (1), se modifică și va avea următorul cuprins: </w:t>
            </w:r>
          </w:p>
          <w:p w14:paraId="76AC5141" w14:textId="77777777" w:rsidR="00500CB2" w:rsidRPr="00376AEF" w:rsidRDefault="00500CB2" w:rsidP="00376AEF">
            <w:pPr>
              <w:contextualSpacing/>
              <w:rPr>
                <w:rFonts w:ascii="Trebuchet MS" w:hAnsi="Trebuchet MS"/>
              </w:rPr>
            </w:pPr>
          </w:p>
          <w:p w14:paraId="4BB62BB7" w14:textId="77777777" w:rsidR="00500CB2" w:rsidRPr="00376AEF" w:rsidRDefault="00500CB2" w:rsidP="00376AEF">
            <w:pPr>
              <w:contextualSpacing/>
              <w:rPr>
                <w:rFonts w:ascii="Trebuchet MS" w:hAnsi="Trebuchet MS"/>
              </w:rPr>
            </w:pPr>
            <w:r w:rsidRPr="00376AEF">
              <w:rPr>
                <w:rFonts w:ascii="Trebuchet MS" w:hAnsi="Trebuchet MS"/>
                <w:b/>
              </w:rPr>
              <w:t>Art. 149</w:t>
            </w:r>
            <w:r w:rsidRPr="00376AEF">
              <w:rPr>
                <w:rFonts w:ascii="Trebuchet MS" w:hAnsi="Trebuchet MS"/>
              </w:rPr>
              <w:t xml:space="preserve">. -   (1) Încetarea destinaţiei de folosinţă comună pentru părţile comune din clădirile cu mai multe etaje sau apartamente se poate hotărî cu acordul tuturor coproprietarilor şi presupune parcurgerea următoarelor etape:  </w:t>
            </w:r>
          </w:p>
          <w:p w14:paraId="26B7E41F" w14:textId="77777777" w:rsidR="00500CB2" w:rsidRPr="00376AEF" w:rsidRDefault="00500CB2" w:rsidP="00376AEF">
            <w:pPr>
              <w:contextualSpacing/>
              <w:rPr>
                <w:rFonts w:ascii="Trebuchet MS" w:hAnsi="Trebuchet MS"/>
              </w:rPr>
            </w:pPr>
            <w:r w:rsidRPr="00376AEF">
              <w:rPr>
                <w:rFonts w:ascii="Trebuchet MS" w:hAnsi="Trebuchet MS"/>
              </w:rPr>
              <w:t xml:space="preserve">   - recepţia documentaţiei cadastrale de reapartamentare în vederea scoaterii din părţile de uz comun, întocmită în baza hotărârii adunării generale a asociaţiei de proprietari;  </w:t>
            </w:r>
          </w:p>
          <w:p w14:paraId="77B74E87" w14:textId="77777777" w:rsidR="00500CB2" w:rsidRPr="00376AEF" w:rsidRDefault="00500CB2" w:rsidP="00376AEF">
            <w:pPr>
              <w:contextualSpacing/>
              <w:rPr>
                <w:rFonts w:ascii="Trebuchet MS" w:hAnsi="Trebuchet MS"/>
              </w:rPr>
            </w:pPr>
            <w:r w:rsidRPr="00376AEF">
              <w:rPr>
                <w:rFonts w:ascii="Trebuchet MS" w:hAnsi="Trebuchet MS"/>
              </w:rPr>
              <w:lastRenderedPageBreak/>
              <w:t xml:space="preserve">   - încheierea actului autentic prin care toţi coproprietarii îşi exprimă acordul pentru încetarea destinaţiei de folosinţă comună şi pentru </w:t>
            </w:r>
            <w:r w:rsidRPr="00376AEF">
              <w:rPr>
                <w:rFonts w:ascii="Trebuchet MS" w:hAnsi="Trebuchet MS"/>
                <w:b/>
              </w:rPr>
              <w:t>stabilirea cotelor părţi indivize din condominiu, ce revine fiecarei unitati individuale</w:t>
            </w:r>
            <w:r w:rsidRPr="00376AEF">
              <w:rPr>
                <w:rFonts w:ascii="Trebuchet MS" w:hAnsi="Trebuchet MS"/>
              </w:rPr>
              <w:t xml:space="preserve">;  </w:t>
            </w:r>
          </w:p>
          <w:p w14:paraId="0D58E1A0" w14:textId="4E4C8601" w:rsidR="00500CB2" w:rsidRPr="00376AEF" w:rsidRDefault="00500CB2" w:rsidP="00376AEF">
            <w:pPr>
              <w:contextualSpacing/>
              <w:rPr>
                <w:rFonts w:ascii="Trebuchet MS" w:hAnsi="Trebuchet MS"/>
                <w:b/>
              </w:rPr>
            </w:pPr>
            <w:r w:rsidRPr="00376AEF">
              <w:rPr>
                <w:rFonts w:ascii="Trebuchet MS" w:hAnsi="Trebuchet MS"/>
              </w:rPr>
              <w:t xml:space="preserve">   - înscrierea în cartea funciară, în baza documentaţiei cadastrale şi a înscrisului autentic menţionat mai sus, a operaţiunii de reapartamentare.  </w:t>
            </w:r>
          </w:p>
        </w:tc>
        <w:tc>
          <w:tcPr>
            <w:tcW w:w="4536" w:type="dxa"/>
          </w:tcPr>
          <w:p w14:paraId="68BDC308" w14:textId="77777777" w:rsidR="00500CB2" w:rsidRPr="00376AEF" w:rsidRDefault="00500CB2" w:rsidP="00376AEF">
            <w:pPr>
              <w:contextualSpacing/>
              <w:rPr>
                <w:rFonts w:ascii="Trebuchet MS" w:hAnsi="Trebuchet MS"/>
              </w:rPr>
            </w:pPr>
            <w:r w:rsidRPr="00376AEF">
              <w:rPr>
                <w:rFonts w:ascii="Trebuchet MS" w:hAnsi="Trebuchet MS"/>
              </w:rPr>
              <w:lastRenderedPageBreak/>
              <w:t>Scoaterea din partile de uz comun a unei parti determinate nu echivaleaza cu diminuarea cotelor pe care le au unitatile individuale.</w:t>
            </w:r>
          </w:p>
          <w:p w14:paraId="52EFEE9C" w14:textId="77777777" w:rsidR="00500CB2" w:rsidRPr="00376AEF" w:rsidRDefault="00500CB2" w:rsidP="00376AEF">
            <w:pPr>
              <w:contextualSpacing/>
              <w:rPr>
                <w:rFonts w:ascii="Trebuchet MS" w:hAnsi="Trebuchet MS"/>
              </w:rPr>
            </w:pPr>
          </w:p>
          <w:p w14:paraId="59A1B54E" w14:textId="77777777" w:rsidR="00500CB2" w:rsidRPr="00376AEF" w:rsidRDefault="00500CB2" w:rsidP="00376AEF">
            <w:pPr>
              <w:contextualSpacing/>
              <w:rPr>
                <w:rFonts w:ascii="Trebuchet MS" w:hAnsi="Trebuchet MS"/>
              </w:rPr>
            </w:pPr>
            <w:r w:rsidRPr="00376AEF">
              <w:rPr>
                <w:rFonts w:ascii="Trebuchet MS" w:hAnsi="Trebuchet MS"/>
              </w:rPr>
              <w:t>Proprietarii unitatilor individuale au deplina libertate de a stabili care sunt cotele parti ce revin fiecarei unitati individuale în parte astfel incat suma acestora sa reprezinte intregul.</w:t>
            </w:r>
          </w:p>
          <w:p w14:paraId="2BB55AFD" w14:textId="77777777" w:rsidR="00500CB2" w:rsidRPr="00376AEF" w:rsidRDefault="00500CB2" w:rsidP="00376AEF">
            <w:pPr>
              <w:contextualSpacing/>
              <w:rPr>
                <w:rFonts w:ascii="Trebuchet MS" w:hAnsi="Trebuchet MS"/>
              </w:rPr>
            </w:pPr>
            <w:r w:rsidRPr="00376AEF">
              <w:rPr>
                <w:rFonts w:ascii="Trebuchet MS" w:hAnsi="Trebuchet MS"/>
              </w:rPr>
              <w:t>Din aceasta recalculare de cote este posibil si legal ca prin acordul partilor unele unitati individuale sa isi pastreze cota initiala sau chiar sa isi creasca aceasta cota.</w:t>
            </w:r>
          </w:p>
          <w:p w14:paraId="6CBFFC66" w14:textId="77777777" w:rsidR="00500CB2" w:rsidRPr="00376AEF" w:rsidRDefault="00500CB2" w:rsidP="00376AEF">
            <w:pPr>
              <w:contextualSpacing/>
              <w:rPr>
                <w:rFonts w:ascii="Trebuchet MS" w:hAnsi="Trebuchet MS"/>
              </w:rPr>
            </w:pPr>
          </w:p>
          <w:p w14:paraId="1C42D45C" w14:textId="7493AF0B" w:rsidR="00500CB2" w:rsidRPr="00376AEF" w:rsidRDefault="00500CB2" w:rsidP="00376AEF">
            <w:pPr>
              <w:contextualSpacing/>
              <w:rPr>
                <w:rFonts w:ascii="Trebuchet MS" w:hAnsi="Trebuchet MS"/>
                <w:b/>
              </w:rPr>
            </w:pPr>
            <w:r w:rsidRPr="00376AEF">
              <w:rPr>
                <w:rFonts w:ascii="Trebuchet MS" w:hAnsi="Trebuchet MS"/>
                <w:b/>
              </w:rPr>
              <w:t>OCPI Brașov</w:t>
            </w:r>
          </w:p>
          <w:p w14:paraId="25D47624" w14:textId="77777777" w:rsidR="00500CB2" w:rsidRPr="00376AEF" w:rsidRDefault="00500CB2" w:rsidP="00376AEF">
            <w:pPr>
              <w:contextualSpacing/>
              <w:rPr>
                <w:rFonts w:ascii="Trebuchet MS" w:hAnsi="Trebuchet MS"/>
              </w:rPr>
            </w:pPr>
          </w:p>
        </w:tc>
        <w:tc>
          <w:tcPr>
            <w:tcW w:w="2755" w:type="dxa"/>
          </w:tcPr>
          <w:p w14:paraId="62C513B3" w14:textId="16CC2982"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Propunerea nu se preia.</w:t>
            </w:r>
          </w:p>
        </w:tc>
        <w:tc>
          <w:tcPr>
            <w:tcW w:w="2003" w:type="dxa"/>
          </w:tcPr>
          <w:p w14:paraId="3D91A4F3" w14:textId="3161302D"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Nu a făcut obiectul consultării publice.</w:t>
            </w:r>
          </w:p>
        </w:tc>
      </w:tr>
      <w:tr w:rsidR="00500CB2" w:rsidRPr="00376AEF" w14:paraId="029973B6" w14:textId="77777777" w:rsidTr="00133BAE">
        <w:trPr>
          <w:trHeight w:val="800"/>
          <w:jc w:val="center"/>
        </w:trPr>
        <w:tc>
          <w:tcPr>
            <w:tcW w:w="2972" w:type="dxa"/>
          </w:tcPr>
          <w:p w14:paraId="1DAE2BA0" w14:textId="77777777" w:rsidR="00500CB2" w:rsidRPr="00376AEF" w:rsidRDefault="00500CB2" w:rsidP="00376AEF">
            <w:pPr>
              <w:contextualSpacing/>
              <w:rPr>
                <w:rFonts w:ascii="Trebuchet MS" w:hAnsi="Trebuchet MS"/>
              </w:rPr>
            </w:pPr>
            <w:r w:rsidRPr="00376AEF">
              <w:rPr>
                <w:rFonts w:ascii="Trebuchet MS" w:hAnsi="Trebuchet MS"/>
              </w:rPr>
              <w:t xml:space="preserve">Art. 151. -   Etapele privind înscrierea supraetajării în evidenţele de cadastru şi carte funciară sunt:  </w:t>
            </w:r>
          </w:p>
          <w:p w14:paraId="3DCC50B9" w14:textId="77777777" w:rsidR="00500CB2" w:rsidRPr="00376AEF" w:rsidRDefault="00500CB2" w:rsidP="00376AEF">
            <w:pPr>
              <w:contextualSpacing/>
              <w:rPr>
                <w:rFonts w:ascii="Trebuchet MS" w:hAnsi="Trebuchet MS"/>
              </w:rPr>
            </w:pPr>
            <w:r w:rsidRPr="00376AEF">
              <w:rPr>
                <w:rFonts w:ascii="Trebuchet MS" w:hAnsi="Trebuchet MS"/>
              </w:rPr>
              <w:t xml:space="preserve">   1. reapartamentarea:  </w:t>
            </w:r>
          </w:p>
          <w:p w14:paraId="62419A81" w14:textId="77777777" w:rsidR="00500CB2" w:rsidRPr="00376AEF" w:rsidRDefault="00500CB2" w:rsidP="00376AEF">
            <w:pPr>
              <w:contextualSpacing/>
              <w:rPr>
                <w:rFonts w:ascii="Trebuchet MS" w:hAnsi="Trebuchet MS"/>
              </w:rPr>
            </w:pPr>
            <w:r w:rsidRPr="00376AEF">
              <w:rPr>
                <w:rFonts w:ascii="Trebuchet MS" w:hAnsi="Trebuchet MS"/>
              </w:rPr>
              <w:t xml:space="preserve">   a) recepţia documentaţiei cadastrale de reapartamentare în vederea scoaterii din părţile de uz comun a terasei, prin care se formează o nouă unitate individuală şi se recalculează cotele din părţile comune, întocmită în baza hotărârii adunării generale a asociaţiei de proprietari în condiţiile art. 658 alin. (1) Codul civil;  </w:t>
            </w:r>
          </w:p>
          <w:p w14:paraId="09D123C7" w14:textId="77777777" w:rsidR="00500CB2" w:rsidRPr="00376AEF" w:rsidRDefault="00500CB2" w:rsidP="00376AEF">
            <w:pPr>
              <w:contextualSpacing/>
              <w:rPr>
                <w:rFonts w:ascii="Trebuchet MS" w:hAnsi="Trebuchet MS"/>
              </w:rPr>
            </w:pPr>
            <w:r w:rsidRPr="00376AEF">
              <w:rPr>
                <w:rFonts w:ascii="Trebuchet MS" w:hAnsi="Trebuchet MS"/>
              </w:rPr>
              <w:lastRenderedPageBreak/>
              <w:t xml:space="preserve">   b) încheierea actului autentic prin care coproprietarii îşi exprimă acordul pentru diminuarea corespunzătoare a cotelor părţi indivize din condominiu;  </w:t>
            </w:r>
          </w:p>
          <w:p w14:paraId="375645C3" w14:textId="77777777" w:rsidR="00500CB2" w:rsidRPr="00376AEF" w:rsidRDefault="00500CB2" w:rsidP="00376AEF">
            <w:pPr>
              <w:contextualSpacing/>
              <w:rPr>
                <w:rFonts w:ascii="Trebuchet MS" w:hAnsi="Trebuchet MS"/>
              </w:rPr>
            </w:pPr>
            <w:r w:rsidRPr="00376AEF">
              <w:rPr>
                <w:rFonts w:ascii="Trebuchet MS" w:hAnsi="Trebuchet MS"/>
              </w:rPr>
              <w:t xml:space="preserve">   c) înscrierea în cartea funciară a operaţiunii de reapartamentare, în baza documentaţiei cadastrale şi a înscrisului autentic de la lit. b), înscrierea supraetajării în baza certificatului de atestare a extinderii construcţiei.  </w:t>
            </w:r>
          </w:p>
          <w:p w14:paraId="03BF13B9" w14:textId="77777777" w:rsidR="00500CB2" w:rsidRPr="00376AEF" w:rsidRDefault="00500CB2" w:rsidP="00376AEF">
            <w:pPr>
              <w:contextualSpacing/>
              <w:rPr>
                <w:rFonts w:ascii="Trebuchet MS" w:hAnsi="Trebuchet MS"/>
              </w:rPr>
            </w:pPr>
            <w:r w:rsidRPr="00376AEF">
              <w:rPr>
                <w:rFonts w:ascii="Trebuchet MS" w:hAnsi="Trebuchet MS"/>
              </w:rPr>
              <w:t xml:space="preserve">   2. subapartamentarea unităţii individuale rezultate în urma supraetajării:  </w:t>
            </w:r>
          </w:p>
          <w:p w14:paraId="5464576E" w14:textId="77777777" w:rsidR="00500CB2" w:rsidRPr="00376AEF" w:rsidRDefault="00500CB2" w:rsidP="00376AEF">
            <w:pPr>
              <w:contextualSpacing/>
              <w:rPr>
                <w:rFonts w:ascii="Trebuchet MS" w:hAnsi="Trebuchet MS"/>
              </w:rPr>
            </w:pPr>
            <w:r w:rsidRPr="00376AEF">
              <w:rPr>
                <w:rFonts w:ascii="Trebuchet MS" w:hAnsi="Trebuchet MS"/>
              </w:rPr>
              <w:t xml:space="preserve">   a) recepţia documentaţiei de subapartamentare;  </w:t>
            </w:r>
          </w:p>
          <w:p w14:paraId="287AEBC8" w14:textId="77777777" w:rsidR="00500CB2" w:rsidRPr="00376AEF" w:rsidRDefault="00500CB2" w:rsidP="00376AEF">
            <w:pPr>
              <w:contextualSpacing/>
              <w:rPr>
                <w:rFonts w:ascii="Trebuchet MS" w:hAnsi="Trebuchet MS"/>
              </w:rPr>
            </w:pPr>
            <w:r w:rsidRPr="00376AEF">
              <w:rPr>
                <w:rFonts w:ascii="Trebuchet MS" w:hAnsi="Trebuchet MS"/>
              </w:rPr>
              <w:t xml:space="preserve">   b) încheierea actului autentic de subapartamentare;  </w:t>
            </w:r>
          </w:p>
          <w:p w14:paraId="37282642" w14:textId="0EB422D0" w:rsidR="00500CB2" w:rsidRPr="00376AEF" w:rsidRDefault="00500CB2" w:rsidP="00376AEF">
            <w:pPr>
              <w:contextualSpacing/>
              <w:jc w:val="both"/>
              <w:rPr>
                <w:rFonts w:ascii="Trebuchet MS" w:eastAsia="Times New Roman" w:hAnsi="Trebuchet MS" w:cs="Times New Roman"/>
                <w:lang w:eastAsia="ro-RO"/>
              </w:rPr>
            </w:pPr>
            <w:r w:rsidRPr="00376AEF">
              <w:rPr>
                <w:rFonts w:ascii="Trebuchet MS" w:hAnsi="Trebuchet MS"/>
              </w:rPr>
              <w:t xml:space="preserve">   c) înscrierea actului de subapartamentare.  </w:t>
            </w:r>
          </w:p>
        </w:tc>
        <w:tc>
          <w:tcPr>
            <w:tcW w:w="4111" w:type="dxa"/>
          </w:tcPr>
          <w:p w14:paraId="1A50787D" w14:textId="77777777" w:rsidR="00500CB2" w:rsidRPr="00376AEF" w:rsidRDefault="00500CB2" w:rsidP="00376AEF">
            <w:pPr>
              <w:contextualSpacing/>
              <w:jc w:val="both"/>
              <w:rPr>
                <w:rFonts w:ascii="Trebuchet MS" w:hAnsi="Trebuchet MS" w:cs="Times New Roman"/>
                <w:b/>
              </w:rPr>
            </w:pPr>
          </w:p>
        </w:tc>
        <w:tc>
          <w:tcPr>
            <w:tcW w:w="4678" w:type="dxa"/>
          </w:tcPr>
          <w:p w14:paraId="0C939251" w14:textId="77777777" w:rsidR="00500CB2" w:rsidRPr="00376AEF" w:rsidRDefault="00500CB2" w:rsidP="00376AEF">
            <w:pPr>
              <w:contextualSpacing/>
              <w:rPr>
                <w:rFonts w:ascii="Trebuchet MS" w:hAnsi="Trebuchet MS"/>
                <w:b/>
              </w:rPr>
            </w:pPr>
            <w:r w:rsidRPr="00376AEF">
              <w:rPr>
                <w:rFonts w:ascii="Trebuchet MS" w:hAnsi="Trebuchet MS"/>
                <w:b/>
              </w:rPr>
              <w:t xml:space="preserve">Articolul 151 se modifică și va avea următorul cuprins: </w:t>
            </w:r>
          </w:p>
          <w:p w14:paraId="1460F61C" w14:textId="77777777" w:rsidR="00500CB2" w:rsidRPr="00376AEF" w:rsidRDefault="00500CB2" w:rsidP="00376AEF">
            <w:pPr>
              <w:contextualSpacing/>
              <w:rPr>
                <w:rFonts w:ascii="Trebuchet MS" w:hAnsi="Trebuchet MS"/>
              </w:rPr>
            </w:pPr>
          </w:p>
          <w:p w14:paraId="66CE4AFD" w14:textId="77777777" w:rsidR="00500CB2" w:rsidRPr="00376AEF" w:rsidRDefault="00500CB2" w:rsidP="00376AEF">
            <w:pPr>
              <w:contextualSpacing/>
              <w:rPr>
                <w:rFonts w:ascii="Trebuchet MS" w:hAnsi="Trebuchet MS"/>
              </w:rPr>
            </w:pPr>
            <w:r w:rsidRPr="00376AEF">
              <w:rPr>
                <w:rFonts w:ascii="Trebuchet MS" w:hAnsi="Trebuchet MS"/>
                <w:b/>
              </w:rPr>
              <w:t>Art. 151</w:t>
            </w:r>
            <w:r w:rsidRPr="00376AEF">
              <w:rPr>
                <w:rFonts w:ascii="Trebuchet MS" w:hAnsi="Trebuchet MS"/>
              </w:rPr>
              <w:t xml:space="preserve">. -   Etapele privind înscrierea supraetajării în evidenţele de cadastru şi carte funciară sunt:  </w:t>
            </w:r>
          </w:p>
          <w:p w14:paraId="131FBC4E" w14:textId="77777777" w:rsidR="00500CB2" w:rsidRPr="00376AEF" w:rsidRDefault="00500CB2" w:rsidP="00376AEF">
            <w:pPr>
              <w:contextualSpacing/>
              <w:rPr>
                <w:rFonts w:ascii="Trebuchet MS" w:hAnsi="Trebuchet MS"/>
              </w:rPr>
            </w:pPr>
            <w:r w:rsidRPr="00376AEF">
              <w:rPr>
                <w:rFonts w:ascii="Trebuchet MS" w:hAnsi="Trebuchet MS"/>
              </w:rPr>
              <w:t xml:space="preserve">   1. reapartamentarea:  </w:t>
            </w:r>
          </w:p>
          <w:p w14:paraId="4387C17F" w14:textId="77777777" w:rsidR="00500CB2" w:rsidRPr="00376AEF" w:rsidRDefault="00500CB2" w:rsidP="00376AEF">
            <w:pPr>
              <w:contextualSpacing/>
              <w:rPr>
                <w:rFonts w:ascii="Trebuchet MS" w:hAnsi="Trebuchet MS"/>
              </w:rPr>
            </w:pPr>
            <w:r w:rsidRPr="00376AEF">
              <w:rPr>
                <w:rFonts w:ascii="Trebuchet MS" w:hAnsi="Trebuchet MS"/>
              </w:rPr>
              <w:t xml:space="preserve">   a) recepţia documentaţiei cadastrale de reapartamentare în vederea scoaterii din părţile de uz comun a terasei, prin care se formează o nouă unitate individuală şi se recalculează cotele din părţile comune, întocmită în baza hotărârii adunării generale a asociaţiei de proprietari în condiţiile art. 658 alin. (1) Codul civil;  </w:t>
            </w:r>
          </w:p>
          <w:p w14:paraId="4A16F1B7" w14:textId="77777777" w:rsidR="00500CB2" w:rsidRPr="00376AEF" w:rsidRDefault="00500CB2" w:rsidP="00376AEF">
            <w:pPr>
              <w:contextualSpacing/>
              <w:rPr>
                <w:rFonts w:ascii="Trebuchet MS" w:hAnsi="Trebuchet MS"/>
              </w:rPr>
            </w:pPr>
            <w:r w:rsidRPr="00376AEF">
              <w:rPr>
                <w:rFonts w:ascii="Trebuchet MS" w:hAnsi="Trebuchet MS"/>
              </w:rPr>
              <w:t xml:space="preserve">   b) încheierea actului autentic prin care coproprietarii îşi exprimă acordul pentru </w:t>
            </w:r>
            <w:r w:rsidRPr="00376AEF">
              <w:rPr>
                <w:rFonts w:ascii="Trebuchet MS" w:hAnsi="Trebuchet MS"/>
                <w:b/>
              </w:rPr>
              <w:t xml:space="preserve"> stabilirea cotelor părţi indivize din </w:t>
            </w:r>
            <w:r w:rsidRPr="00376AEF">
              <w:rPr>
                <w:rFonts w:ascii="Trebuchet MS" w:hAnsi="Trebuchet MS"/>
                <w:b/>
              </w:rPr>
              <w:lastRenderedPageBreak/>
              <w:t>condominiu, ce revine fiecarei unitati individuale</w:t>
            </w:r>
            <w:r w:rsidRPr="00376AEF">
              <w:rPr>
                <w:rFonts w:ascii="Trebuchet MS" w:hAnsi="Trebuchet MS"/>
              </w:rPr>
              <w:t xml:space="preserve">;  </w:t>
            </w:r>
          </w:p>
          <w:p w14:paraId="6D43C561" w14:textId="77777777" w:rsidR="00500CB2" w:rsidRPr="00376AEF" w:rsidRDefault="00500CB2" w:rsidP="00376AEF">
            <w:pPr>
              <w:contextualSpacing/>
              <w:rPr>
                <w:rFonts w:ascii="Trebuchet MS" w:hAnsi="Trebuchet MS"/>
              </w:rPr>
            </w:pPr>
            <w:r w:rsidRPr="00376AEF">
              <w:rPr>
                <w:rFonts w:ascii="Trebuchet MS" w:hAnsi="Trebuchet MS"/>
              </w:rPr>
              <w:t xml:space="preserve">   c) înscrierea în cartea funciară a operaţiunii de reapartamentare, în baza documentaţiei cadastrale şi a înscrisului autentic de la lit. b), înscrierea supraetajării în baza certificatului de atestare a extinderii construcţiei.  </w:t>
            </w:r>
          </w:p>
          <w:p w14:paraId="5BF81A84" w14:textId="77777777" w:rsidR="00500CB2" w:rsidRPr="00376AEF" w:rsidRDefault="00500CB2" w:rsidP="00376AEF">
            <w:pPr>
              <w:contextualSpacing/>
              <w:rPr>
                <w:rFonts w:ascii="Trebuchet MS" w:hAnsi="Trebuchet MS"/>
              </w:rPr>
            </w:pPr>
            <w:r w:rsidRPr="00376AEF">
              <w:rPr>
                <w:rFonts w:ascii="Trebuchet MS" w:hAnsi="Trebuchet MS"/>
              </w:rPr>
              <w:t xml:space="preserve">   2. subapartamentarea unităţii individuale rezultate în urma supraetajării:  </w:t>
            </w:r>
          </w:p>
          <w:p w14:paraId="581E1298" w14:textId="77777777" w:rsidR="00500CB2" w:rsidRPr="00376AEF" w:rsidRDefault="00500CB2" w:rsidP="00376AEF">
            <w:pPr>
              <w:contextualSpacing/>
              <w:rPr>
                <w:rFonts w:ascii="Trebuchet MS" w:hAnsi="Trebuchet MS"/>
              </w:rPr>
            </w:pPr>
            <w:r w:rsidRPr="00376AEF">
              <w:rPr>
                <w:rFonts w:ascii="Trebuchet MS" w:hAnsi="Trebuchet MS"/>
              </w:rPr>
              <w:t xml:space="preserve">   a) recepţia documentaţiei de subapartamentare;  </w:t>
            </w:r>
          </w:p>
          <w:p w14:paraId="14BC267D" w14:textId="77777777" w:rsidR="00500CB2" w:rsidRPr="00376AEF" w:rsidRDefault="00500CB2" w:rsidP="00376AEF">
            <w:pPr>
              <w:contextualSpacing/>
              <w:rPr>
                <w:rFonts w:ascii="Trebuchet MS" w:hAnsi="Trebuchet MS"/>
              </w:rPr>
            </w:pPr>
            <w:r w:rsidRPr="00376AEF">
              <w:rPr>
                <w:rFonts w:ascii="Trebuchet MS" w:hAnsi="Trebuchet MS"/>
              </w:rPr>
              <w:t xml:space="preserve">   b) încheierea actului autentic de subapartamentare;  </w:t>
            </w:r>
          </w:p>
          <w:p w14:paraId="1C2B03F7" w14:textId="111D5803" w:rsidR="00500CB2" w:rsidRPr="00376AEF" w:rsidRDefault="00500CB2" w:rsidP="00376AEF">
            <w:pPr>
              <w:contextualSpacing/>
              <w:rPr>
                <w:rFonts w:ascii="Trebuchet MS" w:hAnsi="Trebuchet MS"/>
                <w:b/>
              </w:rPr>
            </w:pPr>
            <w:r w:rsidRPr="00376AEF">
              <w:rPr>
                <w:rFonts w:ascii="Trebuchet MS" w:hAnsi="Trebuchet MS"/>
              </w:rPr>
              <w:t xml:space="preserve">   c) înscrierea actului de subapartamentare.  </w:t>
            </w:r>
          </w:p>
        </w:tc>
        <w:tc>
          <w:tcPr>
            <w:tcW w:w="4536" w:type="dxa"/>
          </w:tcPr>
          <w:p w14:paraId="2DC63352" w14:textId="77777777" w:rsidR="00500CB2" w:rsidRPr="00376AEF" w:rsidRDefault="00500CB2" w:rsidP="00376AEF">
            <w:pPr>
              <w:contextualSpacing/>
              <w:rPr>
                <w:rFonts w:ascii="Trebuchet MS" w:hAnsi="Trebuchet MS"/>
              </w:rPr>
            </w:pPr>
            <w:r w:rsidRPr="00376AEF">
              <w:rPr>
                <w:rFonts w:ascii="Trebuchet MS" w:hAnsi="Trebuchet MS"/>
              </w:rPr>
              <w:lastRenderedPageBreak/>
              <w:t>reapartamentarea nu echivaleaza cu diminuarea cotelor pe care le au unitatile individuale.</w:t>
            </w:r>
          </w:p>
          <w:p w14:paraId="27ABAE87" w14:textId="77777777" w:rsidR="00500CB2" w:rsidRPr="00376AEF" w:rsidRDefault="00500CB2" w:rsidP="00376AEF">
            <w:pPr>
              <w:contextualSpacing/>
              <w:rPr>
                <w:rFonts w:ascii="Trebuchet MS" w:hAnsi="Trebuchet MS"/>
              </w:rPr>
            </w:pPr>
            <w:r w:rsidRPr="00376AEF">
              <w:rPr>
                <w:rFonts w:ascii="Trebuchet MS" w:hAnsi="Trebuchet MS"/>
              </w:rPr>
              <w:t>Proprietarii unitatilor individuale au deplina libertate de a stabili care sunt cotele parti ce revin fiecarei unitati individuale în parte astfel incat suma acestora sa reprezinte intregul.</w:t>
            </w:r>
          </w:p>
          <w:p w14:paraId="00532D70" w14:textId="77777777" w:rsidR="00500CB2" w:rsidRPr="00376AEF" w:rsidRDefault="00500CB2" w:rsidP="00376AEF">
            <w:pPr>
              <w:contextualSpacing/>
              <w:rPr>
                <w:rFonts w:ascii="Trebuchet MS" w:hAnsi="Trebuchet MS"/>
              </w:rPr>
            </w:pPr>
            <w:r w:rsidRPr="00376AEF">
              <w:rPr>
                <w:rFonts w:ascii="Trebuchet MS" w:hAnsi="Trebuchet MS"/>
              </w:rPr>
              <w:t>Din aceasta recalculare de cote este posibil si legal ca prin acordul partilor unele unitati individuale sa isi pastreze cota initiala sau chiar sa isi creasca aceasta cota.</w:t>
            </w:r>
          </w:p>
          <w:p w14:paraId="11535A8E" w14:textId="77777777" w:rsidR="00500CB2" w:rsidRPr="00376AEF" w:rsidRDefault="00500CB2" w:rsidP="00376AEF">
            <w:pPr>
              <w:contextualSpacing/>
              <w:rPr>
                <w:rFonts w:ascii="Trebuchet MS" w:hAnsi="Trebuchet MS"/>
                <w:b/>
              </w:rPr>
            </w:pPr>
            <w:r w:rsidRPr="00376AEF">
              <w:rPr>
                <w:rFonts w:ascii="Trebuchet MS" w:hAnsi="Trebuchet MS"/>
                <w:b/>
              </w:rPr>
              <w:t>OCPI Brașov</w:t>
            </w:r>
          </w:p>
          <w:p w14:paraId="1202E49A" w14:textId="77777777" w:rsidR="00500CB2" w:rsidRPr="00376AEF" w:rsidRDefault="00500CB2" w:rsidP="00376AEF">
            <w:pPr>
              <w:contextualSpacing/>
              <w:rPr>
                <w:rFonts w:ascii="Trebuchet MS" w:hAnsi="Trebuchet MS"/>
              </w:rPr>
            </w:pPr>
          </w:p>
          <w:p w14:paraId="3943E92E" w14:textId="77777777" w:rsidR="00500CB2" w:rsidRPr="00376AEF" w:rsidRDefault="00500CB2" w:rsidP="00376AEF">
            <w:pPr>
              <w:contextualSpacing/>
              <w:rPr>
                <w:rFonts w:ascii="Trebuchet MS" w:hAnsi="Trebuchet MS"/>
              </w:rPr>
            </w:pPr>
          </w:p>
        </w:tc>
        <w:tc>
          <w:tcPr>
            <w:tcW w:w="2755" w:type="dxa"/>
          </w:tcPr>
          <w:p w14:paraId="7D556A5D" w14:textId="5D1D1CFB"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Propunerea nu se preia.</w:t>
            </w:r>
          </w:p>
        </w:tc>
        <w:tc>
          <w:tcPr>
            <w:tcW w:w="2003" w:type="dxa"/>
          </w:tcPr>
          <w:p w14:paraId="50DE7E20" w14:textId="40EDBFB8"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Nu a făcut obiectul consultării publice.</w:t>
            </w:r>
          </w:p>
        </w:tc>
      </w:tr>
      <w:tr w:rsidR="00500CB2" w:rsidRPr="00376AEF" w14:paraId="0992924F" w14:textId="07EB9368" w:rsidTr="00133BAE">
        <w:trPr>
          <w:trHeight w:val="800"/>
          <w:jc w:val="center"/>
        </w:trPr>
        <w:tc>
          <w:tcPr>
            <w:tcW w:w="2972" w:type="dxa"/>
          </w:tcPr>
          <w:p w14:paraId="564F3876" w14:textId="48B3013E"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Art. 155 alin. (6) În cartea funciară, pe baza contractului de cesiune de creanţă, se va intabula dreptul de ipotecă cu menţionarea persoanei fizice/juridice în favoarea căreia a fost strămutată garanţia reală imobiliară. Ipoteca înscrisă în favoarea noului creditor va avea rangul sub care a fost înscrisă iniţial ipoteca.  </w:t>
            </w:r>
          </w:p>
          <w:p w14:paraId="06B4943C" w14:textId="77777777" w:rsidR="00500CB2" w:rsidRPr="00376AEF" w:rsidRDefault="00500CB2" w:rsidP="00376AEF">
            <w:pPr>
              <w:contextualSpacing/>
              <w:jc w:val="both"/>
              <w:rPr>
                <w:rFonts w:ascii="Trebuchet MS" w:eastAsia="Times New Roman" w:hAnsi="Trebuchet MS" w:cs="Times New Roman"/>
                <w:lang w:eastAsia="ro-RO"/>
              </w:rPr>
            </w:pPr>
          </w:p>
        </w:tc>
        <w:tc>
          <w:tcPr>
            <w:tcW w:w="4111" w:type="dxa"/>
          </w:tcPr>
          <w:p w14:paraId="753F5182" w14:textId="336C860B" w:rsidR="00500CB2" w:rsidRPr="00376AEF" w:rsidRDefault="00500CB2" w:rsidP="00376AEF">
            <w:pPr>
              <w:ind w:firstLine="708"/>
              <w:contextualSpacing/>
              <w:jc w:val="both"/>
              <w:rPr>
                <w:rFonts w:ascii="Trebuchet MS" w:hAnsi="Trebuchet MS" w:cs="Times New Roman"/>
                <w:b/>
              </w:rPr>
            </w:pPr>
            <w:r w:rsidRPr="00376AEF">
              <w:rPr>
                <w:rFonts w:ascii="Trebuchet MS" w:hAnsi="Trebuchet MS" w:cs="Times New Roman"/>
                <w:b/>
              </w:rPr>
              <w:t xml:space="preserve">La articolul 155, alineatul (6) se modifică și va avea următorul cuprins: </w:t>
            </w:r>
          </w:p>
          <w:p w14:paraId="1926E822" w14:textId="77777777" w:rsidR="00500CB2" w:rsidRPr="00376AEF" w:rsidRDefault="00500CB2" w:rsidP="00376AEF">
            <w:pPr>
              <w:contextualSpacing/>
              <w:jc w:val="both"/>
              <w:rPr>
                <w:rFonts w:ascii="Trebuchet MS" w:hAnsi="Trebuchet MS" w:cs="Times New Roman"/>
                <w:b/>
              </w:rPr>
            </w:pPr>
            <w:r w:rsidRPr="00376AEF">
              <w:rPr>
                <w:rFonts w:ascii="Trebuchet MS" w:hAnsi="Trebuchet MS" w:cs="Times New Roman"/>
              </w:rPr>
              <w:t xml:space="preserve">(6) În cartea funciară, pe baza contractului de cesiune de creanţă, se va înscrie transferul dreptului de ipotecă cu menţionarea persoanei fizice/juridice în favoarea căreia a fost strămutată garanţia reală imobiliară și a încheierii prin care a fost intabulat acest drept real. </w:t>
            </w:r>
            <w:r w:rsidRPr="00376AEF">
              <w:rPr>
                <w:rFonts w:ascii="Trebuchet MS" w:hAnsi="Trebuchet MS" w:cs="Times New Roman"/>
                <w:b/>
              </w:rPr>
              <w:t xml:space="preserve">Pentru efectuarea acestei înscrieri se percepe numai tariful fix aferent intabulării dreptului de ipotecă. </w:t>
            </w:r>
          </w:p>
          <w:p w14:paraId="58A77B1E"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2C2B0604" w14:textId="77777777" w:rsidR="00500CB2" w:rsidRPr="00376AEF" w:rsidRDefault="00500CB2" w:rsidP="00376AEF">
            <w:pPr>
              <w:contextualSpacing/>
              <w:jc w:val="both"/>
              <w:rPr>
                <w:rFonts w:ascii="Trebuchet MS" w:hAnsi="Trebuchet MS" w:cs="Times New Roman"/>
              </w:rPr>
            </w:pPr>
          </w:p>
        </w:tc>
        <w:tc>
          <w:tcPr>
            <w:tcW w:w="4536" w:type="dxa"/>
          </w:tcPr>
          <w:p w14:paraId="0D77CD9F" w14:textId="77777777" w:rsidR="00500CB2" w:rsidRPr="00376AEF" w:rsidRDefault="00500CB2" w:rsidP="00376AEF">
            <w:pPr>
              <w:contextualSpacing/>
              <w:jc w:val="both"/>
              <w:rPr>
                <w:rFonts w:ascii="Trebuchet MS" w:hAnsi="Trebuchet MS" w:cs="Times New Roman"/>
              </w:rPr>
            </w:pPr>
          </w:p>
        </w:tc>
        <w:tc>
          <w:tcPr>
            <w:tcW w:w="2755" w:type="dxa"/>
          </w:tcPr>
          <w:p w14:paraId="1AD9C56D" w14:textId="77777777" w:rsidR="00500CB2" w:rsidRPr="00376AEF" w:rsidRDefault="00500CB2" w:rsidP="00376AEF">
            <w:pPr>
              <w:contextualSpacing/>
              <w:jc w:val="both"/>
              <w:rPr>
                <w:rFonts w:ascii="Trebuchet MS" w:hAnsi="Trebuchet MS" w:cs="Times New Roman"/>
              </w:rPr>
            </w:pPr>
          </w:p>
        </w:tc>
        <w:tc>
          <w:tcPr>
            <w:tcW w:w="2003" w:type="dxa"/>
          </w:tcPr>
          <w:p w14:paraId="7382B7AC" w14:textId="77777777" w:rsidR="00500CB2" w:rsidRPr="00376AEF" w:rsidRDefault="00500CB2" w:rsidP="00376AEF">
            <w:pPr>
              <w:contextualSpacing/>
              <w:jc w:val="both"/>
              <w:rPr>
                <w:rFonts w:ascii="Trebuchet MS" w:hAnsi="Trebuchet MS" w:cs="Times New Roman"/>
              </w:rPr>
            </w:pPr>
          </w:p>
        </w:tc>
      </w:tr>
      <w:tr w:rsidR="00500CB2" w:rsidRPr="00376AEF" w14:paraId="0FB13CE5" w14:textId="78CD38D8" w:rsidTr="00133BAE">
        <w:trPr>
          <w:trHeight w:val="800"/>
          <w:jc w:val="center"/>
        </w:trPr>
        <w:tc>
          <w:tcPr>
            <w:tcW w:w="2972" w:type="dxa"/>
          </w:tcPr>
          <w:p w14:paraId="062E0F1A" w14:textId="05C0D879" w:rsidR="00500CB2" w:rsidRPr="00376AEF" w:rsidRDefault="00500CB2" w:rsidP="00376AEF">
            <w:pPr>
              <w:contextualSpacing/>
              <w:jc w:val="both"/>
              <w:rPr>
                <w:rFonts w:ascii="Trebuchet MS" w:hAnsi="Trebuchet MS" w:cs="Times New Roman"/>
                <w:strike/>
              </w:rPr>
            </w:pPr>
            <w:r w:rsidRPr="00376AEF">
              <w:rPr>
                <w:rFonts w:ascii="Trebuchet MS" w:hAnsi="Trebuchet MS" w:cs="Times New Roman"/>
              </w:rPr>
              <w:t> Art. 155 alin.  </w:t>
            </w:r>
            <w:r w:rsidRPr="00376AEF">
              <w:rPr>
                <w:rFonts w:ascii="Trebuchet MS" w:hAnsi="Trebuchet MS" w:cs="Times New Roman"/>
                <w:strike/>
              </w:rPr>
              <w:t xml:space="preserve">(7) Pentru efectuarea operaţiunii de intabulare a dreptului de ipotecă în baza contractului de cesiune de creanţă se percepe numai tariful fix aferent intabulării acestui drept real.  </w:t>
            </w:r>
          </w:p>
          <w:p w14:paraId="4E25453B" w14:textId="77777777" w:rsidR="00500CB2" w:rsidRPr="00376AEF" w:rsidRDefault="00500CB2" w:rsidP="00376AEF">
            <w:pPr>
              <w:contextualSpacing/>
              <w:jc w:val="both"/>
              <w:rPr>
                <w:rFonts w:ascii="Trebuchet MS" w:eastAsia="Times New Roman" w:hAnsi="Trebuchet MS" w:cs="Times New Roman"/>
                <w:lang w:eastAsia="ro-RO"/>
              </w:rPr>
            </w:pPr>
          </w:p>
        </w:tc>
        <w:tc>
          <w:tcPr>
            <w:tcW w:w="4111" w:type="dxa"/>
          </w:tcPr>
          <w:p w14:paraId="4FB51652" w14:textId="655F1F99" w:rsidR="00500CB2" w:rsidRPr="00376AEF" w:rsidRDefault="00500CB2" w:rsidP="00376AEF">
            <w:pPr>
              <w:ind w:firstLine="708"/>
              <w:contextualSpacing/>
              <w:jc w:val="both"/>
              <w:rPr>
                <w:rFonts w:ascii="Trebuchet MS" w:hAnsi="Trebuchet MS" w:cs="Times New Roman"/>
                <w:b/>
              </w:rPr>
            </w:pPr>
            <w:r w:rsidRPr="00376AEF">
              <w:rPr>
                <w:rFonts w:ascii="Trebuchet MS" w:hAnsi="Trebuchet MS" w:cs="Times New Roman"/>
                <w:b/>
              </w:rPr>
              <w:t xml:space="preserve">La articolul 155, alineatul (7) se abrogă. </w:t>
            </w:r>
          </w:p>
          <w:p w14:paraId="06DDB696"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02B25D48" w14:textId="50075AAB" w:rsidR="00500CB2" w:rsidRPr="00376AEF" w:rsidRDefault="00500CB2" w:rsidP="00376AEF">
            <w:pPr>
              <w:contextualSpacing/>
              <w:jc w:val="both"/>
              <w:rPr>
                <w:rFonts w:ascii="Trebuchet MS" w:hAnsi="Trebuchet MS" w:cs="Times New Roman"/>
              </w:rPr>
            </w:pPr>
          </w:p>
        </w:tc>
        <w:tc>
          <w:tcPr>
            <w:tcW w:w="4536" w:type="dxa"/>
          </w:tcPr>
          <w:p w14:paraId="5CBF6AF8" w14:textId="77777777" w:rsidR="00500CB2" w:rsidRPr="00376AEF" w:rsidRDefault="00500CB2" w:rsidP="00376AEF">
            <w:pPr>
              <w:contextualSpacing/>
              <w:jc w:val="both"/>
              <w:rPr>
                <w:rFonts w:ascii="Trebuchet MS" w:hAnsi="Trebuchet MS" w:cs="Times New Roman"/>
              </w:rPr>
            </w:pPr>
          </w:p>
        </w:tc>
        <w:tc>
          <w:tcPr>
            <w:tcW w:w="2755" w:type="dxa"/>
          </w:tcPr>
          <w:p w14:paraId="1B729029" w14:textId="77777777" w:rsidR="00500CB2" w:rsidRPr="00376AEF" w:rsidRDefault="00500CB2" w:rsidP="00376AEF">
            <w:pPr>
              <w:contextualSpacing/>
              <w:jc w:val="both"/>
              <w:rPr>
                <w:rFonts w:ascii="Trebuchet MS" w:hAnsi="Trebuchet MS" w:cs="Times New Roman"/>
              </w:rPr>
            </w:pPr>
          </w:p>
        </w:tc>
        <w:tc>
          <w:tcPr>
            <w:tcW w:w="2003" w:type="dxa"/>
          </w:tcPr>
          <w:p w14:paraId="740A9DF1" w14:textId="77777777" w:rsidR="00500CB2" w:rsidRPr="00376AEF" w:rsidRDefault="00500CB2" w:rsidP="00376AEF">
            <w:pPr>
              <w:contextualSpacing/>
              <w:jc w:val="both"/>
              <w:rPr>
                <w:rFonts w:ascii="Trebuchet MS" w:hAnsi="Trebuchet MS" w:cs="Times New Roman"/>
              </w:rPr>
            </w:pPr>
          </w:p>
        </w:tc>
      </w:tr>
      <w:tr w:rsidR="00500CB2" w:rsidRPr="00376AEF" w14:paraId="1A257AC5" w14:textId="565A20E8" w:rsidTr="00133BAE">
        <w:trPr>
          <w:trHeight w:val="800"/>
          <w:jc w:val="center"/>
        </w:trPr>
        <w:tc>
          <w:tcPr>
            <w:tcW w:w="2972" w:type="dxa"/>
          </w:tcPr>
          <w:p w14:paraId="7354AAC8" w14:textId="0B6DC639" w:rsidR="00500CB2" w:rsidRPr="00376AEF" w:rsidRDefault="00500CB2" w:rsidP="00376AEF">
            <w:pPr>
              <w:contextualSpacing/>
              <w:jc w:val="both"/>
              <w:rPr>
                <w:rFonts w:ascii="Trebuchet MS" w:hAnsi="Trebuchet MS" w:cs="Times New Roman"/>
                <w:strike/>
              </w:rPr>
            </w:pPr>
            <w:r w:rsidRPr="00376AEF">
              <w:rPr>
                <w:rFonts w:ascii="Trebuchet MS" w:hAnsi="Trebuchet MS" w:cs="Times New Roman"/>
              </w:rPr>
              <w:lastRenderedPageBreak/>
              <w:t xml:space="preserve"> Art. 155  (8) Ca urmare a fuziunii prin absorbţie a creditorului ipotecar, dreptul de garanţie se intabulează în favoarea societăţii absorbante/rezultate. Pentru efectuarea operaţiunii de intabulare a dreptului de ipotecă, în baza actului de reorganizare, se percepe numai tariful fix aferent intabulării </w:t>
            </w:r>
            <w:r w:rsidRPr="00376AEF">
              <w:rPr>
                <w:rFonts w:ascii="Trebuchet MS" w:hAnsi="Trebuchet MS" w:cs="Times New Roman"/>
                <w:strike/>
              </w:rPr>
              <w:t xml:space="preserve">acestui drept real.  </w:t>
            </w:r>
          </w:p>
          <w:p w14:paraId="17389374" w14:textId="77777777" w:rsidR="00500CB2" w:rsidRPr="00376AEF" w:rsidRDefault="00500CB2" w:rsidP="00376AEF">
            <w:pPr>
              <w:contextualSpacing/>
              <w:jc w:val="both"/>
              <w:rPr>
                <w:rFonts w:ascii="Trebuchet MS" w:eastAsia="Times New Roman" w:hAnsi="Trebuchet MS" w:cs="Times New Roman"/>
                <w:lang w:eastAsia="ro-RO"/>
              </w:rPr>
            </w:pPr>
          </w:p>
        </w:tc>
        <w:tc>
          <w:tcPr>
            <w:tcW w:w="4111" w:type="dxa"/>
          </w:tcPr>
          <w:p w14:paraId="7F64D892" w14:textId="0D4C207E" w:rsidR="00500CB2" w:rsidRPr="00376AEF" w:rsidRDefault="00500CB2" w:rsidP="00376AEF">
            <w:pPr>
              <w:ind w:firstLine="708"/>
              <w:contextualSpacing/>
              <w:jc w:val="both"/>
              <w:rPr>
                <w:rFonts w:ascii="Trebuchet MS" w:hAnsi="Trebuchet MS" w:cs="Times New Roman"/>
                <w:b/>
              </w:rPr>
            </w:pPr>
            <w:r w:rsidRPr="00376AEF">
              <w:rPr>
                <w:rFonts w:ascii="Trebuchet MS" w:hAnsi="Trebuchet MS" w:cs="Times New Roman"/>
                <w:b/>
              </w:rPr>
              <w:t>La articolul 155, alineatul (8) se modifică și va avea următorul cuprins:</w:t>
            </w:r>
          </w:p>
          <w:p w14:paraId="5AD54E27"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(8) Ca urmare a fuziunii prin absorbţie a creditorului ipotecar, se va </w:t>
            </w:r>
            <w:r w:rsidRPr="00376AEF">
              <w:rPr>
                <w:rFonts w:ascii="Trebuchet MS" w:hAnsi="Trebuchet MS" w:cs="Times New Roman"/>
                <w:b/>
              </w:rPr>
              <w:t>înscrie transferul dreptului de ipotecă în favoarea</w:t>
            </w:r>
            <w:r w:rsidRPr="00376AEF">
              <w:rPr>
                <w:rFonts w:ascii="Trebuchet MS" w:hAnsi="Trebuchet MS" w:cs="Times New Roman"/>
              </w:rPr>
              <w:t xml:space="preserve"> societăţii absorbante/rezultate, </w:t>
            </w:r>
            <w:r w:rsidRPr="00376AEF">
              <w:rPr>
                <w:rFonts w:ascii="Trebuchet MS" w:hAnsi="Trebuchet MS" w:cs="Times New Roman"/>
                <w:b/>
              </w:rPr>
              <w:t>cu menționarea încheierii prin care a fost intabulat acest drept real</w:t>
            </w:r>
            <w:r w:rsidRPr="00376AEF">
              <w:rPr>
                <w:rFonts w:ascii="Trebuchet MS" w:hAnsi="Trebuchet MS" w:cs="Times New Roman"/>
              </w:rPr>
              <w:t xml:space="preserve">. Pentru efectuarea acestei înscrieri, în baza actului de reorganizare, se percepe numai tariful fix aferent intabulării dreptului de ipotecă. </w:t>
            </w:r>
          </w:p>
          <w:p w14:paraId="707D824F"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19FD013F" w14:textId="452E3C38" w:rsidR="00500CB2" w:rsidRPr="00376AEF" w:rsidRDefault="00500CB2" w:rsidP="00376AEF">
            <w:pPr>
              <w:contextualSpacing/>
              <w:jc w:val="both"/>
              <w:rPr>
                <w:rFonts w:ascii="Trebuchet MS" w:hAnsi="Trebuchet MS" w:cs="Times New Roman"/>
              </w:rPr>
            </w:pPr>
          </w:p>
        </w:tc>
        <w:tc>
          <w:tcPr>
            <w:tcW w:w="4536" w:type="dxa"/>
          </w:tcPr>
          <w:p w14:paraId="222635D3" w14:textId="77777777" w:rsidR="00500CB2" w:rsidRPr="00376AEF" w:rsidRDefault="00500CB2" w:rsidP="00376AEF">
            <w:pPr>
              <w:contextualSpacing/>
              <w:jc w:val="both"/>
              <w:rPr>
                <w:rFonts w:ascii="Trebuchet MS" w:hAnsi="Trebuchet MS" w:cs="Times New Roman"/>
              </w:rPr>
            </w:pPr>
          </w:p>
        </w:tc>
        <w:tc>
          <w:tcPr>
            <w:tcW w:w="2755" w:type="dxa"/>
          </w:tcPr>
          <w:p w14:paraId="52292970" w14:textId="77777777" w:rsidR="00500CB2" w:rsidRPr="00376AEF" w:rsidRDefault="00500CB2" w:rsidP="00376AEF">
            <w:pPr>
              <w:contextualSpacing/>
              <w:jc w:val="both"/>
              <w:rPr>
                <w:rFonts w:ascii="Trebuchet MS" w:hAnsi="Trebuchet MS" w:cs="Times New Roman"/>
              </w:rPr>
            </w:pPr>
          </w:p>
        </w:tc>
        <w:tc>
          <w:tcPr>
            <w:tcW w:w="2003" w:type="dxa"/>
          </w:tcPr>
          <w:p w14:paraId="5AAD55F2" w14:textId="77777777" w:rsidR="00500CB2" w:rsidRPr="00376AEF" w:rsidRDefault="00500CB2" w:rsidP="00376AEF">
            <w:pPr>
              <w:contextualSpacing/>
              <w:jc w:val="both"/>
              <w:rPr>
                <w:rFonts w:ascii="Trebuchet MS" w:hAnsi="Trebuchet MS" w:cs="Times New Roman"/>
              </w:rPr>
            </w:pPr>
          </w:p>
        </w:tc>
      </w:tr>
      <w:tr w:rsidR="00500CB2" w:rsidRPr="00376AEF" w14:paraId="24BC6763" w14:textId="46C713CF" w:rsidTr="00133BAE">
        <w:trPr>
          <w:trHeight w:val="800"/>
          <w:jc w:val="center"/>
        </w:trPr>
        <w:tc>
          <w:tcPr>
            <w:tcW w:w="2972" w:type="dxa"/>
          </w:tcPr>
          <w:p w14:paraId="3F789CF6" w14:textId="7FBF46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Art. 159 (2) - Ipoteca legală prevăzută de art. 2386 </w:t>
            </w:r>
            <w:hyperlink r:id="rId31" w:history="1">
              <w:r w:rsidRPr="00376AEF">
                <w:rPr>
                  <w:rFonts w:ascii="Trebuchet MS" w:hAnsi="Trebuchet MS" w:cs="Times New Roman"/>
                </w:rPr>
                <w:t>pct. 2</w:t>
              </w:r>
            </w:hyperlink>
            <w:r w:rsidRPr="00376AEF">
              <w:rPr>
                <w:rFonts w:ascii="Trebuchet MS" w:hAnsi="Trebuchet MS" w:cs="Times New Roman"/>
              </w:rPr>
              <w:t xml:space="preserve"> din Codul civil se intabulează sau se înscrie provizoriu în cartea funciară la cererea promitentului achizitor oricând în termenul stipulat în antecontract pentru executarea sa, dar nu mai târziu de 6 luni de la expirarea acestuia. Radierea acestei ipoteci se efectuează în condiţiile art. 885 </w:t>
            </w:r>
            <w:hyperlink r:id="rId32" w:history="1">
              <w:r w:rsidRPr="00376AEF">
                <w:rPr>
                  <w:rFonts w:ascii="Trebuchet MS" w:hAnsi="Trebuchet MS" w:cs="Times New Roman"/>
                </w:rPr>
                <w:t>alin. (2)</w:t>
              </w:r>
            </w:hyperlink>
            <w:r w:rsidRPr="00376AEF">
              <w:rPr>
                <w:rFonts w:ascii="Trebuchet MS" w:hAnsi="Trebuchet MS" w:cs="Times New Roman"/>
              </w:rPr>
              <w:t xml:space="preserve"> din Codul civil sau ale </w:t>
            </w:r>
            <w:hyperlink r:id="rId33" w:history="1">
              <w:r w:rsidRPr="00376AEF">
                <w:rPr>
                  <w:rFonts w:ascii="Trebuchet MS" w:hAnsi="Trebuchet MS" w:cs="Times New Roman"/>
                </w:rPr>
                <w:t>art. 170</w:t>
              </w:r>
            </w:hyperlink>
            <w:r w:rsidRPr="00376AEF">
              <w:rPr>
                <w:rFonts w:ascii="Trebuchet MS" w:hAnsi="Trebuchet MS" w:cs="Times New Roman"/>
              </w:rPr>
              <w:t xml:space="preserve"> alin. (3) din prezentul regulament.  </w:t>
            </w:r>
          </w:p>
          <w:p w14:paraId="48C84B59" w14:textId="77777777" w:rsidR="00500CB2" w:rsidRPr="00376AEF" w:rsidRDefault="00500CB2" w:rsidP="00376AEF">
            <w:pPr>
              <w:contextualSpacing/>
              <w:jc w:val="both"/>
              <w:rPr>
                <w:rFonts w:ascii="Trebuchet MS" w:eastAsia="Times New Roman" w:hAnsi="Trebuchet MS" w:cs="Times New Roman"/>
                <w:lang w:eastAsia="ro-RO"/>
              </w:rPr>
            </w:pPr>
          </w:p>
        </w:tc>
        <w:tc>
          <w:tcPr>
            <w:tcW w:w="4111" w:type="dxa"/>
          </w:tcPr>
          <w:p w14:paraId="6AD716D5" w14:textId="3C872CC8" w:rsidR="00500CB2" w:rsidRPr="00376AEF" w:rsidRDefault="00500CB2" w:rsidP="00376AEF">
            <w:pPr>
              <w:ind w:firstLine="708"/>
              <w:contextualSpacing/>
              <w:jc w:val="both"/>
              <w:rPr>
                <w:rFonts w:ascii="Trebuchet MS" w:hAnsi="Trebuchet MS" w:cs="Times New Roman"/>
                <w:b/>
              </w:rPr>
            </w:pPr>
            <w:r w:rsidRPr="00376AEF">
              <w:rPr>
                <w:rFonts w:ascii="Trebuchet MS" w:hAnsi="Trebuchet MS" w:cs="Times New Roman"/>
                <w:b/>
              </w:rPr>
              <w:t>La articolul 159, alineatul (2) se modifică și va avea următorul cuprins:</w:t>
            </w:r>
          </w:p>
          <w:p w14:paraId="5893C95C"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(2) Ipoteca legală prevăzută de art. 2386 pct. 2 din Codul civil se intabulează sau se înscrie provizoriu în cartea funciară la cererea promitentului achizitor oricând în termenul stipulat în antecontract pentru executarea sa, dar nu mai târziu de 6 luni de la expirarea acestuia. Radierea acestei ipoteci se efectuează în condiţiile art. 885 alin. (2) din Codul civil sau ale art. 171 alin. (3) din prezentul regulament.  </w:t>
            </w:r>
          </w:p>
          <w:p w14:paraId="46FF6907"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4F6D0743" w14:textId="19C911FA" w:rsidR="00500CB2" w:rsidRPr="00376AEF" w:rsidRDefault="00500CB2" w:rsidP="00376AEF">
            <w:pPr>
              <w:contextualSpacing/>
              <w:jc w:val="both"/>
              <w:rPr>
                <w:rFonts w:ascii="Trebuchet MS" w:hAnsi="Trebuchet MS" w:cs="Times New Roman"/>
              </w:rPr>
            </w:pPr>
          </w:p>
        </w:tc>
        <w:tc>
          <w:tcPr>
            <w:tcW w:w="4536" w:type="dxa"/>
          </w:tcPr>
          <w:p w14:paraId="23C4ED9F" w14:textId="77777777" w:rsidR="00500CB2" w:rsidRPr="00376AEF" w:rsidRDefault="00500CB2" w:rsidP="00376AEF">
            <w:pPr>
              <w:contextualSpacing/>
              <w:jc w:val="both"/>
              <w:rPr>
                <w:rFonts w:ascii="Trebuchet MS" w:hAnsi="Trebuchet MS" w:cs="Times New Roman"/>
              </w:rPr>
            </w:pPr>
          </w:p>
        </w:tc>
        <w:tc>
          <w:tcPr>
            <w:tcW w:w="2755" w:type="dxa"/>
          </w:tcPr>
          <w:p w14:paraId="567EA39D" w14:textId="77777777" w:rsidR="00500CB2" w:rsidRPr="00376AEF" w:rsidRDefault="00500CB2" w:rsidP="00376AEF">
            <w:pPr>
              <w:contextualSpacing/>
              <w:jc w:val="both"/>
              <w:rPr>
                <w:rFonts w:ascii="Trebuchet MS" w:hAnsi="Trebuchet MS" w:cs="Times New Roman"/>
              </w:rPr>
            </w:pPr>
          </w:p>
        </w:tc>
        <w:tc>
          <w:tcPr>
            <w:tcW w:w="2003" w:type="dxa"/>
          </w:tcPr>
          <w:p w14:paraId="5E4FBF71" w14:textId="77777777" w:rsidR="00500CB2" w:rsidRPr="00376AEF" w:rsidRDefault="00500CB2" w:rsidP="00376AEF">
            <w:pPr>
              <w:contextualSpacing/>
              <w:jc w:val="both"/>
              <w:rPr>
                <w:rFonts w:ascii="Trebuchet MS" w:hAnsi="Trebuchet MS" w:cs="Times New Roman"/>
              </w:rPr>
            </w:pPr>
          </w:p>
        </w:tc>
      </w:tr>
      <w:tr w:rsidR="00500CB2" w:rsidRPr="00376AEF" w14:paraId="0EF91E7E" w14:textId="34704AB0" w:rsidTr="00795886">
        <w:trPr>
          <w:trHeight w:val="800"/>
          <w:jc w:val="center"/>
        </w:trPr>
        <w:tc>
          <w:tcPr>
            <w:tcW w:w="2972" w:type="dxa"/>
          </w:tcPr>
          <w:p w14:paraId="014746D3" w14:textId="3469094B" w:rsidR="00500CB2" w:rsidRPr="00376AEF" w:rsidRDefault="00500CB2" w:rsidP="00376AEF">
            <w:pPr>
              <w:contextualSpacing/>
              <w:jc w:val="both"/>
              <w:rPr>
                <w:rFonts w:ascii="Trebuchet MS" w:hAnsi="Trebuchet MS" w:cs="Times New Roman"/>
                <w:strike/>
              </w:rPr>
            </w:pPr>
            <w:r w:rsidRPr="00376AEF">
              <w:rPr>
                <w:rFonts w:ascii="Trebuchet MS" w:hAnsi="Trebuchet MS" w:cs="Times New Roman"/>
              </w:rPr>
              <w:t> </w:t>
            </w:r>
            <w:r w:rsidRPr="00376AEF">
              <w:rPr>
                <w:rFonts w:ascii="Trebuchet MS" w:hAnsi="Trebuchet MS" w:cs="Times New Roman"/>
                <w:strike/>
              </w:rPr>
              <w:t xml:space="preserve">Art. 164-   (3) În cazul executărilor silite începute în perioada 15 februarie 2013 -19 octombrie 2014 în baza actului de adjudecare se dispune înscrierea provizorie a dreptului de proprietate, urmând ca justificarea înscrierii provizorii a adjudecatarului să se efectueze la cererea executorului judecătoresc, în baza încheierii definitive a acestuia, prin care se hotărăşte intabularea dreptului de proprietate.  </w:t>
            </w:r>
          </w:p>
          <w:p w14:paraId="2674BCFC" w14:textId="77777777" w:rsidR="00500CB2" w:rsidRPr="00376AEF" w:rsidRDefault="00500CB2" w:rsidP="00376AEF">
            <w:pPr>
              <w:contextualSpacing/>
              <w:jc w:val="both"/>
              <w:rPr>
                <w:rFonts w:ascii="Trebuchet MS" w:hAnsi="Trebuchet MS" w:cs="Times New Roman"/>
                <w:strike/>
              </w:rPr>
            </w:pPr>
            <w:r w:rsidRPr="00376AEF">
              <w:rPr>
                <w:rFonts w:ascii="Trebuchet MS" w:hAnsi="Trebuchet MS" w:cs="Times New Roman"/>
                <w:strike/>
              </w:rPr>
              <w:t xml:space="preserve">   (4) În cazul în care imobilul a fost vândut cu plata preţului în rate, în baza încheierii definitive </w:t>
            </w:r>
            <w:r w:rsidRPr="00376AEF">
              <w:rPr>
                <w:rFonts w:ascii="Trebuchet MS" w:hAnsi="Trebuchet MS" w:cs="Times New Roman"/>
                <w:strike/>
              </w:rPr>
              <w:lastRenderedPageBreak/>
              <w:t xml:space="preserve">prevăzute la alin. (3) se vor nota în cartea funciară interdicţia de înstrăinare şi de grevare a imobilului, până la plata integrală a preţului şi a dobânzii corespunzătoare. Notarea se va radia la cerere, în baza înscrisului emis de executorul judecătoresc care constată o modalitate de stingere a obligaţiei adjudecatarului de plată a preţului şi a dobânzilor sau cu acordul creditorului, exprimat în formă autentică.  </w:t>
            </w:r>
          </w:p>
          <w:p w14:paraId="00F7158D" w14:textId="77777777" w:rsidR="00500CB2" w:rsidRPr="00376AEF" w:rsidRDefault="00500CB2" w:rsidP="00376AEF">
            <w:pPr>
              <w:contextualSpacing/>
              <w:jc w:val="both"/>
              <w:rPr>
                <w:rFonts w:ascii="Trebuchet MS" w:eastAsia="Times New Roman" w:hAnsi="Trebuchet MS" w:cs="Times New Roman"/>
                <w:lang w:eastAsia="ro-RO"/>
              </w:rPr>
            </w:pPr>
          </w:p>
        </w:tc>
        <w:tc>
          <w:tcPr>
            <w:tcW w:w="4111" w:type="dxa"/>
          </w:tcPr>
          <w:p w14:paraId="061387EA" w14:textId="7BF8DE7A" w:rsidR="00500CB2" w:rsidRPr="00376AEF" w:rsidRDefault="00500CB2" w:rsidP="00376AEF">
            <w:pPr>
              <w:ind w:firstLine="708"/>
              <w:contextualSpacing/>
              <w:jc w:val="both"/>
              <w:rPr>
                <w:rFonts w:ascii="Trebuchet MS" w:hAnsi="Trebuchet MS" w:cs="Times New Roman"/>
                <w:b/>
              </w:rPr>
            </w:pPr>
            <w:r w:rsidRPr="00376AEF">
              <w:rPr>
                <w:rFonts w:ascii="Trebuchet MS" w:hAnsi="Trebuchet MS" w:cs="Times New Roman"/>
                <w:b/>
              </w:rPr>
              <w:lastRenderedPageBreak/>
              <w:t xml:space="preserve">La articolul 164, alineatele (3) și (4) se abrogă. </w:t>
            </w:r>
          </w:p>
          <w:p w14:paraId="2202684A"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51679CD9" w14:textId="51C3714C" w:rsidR="00500CB2" w:rsidRPr="00376AEF" w:rsidRDefault="00500CB2" w:rsidP="00376AEF">
            <w:pPr>
              <w:contextualSpacing/>
              <w:jc w:val="both"/>
              <w:rPr>
                <w:rFonts w:ascii="Trebuchet MS" w:hAnsi="Trebuchet MS" w:cs="Times New Roman"/>
              </w:rPr>
            </w:pPr>
          </w:p>
        </w:tc>
        <w:tc>
          <w:tcPr>
            <w:tcW w:w="4536" w:type="dxa"/>
            <w:shd w:val="clear" w:color="auto" w:fill="auto"/>
          </w:tcPr>
          <w:p w14:paraId="309FC2F4" w14:textId="5FFD53D7" w:rsidR="00500CB2" w:rsidRPr="00376AEF" w:rsidRDefault="00500CB2" w:rsidP="00376AEF">
            <w:pPr>
              <w:contextualSpacing/>
              <w:jc w:val="both"/>
              <w:rPr>
                <w:rFonts w:ascii="Trebuchet MS" w:hAnsi="Trebuchet MS" w:cs="Times New Roman"/>
              </w:rPr>
            </w:pPr>
          </w:p>
        </w:tc>
        <w:tc>
          <w:tcPr>
            <w:tcW w:w="2755" w:type="dxa"/>
            <w:shd w:val="clear" w:color="auto" w:fill="auto"/>
          </w:tcPr>
          <w:p w14:paraId="61AC8695" w14:textId="28C31B5C" w:rsidR="00500CB2" w:rsidRPr="00376AEF" w:rsidRDefault="00500CB2" w:rsidP="00376AEF">
            <w:pPr>
              <w:contextualSpacing/>
              <w:jc w:val="both"/>
              <w:rPr>
                <w:rFonts w:ascii="Trebuchet MS" w:hAnsi="Trebuchet MS" w:cs="Times New Roman"/>
              </w:rPr>
            </w:pPr>
          </w:p>
        </w:tc>
        <w:tc>
          <w:tcPr>
            <w:tcW w:w="2003" w:type="dxa"/>
            <w:shd w:val="clear" w:color="auto" w:fill="auto"/>
          </w:tcPr>
          <w:p w14:paraId="52EE0659" w14:textId="5F390008" w:rsidR="00500CB2" w:rsidRPr="00376AEF" w:rsidRDefault="00500CB2" w:rsidP="00376AEF">
            <w:pPr>
              <w:contextualSpacing/>
              <w:jc w:val="both"/>
              <w:rPr>
                <w:rFonts w:ascii="Trebuchet MS" w:hAnsi="Trebuchet MS" w:cs="Times New Roman"/>
              </w:rPr>
            </w:pPr>
          </w:p>
        </w:tc>
      </w:tr>
      <w:tr w:rsidR="00500CB2" w:rsidRPr="00376AEF" w14:paraId="0F6E02FF" w14:textId="77777777" w:rsidTr="00133BAE">
        <w:trPr>
          <w:trHeight w:val="800"/>
          <w:jc w:val="center"/>
        </w:trPr>
        <w:tc>
          <w:tcPr>
            <w:tcW w:w="2972" w:type="dxa"/>
          </w:tcPr>
          <w:p w14:paraId="557589A3"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Art. 192. -   (1) Acţiunea în rectificare, în justificare sau în prestaţie tabulară se notează fie la cererea părţii interesate, fie la sesizarea instanţei de judecată. Notarea se va face în baza certificatului de grefă care identifică obiectul procesului, părţile şi imobilul cu număr cadastral/topografic. Notarea se va radia în baza:  </w:t>
            </w:r>
          </w:p>
          <w:p w14:paraId="192E1F63"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a) dovezii stingerii definitive a litigiului, constatată prin hotărâre judecătorească sau certificat de grefă;  </w:t>
            </w:r>
          </w:p>
          <w:p w14:paraId="1F024E11" w14:textId="5A9A8F04"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b) declaraţiei autentice de renunţare la dreptul dedus judecăţii, însoţită de dovada înregistrării la instanţa judecătorească învestită cu soluţionarea cauzei.   </w:t>
            </w:r>
          </w:p>
        </w:tc>
        <w:tc>
          <w:tcPr>
            <w:tcW w:w="4111" w:type="dxa"/>
          </w:tcPr>
          <w:p w14:paraId="3679920E"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78877083" w14:textId="77777777" w:rsidR="00500CB2" w:rsidRPr="00376AEF" w:rsidRDefault="00500CB2" w:rsidP="00376AEF">
            <w:pPr>
              <w:contextualSpacing/>
              <w:rPr>
                <w:rFonts w:ascii="Trebuchet MS" w:hAnsi="Trebuchet MS"/>
                <w:b/>
              </w:rPr>
            </w:pPr>
            <w:r w:rsidRPr="00376AEF">
              <w:rPr>
                <w:rFonts w:ascii="Trebuchet MS" w:hAnsi="Trebuchet MS"/>
                <w:b/>
              </w:rPr>
              <w:t xml:space="preserve">La articolul 192 aliniatul (1), se modifică și va avea următorul cuprins: </w:t>
            </w:r>
          </w:p>
          <w:p w14:paraId="7EF43CBC" w14:textId="77777777" w:rsidR="00500CB2" w:rsidRPr="00376AEF" w:rsidRDefault="00500CB2" w:rsidP="00376AEF">
            <w:pPr>
              <w:contextualSpacing/>
              <w:rPr>
                <w:rFonts w:ascii="Trebuchet MS" w:hAnsi="Trebuchet MS"/>
              </w:rPr>
            </w:pPr>
          </w:p>
          <w:p w14:paraId="7ACAEEE8" w14:textId="77777777" w:rsidR="00500CB2" w:rsidRPr="00376AEF" w:rsidRDefault="00500CB2" w:rsidP="00376AEF">
            <w:pPr>
              <w:contextualSpacing/>
              <w:rPr>
                <w:rFonts w:ascii="Trebuchet MS" w:hAnsi="Trebuchet MS"/>
              </w:rPr>
            </w:pPr>
            <w:r w:rsidRPr="00376AEF">
              <w:rPr>
                <w:rFonts w:ascii="Trebuchet MS" w:hAnsi="Trebuchet MS"/>
                <w:b/>
              </w:rPr>
              <w:t>Art.192 alin.(1)</w:t>
            </w:r>
            <w:r w:rsidRPr="00376AEF">
              <w:rPr>
                <w:rFonts w:ascii="Trebuchet MS" w:hAnsi="Trebuchet MS"/>
              </w:rPr>
              <w:t xml:space="preserve"> Acţiunea în rectificare, în justificare sau în prestaţie tabulară se notează fie la cererea părţii interesate, fie la sesizarea instanţei de judecată. Notarea se va face în baza certificatului de grefă care identifică obiectul procesului, părţile şi imobilul cu număr cadastral/topografic</w:t>
            </w:r>
            <w:r w:rsidRPr="00376AEF">
              <w:rPr>
                <w:rFonts w:ascii="Trebuchet MS" w:hAnsi="Trebuchet MS"/>
                <w:b/>
              </w:rPr>
              <w:t>. In situația în care imobilul nu este identificat în certificatul de grefă cu numarul de carte funciară și numărul cadastral sau topografic această identificare se va realiza cu copia acțiunii având ştampila şi numărul de înregistrare ale instanţei</w:t>
            </w:r>
            <w:r w:rsidRPr="00376AEF">
              <w:rPr>
                <w:rFonts w:ascii="Trebuchet MS" w:hAnsi="Trebuchet MS"/>
              </w:rPr>
              <w:t xml:space="preserve">. Notarea se va radia în baza: </w:t>
            </w:r>
          </w:p>
          <w:p w14:paraId="563C28CD" w14:textId="77777777" w:rsidR="00500CB2" w:rsidRPr="00376AEF" w:rsidRDefault="00500CB2" w:rsidP="00376AEF">
            <w:pPr>
              <w:contextualSpacing/>
              <w:rPr>
                <w:rFonts w:ascii="Trebuchet MS" w:hAnsi="Trebuchet MS"/>
              </w:rPr>
            </w:pPr>
            <w:r w:rsidRPr="00376AEF">
              <w:rPr>
                <w:rFonts w:ascii="Trebuchet MS" w:hAnsi="Trebuchet MS"/>
              </w:rPr>
              <w:t xml:space="preserve">  a) dovezii stingerii definitive a litigiului, constatată prin hotărâre judecătorească sau certificat de grefă;  </w:t>
            </w:r>
          </w:p>
          <w:p w14:paraId="70E4FF8B" w14:textId="5CF61750" w:rsidR="00500CB2" w:rsidRPr="00376AEF" w:rsidRDefault="00500CB2" w:rsidP="00376AEF">
            <w:pPr>
              <w:contextualSpacing/>
              <w:jc w:val="both"/>
              <w:rPr>
                <w:rFonts w:ascii="Trebuchet MS" w:hAnsi="Trebuchet MS" w:cs="Times New Roman"/>
              </w:rPr>
            </w:pPr>
            <w:r w:rsidRPr="00376AEF">
              <w:rPr>
                <w:rFonts w:ascii="Trebuchet MS" w:hAnsi="Trebuchet MS"/>
              </w:rPr>
              <w:t xml:space="preserve">   b) declaraţiei autentice de renunţare la dreptul dedus judecăţii, însoţită de dovada înregistrării la instanţa judecătorească învestită cu soluţionarea cauzei.  </w:t>
            </w:r>
          </w:p>
        </w:tc>
        <w:tc>
          <w:tcPr>
            <w:tcW w:w="4536" w:type="dxa"/>
          </w:tcPr>
          <w:p w14:paraId="67E945E8" w14:textId="77777777" w:rsidR="00500CB2" w:rsidRPr="00376AEF" w:rsidRDefault="00500CB2" w:rsidP="00376AEF">
            <w:pPr>
              <w:contextualSpacing/>
              <w:rPr>
                <w:rFonts w:ascii="Trebuchet MS" w:hAnsi="Trebuchet MS"/>
              </w:rPr>
            </w:pPr>
            <w:r w:rsidRPr="00376AEF">
              <w:rPr>
                <w:rFonts w:ascii="Trebuchet MS" w:hAnsi="Trebuchet MS"/>
              </w:rPr>
              <w:t xml:space="preserve">Desi regula ( identificarea obiectului, a partilor si a imobilului in certifictul de grefa) este teoretic corecta, in viata reala marea majoritate a acestor certificate de grefa nu contin toate aceste informatii, lipsind mai ales informatiile cu privire la identificarea imobilului. </w:t>
            </w:r>
          </w:p>
          <w:p w14:paraId="39907027" w14:textId="77777777" w:rsidR="00500CB2" w:rsidRPr="00376AEF" w:rsidRDefault="00500CB2" w:rsidP="00376AEF">
            <w:pPr>
              <w:contextualSpacing/>
              <w:jc w:val="both"/>
              <w:rPr>
                <w:rFonts w:ascii="Trebuchet MS" w:hAnsi="Trebuchet MS"/>
              </w:rPr>
            </w:pPr>
            <w:r w:rsidRPr="00376AEF">
              <w:rPr>
                <w:rFonts w:ascii="Trebuchet MS" w:hAnsi="Trebuchet MS"/>
              </w:rPr>
              <w:t>Din aceste considerente utilizarea copiei actiunii pentru identificarea imobilului este o necesitate practica.</w:t>
            </w:r>
          </w:p>
          <w:p w14:paraId="752B6D65" w14:textId="77777777" w:rsidR="00500CB2" w:rsidRPr="00376AEF" w:rsidRDefault="00500CB2" w:rsidP="00376AEF">
            <w:pPr>
              <w:contextualSpacing/>
              <w:rPr>
                <w:rFonts w:ascii="Trebuchet MS" w:hAnsi="Trebuchet MS"/>
                <w:b/>
              </w:rPr>
            </w:pPr>
            <w:r w:rsidRPr="00376AEF">
              <w:rPr>
                <w:rFonts w:ascii="Trebuchet MS" w:hAnsi="Trebuchet MS"/>
                <w:b/>
              </w:rPr>
              <w:t>OCPI Brașov</w:t>
            </w:r>
          </w:p>
          <w:p w14:paraId="1C2C7D3F" w14:textId="7B2BBA0E" w:rsidR="00500CB2" w:rsidRPr="00376AEF" w:rsidRDefault="00500CB2" w:rsidP="00376AEF">
            <w:pPr>
              <w:contextualSpacing/>
              <w:jc w:val="both"/>
              <w:rPr>
                <w:rFonts w:ascii="Trebuchet MS" w:hAnsi="Trebuchet MS" w:cs="Times New Roman"/>
              </w:rPr>
            </w:pPr>
          </w:p>
        </w:tc>
        <w:tc>
          <w:tcPr>
            <w:tcW w:w="2755" w:type="dxa"/>
          </w:tcPr>
          <w:p w14:paraId="71CD9634" w14:textId="481A47FB"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Propunerea nu se preia.</w:t>
            </w:r>
          </w:p>
        </w:tc>
        <w:tc>
          <w:tcPr>
            <w:tcW w:w="2003" w:type="dxa"/>
          </w:tcPr>
          <w:p w14:paraId="77082B32" w14:textId="3348373C"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Nu a făcut obiectul consultării publice.</w:t>
            </w:r>
          </w:p>
        </w:tc>
      </w:tr>
      <w:tr w:rsidR="00500CB2" w:rsidRPr="00376AEF" w14:paraId="660D14CD" w14:textId="77777777" w:rsidTr="00133BAE">
        <w:trPr>
          <w:trHeight w:val="800"/>
          <w:jc w:val="center"/>
        </w:trPr>
        <w:tc>
          <w:tcPr>
            <w:tcW w:w="2972" w:type="dxa"/>
          </w:tcPr>
          <w:p w14:paraId="782AA9D8" w14:textId="77777777" w:rsidR="00500CB2" w:rsidRPr="00376AEF" w:rsidRDefault="00500CB2" w:rsidP="00376AEF">
            <w:pPr>
              <w:contextualSpacing/>
              <w:jc w:val="both"/>
              <w:rPr>
                <w:rFonts w:ascii="Trebuchet MS" w:hAnsi="Trebuchet MS" w:cs="Times New Roman"/>
              </w:rPr>
            </w:pPr>
          </w:p>
        </w:tc>
        <w:tc>
          <w:tcPr>
            <w:tcW w:w="4111" w:type="dxa"/>
          </w:tcPr>
          <w:p w14:paraId="17C2AEB2"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61144323" w14:textId="77777777" w:rsidR="00500CB2" w:rsidRPr="00376AEF" w:rsidRDefault="00500CB2" w:rsidP="00376AEF">
            <w:pPr>
              <w:contextualSpacing/>
              <w:rPr>
                <w:rFonts w:ascii="Trebuchet MS" w:hAnsi="Trebuchet MS"/>
                <w:b/>
              </w:rPr>
            </w:pPr>
            <w:r w:rsidRPr="00376AEF">
              <w:rPr>
                <w:rFonts w:ascii="Trebuchet MS" w:hAnsi="Trebuchet MS"/>
                <w:b/>
              </w:rPr>
              <w:t>Introducerea unui nou articol art.204^1 dupa art.204</w:t>
            </w:r>
          </w:p>
          <w:p w14:paraId="22B49372" w14:textId="61608761" w:rsidR="00500CB2" w:rsidRPr="00376AEF" w:rsidRDefault="00500CB2" w:rsidP="00376AEF">
            <w:pPr>
              <w:contextualSpacing/>
              <w:rPr>
                <w:rFonts w:ascii="Trebuchet MS" w:hAnsi="Trebuchet MS"/>
                <w:b/>
              </w:rPr>
            </w:pPr>
            <w:r w:rsidRPr="00376AEF">
              <w:rPr>
                <w:rFonts w:ascii="Trebuchet MS" w:hAnsi="Trebuchet MS"/>
                <w:b/>
              </w:rPr>
              <w:t>Art.204^1</w:t>
            </w:r>
            <w:r w:rsidRPr="00376AEF">
              <w:rPr>
                <w:rFonts w:ascii="Trebuchet MS" w:hAnsi="Trebuchet MS"/>
              </w:rPr>
              <w:t xml:space="preserve"> -  Notarea autorizației de construire se face în temeiul acesteia, dacă termenul de valabilitate nu este împlinit la data cererii de notare. Radierea din cartea funciară a notării se face în baza cererii titularului autorizației sau a proprietarului terenului.</w:t>
            </w:r>
          </w:p>
        </w:tc>
        <w:tc>
          <w:tcPr>
            <w:tcW w:w="4536" w:type="dxa"/>
          </w:tcPr>
          <w:p w14:paraId="317D0B1F" w14:textId="77777777" w:rsidR="00500CB2" w:rsidRPr="00376AEF" w:rsidRDefault="00500CB2" w:rsidP="00376AEF">
            <w:pPr>
              <w:contextualSpacing/>
              <w:rPr>
                <w:rFonts w:ascii="Trebuchet MS" w:hAnsi="Trebuchet MS"/>
              </w:rPr>
            </w:pPr>
            <w:r w:rsidRPr="00376AEF">
              <w:rPr>
                <w:rFonts w:ascii="Trebuchet MS" w:hAnsi="Trebuchet MS"/>
              </w:rPr>
              <w:t xml:space="preserve">existenta acestui caz de notare este clar reglementată de lege in schimb lipseste procedura de norare si radiere  </w:t>
            </w:r>
          </w:p>
          <w:p w14:paraId="65FAD202" w14:textId="77777777" w:rsidR="00500CB2" w:rsidRPr="00376AEF" w:rsidRDefault="00500CB2" w:rsidP="00376AEF">
            <w:pPr>
              <w:contextualSpacing/>
              <w:rPr>
                <w:rFonts w:ascii="Trebuchet MS" w:hAnsi="Trebuchet MS"/>
                <w:b/>
              </w:rPr>
            </w:pPr>
            <w:r w:rsidRPr="00376AEF">
              <w:rPr>
                <w:rFonts w:ascii="Trebuchet MS" w:hAnsi="Trebuchet MS"/>
                <w:b/>
              </w:rPr>
              <w:t>OCPI Brașov</w:t>
            </w:r>
          </w:p>
          <w:p w14:paraId="04893969" w14:textId="4F368322" w:rsidR="00500CB2" w:rsidRPr="00376AEF" w:rsidRDefault="00500CB2" w:rsidP="00376AEF">
            <w:pPr>
              <w:contextualSpacing/>
              <w:rPr>
                <w:rFonts w:ascii="Trebuchet MS" w:hAnsi="Trebuchet MS"/>
              </w:rPr>
            </w:pPr>
          </w:p>
        </w:tc>
        <w:tc>
          <w:tcPr>
            <w:tcW w:w="2755" w:type="dxa"/>
          </w:tcPr>
          <w:p w14:paraId="3289876F"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Propunerea nu se preia.</w:t>
            </w:r>
          </w:p>
          <w:p w14:paraId="1F6C1F14" w14:textId="4E560B15" w:rsidR="00500CB2" w:rsidRPr="00376AEF" w:rsidRDefault="00500CB2" w:rsidP="00376AEF">
            <w:pPr>
              <w:contextualSpacing/>
              <w:jc w:val="both"/>
              <w:rPr>
                <w:rFonts w:ascii="Trebuchet MS" w:hAnsi="Trebuchet MS" w:cs="Times New Roman"/>
              </w:rPr>
            </w:pPr>
          </w:p>
        </w:tc>
        <w:tc>
          <w:tcPr>
            <w:tcW w:w="2003" w:type="dxa"/>
          </w:tcPr>
          <w:p w14:paraId="11F10302" w14:textId="60850023"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Nu a făcut obiectul consultării publice.</w:t>
            </w:r>
          </w:p>
        </w:tc>
      </w:tr>
      <w:tr w:rsidR="00500CB2" w:rsidRPr="00376AEF" w14:paraId="3B7DEBC1" w14:textId="107657F5" w:rsidTr="00942259">
        <w:trPr>
          <w:trHeight w:val="800"/>
          <w:jc w:val="center"/>
        </w:trPr>
        <w:tc>
          <w:tcPr>
            <w:tcW w:w="2972" w:type="dxa"/>
            <w:vMerge w:val="restart"/>
          </w:tcPr>
          <w:p w14:paraId="70296038" w14:textId="0EDC2533" w:rsidR="00500CB2" w:rsidRPr="00376AEF" w:rsidRDefault="00500CB2" w:rsidP="00376AEF">
            <w:pPr>
              <w:contextualSpacing/>
              <w:jc w:val="both"/>
              <w:rPr>
                <w:rFonts w:ascii="Trebuchet MS" w:hAnsi="Trebuchet MS" w:cs="Times New Roman"/>
                <w:strike/>
              </w:rPr>
            </w:pPr>
            <w:r w:rsidRPr="00376AEF">
              <w:rPr>
                <w:rFonts w:ascii="Trebuchet MS" w:hAnsi="Trebuchet MS" w:cs="Times New Roman"/>
                <w:strike/>
              </w:rPr>
              <w:lastRenderedPageBreak/>
              <w:t xml:space="preserve">     Art. 217 - (4) Prin excepţie, în zonele în care se derulează contracte ce au ca obiect înregistrarea sistematică a imobilelor sau au fost demarate proceduri de achiziţie publică pentru astfel de contracte, planurile parcelare se recepţionează tehnic, fără atribuire de număr cadastral, conform capitolului VI.  </w:t>
            </w:r>
          </w:p>
          <w:p w14:paraId="5500DB62" w14:textId="77777777" w:rsidR="00500CB2" w:rsidRPr="00376AEF" w:rsidRDefault="00500CB2" w:rsidP="00376AEF">
            <w:pPr>
              <w:contextualSpacing/>
              <w:jc w:val="both"/>
              <w:rPr>
                <w:rFonts w:ascii="Trebuchet MS" w:eastAsia="Times New Roman" w:hAnsi="Trebuchet MS" w:cs="Times New Roman"/>
                <w:lang w:eastAsia="ro-RO"/>
              </w:rPr>
            </w:pPr>
          </w:p>
        </w:tc>
        <w:tc>
          <w:tcPr>
            <w:tcW w:w="4111" w:type="dxa"/>
            <w:vMerge w:val="restart"/>
          </w:tcPr>
          <w:p w14:paraId="6AFF5D2F" w14:textId="5C08A296" w:rsidR="00500CB2" w:rsidRPr="00376AEF" w:rsidRDefault="00500CB2" w:rsidP="00376AEF">
            <w:pPr>
              <w:ind w:firstLine="708"/>
              <w:contextualSpacing/>
              <w:jc w:val="both"/>
              <w:rPr>
                <w:rFonts w:ascii="Trebuchet MS" w:hAnsi="Trebuchet MS" w:cs="Times New Roman"/>
                <w:b/>
              </w:rPr>
            </w:pPr>
            <w:r w:rsidRPr="00376AEF">
              <w:rPr>
                <w:rFonts w:ascii="Trebuchet MS" w:hAnsi="Trebuchet MS" w:cs="Times New Roman"/>
                <w:b/>
              </w:rPr>
              <w:t xml:space="preserve">La articolul 217, alineatul (4) se modifică și va avea următorul cuprins: </w:t>
            </w:r>
          </w:p>
          <w:p w14:paraId="61A6BF4B"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(4) Prin excepţie, în zonele în care se derulează contracte ce au ca obiect înregistrarea sistematică a imobilelor sau au fost demarate proceduri de achiziţie publică pentru astfel de contracte, planurile parcelare se recepţionează cu atribuire de număr cadastral. </w:t>
            </w:r>
          </w:p>
          <w:p w14:paraId="1CED1A64"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4F1A355C" w14:textId="330C1749" w:rsidR="00500CB2" w:rsidRPr="00376AEF" w:rsidRDefault="00500CB2" w:rsidP="00376AEF">
            <w:pPr>
              <w:contextualSpacing/>
              <w:jc w:val="both"/>
              <w:rPr>
                <w:rFonts w:ascii="Trebuchet MS" w:hAnsi="Trebuchet MS" w:cs="Times New Roman"/>
              </w:rPr>
            </w:pPr>
            <w:r w:rsidRPr="00376AEF">
              <w:rPr>
                <w:rFonts w:ascii="Trebuchet MS" w:hAnsi="Trebuchet MS"/>
                <w:b/>
              </w:rPr>
              <w:t>Alineatul (4) al art.217 se abrogă</w:t>
            </w:r>
          </w:p>
        </w:tc>
        <w:tc>
          <w:tcPr>
            <w:tcW w:w="4536" w:type="dxa"/>
          </w:tcPr>
          <w:p w14:paraId="71E61579" w14:textId="77777777" w:rsidR="00500CB2" w:rsidRPr="00376AEF" w:rsidRDefault="00500CB2" w:rsidP="00376AEF">
            <w:pPr>
              <w:contextualSpacing/>
              <w:rPr>
                <w:rFonts w:ascii="Trebuchet MS" w:hAnsi="Trebuchet MS"/>
              </w:rPr>
            </w:pPr>
            <w:r w:rsidRPr="00376AEF">
              <w:rPr>
                <w:rFonts w:ascii="Trebuchet MS" w:hAnsi="Trebuchet MS"/>
              </w:rPr>
              <w:t>Propunerea supusa dezbaterii este in estenta corecta ( alocare numar cadastral imobilelor din planurile parcelare).</w:t>
            </w:r>
          </w:p>
          <w:p w14:paraId="22D2A783" w14:textId="77777777" w:rsidR="00500CB2" w:rsidRPr="00376AEF" w:rsidRDefault="00500CB2" w:rsidP="00376AEF">
            <w:pPr>
              <w:contextualSpacing/>
              <w:rPr>
                <w:rFonts w:ascii="Trebuchet MS" w:hAnsi="Trebuchet MS"/>
              </w:rPr>
            </w:pPr>
          </w:p>
          <w:p w14:paraId="06711D71" w14:textId="77777777" w:rsidR="00500CB2" w:rsidRPr="00376AEF" w:rsidRDefault="00500CB2" w:rsidP="00376AEF">
            <w:pPr>
              <w:contextualSpacing/>
              <w:rPr>
                <w:rFonts w:ascii="Trebuchet MS" w:hAnsi="Trebuchet MS"/>
              </w:rPr>
            </w:pPr>
            <w:r w:rsidRPr="00376AEF">
              <w:rPr>
                <w:rFonts w:ascii="Trebuchet MS" w:hAnsi="Trebuchet MS"/>
              </w:rPr>
              <w:t>Dar soluția este abrogarea situatiei de exceptie de la alin.(4) si nu redefinirea ei.</w:t>
            </w:r>
          </w:p>
          <w:p w14:paraId="3C832B27" w14:textId="77777777" w:rsidR="00500CB2" w:rsidRPr="00376AEF" w:rsidRDefault="00500CB2" w:rsidP="00376AEF">
            <w:pPr>
              <w:contextualSpacing/>
              <w:rPr>
                <w:rFonts w:ascii="Trebuchet MS" w:hAnsi="Trebuchet MS"/>
              </w:rPr>
            </w:pPr>
          </w:p>
          <w:p w14:paraId="0852D4EC" w14:textId="77777777" w:rsidR="00500CB2" w:rsidRPr="00376AEF" w:rsidRDefault="00500CB2" w:rsidP="00376AEF">
            <w:pPr>
              <w:contextualSpacing/>
              <w:jc w:val="both"/>
              <w:rPr>
                <w:rFonts w:ascii="Trebuchet MS" w:hAnsi="Trebuchet MS"/>
              </w:rPr>
            </w:pPr>
            <w:r w:rsidRPr="00376AEF">
              <w:rPr>
                <w:rFonts w:ascii="Trebuchet MS" w:hAnsi="Trebuchet MS"/>
              </w:rPr>
              <w:t xml:space="preserve">În esență dacă se alocă număr cadastral în toate cazurile de receptie a planurilor parcelare nu exista o situatie de exceptie ce ar trebui reglementată.  </w:t>
            </w:r>
          </w:p>
          <w:p w14:paraId="6CBF0C4B" w14:textId="77777777" w:rsidR="00500CB2" w:rsidRPr="00376AEF" w:rsidRDefault="00500CB2" w:rsidP="00376AEF">
            <w:pPr>
              <w:contextualSpacing/>
              <w:rPr>
                <w:rFonts w:ascii="Trebuchet MS" w:hAnsi="Trebuchet MS"/>
                <w:b/>
              </w:rPr>
            </w:pPr>
            <w:r w:rsidRPr="00376AEF">
              <w:rPr>
                <w:rFonts w:ascii="Trebuchet MS" w:hAnsi="Trebuchet MS"/>
                <w:b/>
              </w:rPr>
              <w:t>OCPI Brașov</w:t>
            </w:r>
          </w:p>
          <w:p w14:paraId="2B78C266" w14:textId="0F1B4C5D" w:rsidR="00500CB2" w:rsidRPr="00376AEF" w:rsidRDefault="00500CB2" w:rsidP="00376AEF">
            <w:pPr>
              <w:contextualSpacing/>
              <w:jc w:val="both"/>
              <w:rPr>
                <w:rFonts w:ascii="Trebuchet MS" w:hAnsi="Trebuchet MS" w:cs="Times New Roman"/>
                <w:b/>
              </w:rPr>
            </w:pPr>
          </w:p>
        </w:tc>
        <w:tc>
          <w:tcPr>
            <w:tcW w:w="2755" w:type="dxa"/>
            <w:shd w:val="clear" w:color="auto" w:fill="auto"/>
          </w:tcPr>
          <w:p w14:paraId="397D8598" w14:textId="46A6D775"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Propunerea nu se preia.</w:t>
            </w:r>
          </w:p>
        </w:tc>
        <w:tc>
          <w:tcPr>
            <w:tcW w:w="2003" w:type="dxa"/>
            <w:shd w:val="clear" w:color="auto" w:fill="auto"/>
          </w:tcPr>
          <w:p w14:paraId="197E4AA5" w14:textId="2BDA7B20" w:rsidR="00500CB2" w:rsidRPr="00376AEF" w:rsidRDefault="00942259" w:rsidP="00376AEF">
            <w:pPr>
              <w:contextualSpacing/>
              <w:jc w:val="both"/>
              <w:rPr>
                <w:rFonts w:ascii="Trebuchet MS" w:hAnsi="Trebuchet MS" w:cs="Times New Roman"/>
              </w:rPr>
            </w:pPr>
            <w:r w:rsidRPr="00376AEF">
              <w:rPr>
                <w:rFonts w:ascii="Trebuchet MS" w:hAnsi="Trebuchet MS" w:cs="Times New Roman"/>
              </w:rPr>
              <w:t>Excepția constă în faptul că afișarea imobilelor conținute în  planurile parcelare se va realiza la momentul afișării documentelor tehnice ale lucrărilor de înregistrare sistematică.</w:t>
            </w:r>
          </w:p>
          <w:p w14:paraId="2718FA64" w14:textId="256E8287" w:rsidR="00500CB2" w:rsidRPr="00376AEF" w:rsidRDefault="00500CB2" w:rsidP="00376AEF">
            <w:pPr>
              <w:contextualSpacing/>
              <w:jc w:val="both"/>
              <w:rPr>
                <w:rFonts w:ascii="Trebuchet MS" w:hAnsi="Trebuchet MS" w:cs="Times New Roman"/>
              </w:rPr>
            </w:pPr>
          </w:p>
        </w:tc>
      </w:tr>
      <w:tr w:rsidR="00500CB2" w:rsidRPr="00376AEF" w14:paraId="647B9F5C" w14:textId="77777777" w:rsidTr="00852D25">
        <w:trPr>
          <w:trHeight w:val="800"/>
          <w:jc w:val="center"/>
        </w:trPr>
        <w:tc>
          <w:tcPr>
            <w:tcW w:w="2972" w:type="dxa"/>
            <w:vMerge/>
          </w:tcPr>
          <w:p w14:paraId="48399B87" w14:textId="77777777" w:rsidR="00500CB2" w:rsidRPr="00376AEF" w:rsidRDefault="00500CB2" w:rsidP="00376AEF">
            <w:pPr>
              <w:contextualSpacing/>
              <w:jc w:val="both"/>
              <w:rPr>
                <w:rFonts w:ascii="Trebuchet MS" w:hAnsi="Trebuchet MS" w:cs="Times New Roman"/>
                <w:strike/>
              </w:rPr>
            </w:pPr>
          </w:p>
        </w:tc>
        <w:tc>
          <w:tcPr>
            <w:tcW w:w="4111" w:type="dxa"/>
            <w:vMerge/>
          </w:tcPr>
          <w:p w14:paraId="65106561"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410E2430" w14:textId="77777777" w:rsidR="00500CB2" w:rsidRPr="00376AEF" w:rsidRDefault="00500CB2" w:rsidP="00376AEF">
            <w:pPr>
              <w:contextualSpacing/>
              <w:jc w:val="both"/>
              <w:rPr>
                <w:rFonts w:ascii="Trebuchet MS" w:hAnsi="Trebuchet MS"/>
                <w:b/>
              </w:rPr>
            </w:pPr>
          </w:p>
        </w:tc>
        <w:tc>
          <w:tcPr>
            <w:tcW w:w="4536" w:type="dxa"/>
          </w:tcPr>
          <w:p w14:paraId="4F1EE690"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La art 271 se impune atribuirea de numere cadastrale la toate planurile parcelare.</w:t>
            </w:r>
          </w:p>
          <w:p w14:paraId="6F8004C4" w14:textId="6752C165" w:rsidR="00500CB2" w:rsidRPr="00376AEF" w:rsidRDefault="00DE3AD2" w:rsidP="00376AEF">
            <w:pPr>
              <w:contextualSpacing/>
              <w:jc w:val="both"/>
              <w:rPr>
                <w:rFonts w:ascii="Trebuchet MS" w:hAnsi="Trebuchet MS" w:cs="Times New Roman"/>
                <w:b/>
              </w:rPr>
            </w:pPr>
            <w:r>
              <w:rPr>
                <w:rFonts w:ascii="Trebuchet MS" w:hAnsi="Trebuchet MS" w:cs="Times New Roman"/>
                <w:b/>
              </w:rPr>
              <w:t>R</w:t>
            </w:r>
            <w:r w:rsidR="00500CB2" w:rsidRPr="00376AEF">
              <w:rPr>
                <w:rFonts w:ascii="Trebuchet MS" w:hAnsi="Trebuchet MS" w:cs="Times New Roman"/>
                <w:b/>
              </w:rPr>
              <w:t>-D P</w:t>
            </w:r>
          </w:p>
          <w:p w14:paraId="1D43C6F8" w14:textId="77777777" w:rsidR="00500CB2" w:rsidRPr="00376AEF" w:rsidRDefault="00500CB2" w:rsidP="00376AEF">
            <w:pPr>
              <w:contextualSpacing/>
              <w:jc w:val="both"/>
              <w:rPr>
                <w:rFonts w:ascii="Trebuchet MS" w:hAnsi="Trebuchet MS" w:cs="Times New Roman"/>
                <w:b/>
              </w:rPr>
            </w:pPr>
          </w:p>
          <w:p w14:paraId="4C34E3FF" w14:textId="77777777" w:rsidR="00500CB2" w:rsidRPr="00376AEF" w:rsidRDefault="00500CB2" w:rsidP="00376AEF">
            <w:pPr>
              <w:contextualSpacing/>
              <w:jc w:val="both"/>
              <w:rPr>
                <w:rFonts w:ascii="Trebuchet MS" w:hAnsi="Trebuchet MS" w:cs="Times New Roman"/>
                <w:b/>
              </w:rPr>
            </w:pPr>
          </w:p>
          <w:p w14:paraId="568F1922" w14:textId="2E0A9A80" w:rsidR="00500CB2" w:rsidRPr="00376AEF" w:rsidRDefault="00500CB2" w:rsidP="00376AEF">
            <w:pPr>
              <w:contextualSpacing/>
              <w:rPr>
                <w:rFonts w:ascii="Trebuchet MS" w:hAnsi="Trebuchet MS"/>
              </w:rPr>
            </w:pPr>
          </w:p>
        </w:tc>
        <w:tc>
          <w:tcPr>
            <w:tcW w:w="2755" w:type="dxa"/>
            <w:shd w:val="clear" w:color="auto" w:fill="auto"/>
          </w:tcPr>
          <w:p w14:paraId="4AC40312" w14:textId="4F2C04DD"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Observația este corectă.</w:t>
            </w:r>
          </w:p>
        </w:tc>
        <w:tc>
          <w:tcPr>
            <w:tcW w:w="2003" w:type="dxa"/>
            <w:shd w:val="clear" w:color="auto" w:fill="auto"/>
          </w:tcPr>
          <w:p w14:paraId="5CB69B96" w14:textId="66C3678D"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Se atribuie numere cadastrale pentru toate imobilele incluse în planurile parcelare.</w:t>
            </w:r>
          </w:p>
        </w:tc>
      </w:tr>
      <w:tr w:rsidR="00500CB2" w:rsidRPr="00376AEF" w14:paraId="37B0DA38" w14:textId="77777777" w:rsidTr="00133BAE">
        <w:trPr>
          <w:trHeight w:val="800"/>
          <w:jc w:val="center"/>
        </w:trPr>
        <w:tc>
          <w:tcPr>
            <w:tcW w:w="2972" w:type="dxa"/>
          </w:tcPr>
          <w:p w14:paraId="6B32C4A2" w14:textId="709280C6" w:rsidR="00500CB2" w:rsidRPr="00376AEF" w:rsidRDefault="00500CB2" w:rsidP="00376AEF">
            <w:pPr>
              <w:contextualSpacing/>
              <w:jc w:val="both"/>
              <w:rPr>
                <w:rFonts w:ascii="Trebuchet MS" w:hAnsi="Trebuchet MS" w:cs="Times New Roman"/>
              </w:rPr>
            </w:pPr>
          </w:p>
          <w:p w14:paraId="780A5679" w14:textId="21201B99" w:rsidR="00500CB2" w:rsidRPr="00376AEF" w:rsidRDefault="00500CB2" w:rsidP="00376AEF">
            <w:pPr>
              <w:contextualSpacing/>
              <w:jc w:val="both"/>
              <w:rPr>
                <w:rFonts w:ascii="Trebuchet MS" w:hAnsi="Trebuchet MS" w:cs="Times New Roman"/>
              </w:rPr>
            </w:pPr>
          </w:p>
        </w:tc>
        <w:tc>
          <w:tcPr>
            <w:tcW w:w="4111" w:type="dxa"/>
          </w:tcPr>
          <w:p w14:paraId="3FA45658"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3CFBB804" w14:textId="77777777" w:rsidR="00500CB2" w:rsidRPr="00376AEF" w:rsidRDefault="00500CB2" w:rsidP="00376AEF">
            <w:pPr>
              <w:contextualSpacing/>
              <w:rPr>
                <w:rFonts w:ascii="Trebuchet MS" w:hAnsi="Trebuchet MS"/>
                <w:b/>
              </w:rPr>
            </w:pPr>
            <w:r w:rsidRPr="00376AEF">
              <w:rPr>
                <w:rFonts w:ascii="Trebuchet MS" w:hAnsi="Trebuchet MS"/>
                <w:b/>
              </w:rPr>
              <w:t>La art.225 dupa alin.(3) se introduce un nou alineat (4) cu urmatorul conținut:</w:t>
            </w:r>
          </w:p>
          <w:p w14:paraId="1FCF4839" w14:textId="77777777" w:rsidR="00500CB2" w:rsidRPr="00376AEF" w:rsidRDefault="00500CB2" w:rsidP="00376AEF">
            <w:pPr>
              <w:contextualSpacing/>
              <w:rPr>
                <w:rFonts w:ascii="Trebuchet MS" w:hAnsi="Trebuchet MS"/>
              </w:rPr>
            </w:pPr>
          </w:p>
          <w:p w14:paraId="1E914783" w14:textId="6E127338" w:rsidR="00500CB2" w:rsidRPr="00376AEF" w:rsidRDefault="00500CB2" w:rsidP="00376AEF">
            <w:pPr>
              <w:contextualSpacing/>
              <w:jc w:val="both"/>
              <w:rPr>
                <w:rFonts w:ascii="Trebuchet MS" w:hAnsi="Trebuchet MS"/>
                <w:b/>
              </w:rPr>
            </w:pPr>
            <w:r w:rsidRPr="00376AEF">
              <w:rPr>
                <w:rFonts w:ascii="Trebuchet MS" w:hAnsi="Trebuchet MS"/>
                <w:b/>
              </w:rPr>
              <w:t>Art.225 alin.(4).</w:t>
            </w:r>
            <w:r w:rsidRPr="00376AEF">
              <w:rPr>
                <w:rFonts w:ascii="Trebuchet MS" w:hAnsi="Trebuchet MS"/>
              </w:rPr>
              <w:t xml:space="preserve"> Accesul persoanelor autorizate în aplicatia informatică în vederea întocmirii planurilor parcelare se va face cu respectarea dispozițiilor similare cuprinse in specificaţiile tehnice aprobate prin Ordinul nr. 1/2020 al directorului general al ANCPI pentru aprobarea Regulamentului privind realizarea, verificarea şi recepţia lucrărilor sistematice de cadastru şi înscrierea din oficiu a imobilelor în cartea funciară, cu modificările şi completările ulterioare în baza unei proceduri interne a agenției naționale.</w:t>
            </w:r>
          </w:p>
        </w:tc>
        <w:tc>
          <w:tcPr>
            <w:tcW w:w="4536" w:type="dxa"/>
          </w:tcPr>
          <w:p w14:paraId="54DB143E" w14:textId="77777777" w:rsidR="00500CB2" w:rsidRPr="00376AEF" w:rsidRDefault="00500CB2" w:rsidP="00376AEF">
            <w:pPr>
              <w:contextualSpacing/>
              <w:rPr>
                <w:rFonts w:ascii="Trebuchet MS" w:hAnsi="Trebuchet MS"/>
              </w:rPr>
            </w:pPr>
            <w:r w:rsidRPr="00376AEF">
              <w:rPr>
                <w:rFonts w:ascii="Trebuchet MS" w:hAnsi="Trebuchet MS"/>
              </w:rPr>
              <w:t xml:space="preserve">Intrucat legea asimileaza lucrarile de realizare a planurilor parcelare cu cele ale cadastrului sistematic iar prin regulament aceasta asimilare a fost reglementata si la nivelul modalitatii de depunere/receptie este necesar ca si in ceea ce priveste accesul persoanelor autorizate la informatiile din bazele de date prin intermediul aplicatiei informatice să se stabilească un cadru general.  </w:t>
            </w:r>
          </w:p>
          <w:p w14:paraId="73A473C0" w14:textId="77777777" w:rsidR="00500CB2" w:rsidRPr="00376AEF" w:rsidRDefault="00500CB2" w:rsidP="00376AEF">
            <w:pPr>
              <w:contextualSpacing/>
              <w:rPr>
                <w:rFonts w:ascii="Trebuchet MS" w:hAnsi="Trebuchet MS"/>
              </w:rPr>
            </w:pPr>
          </w:p>
          <w:p w14:paraId="06F975CE" w14:textId="77777777" w:rsidR="00500CB2" w:rsidRPr="00376AEF" w:rsidRDefault="00500CB2" w:rsidP="00376AEF">
            <w:pPr>
              <w:contextualSpacing/>
              <w:rPr>
                <w:rFonts w:ascii="Trebuchet MS" w:hAnsi="Trebuchet MS"/>
              </w:rPr>
            </w:pPr>
            <w:r w:rsidRPr="00376AEF">
              <w:rPr>
                <w:rFonts w:ascii="Trebuchet MS" w:hAnsi="Trebuchet MS"/>
              </w:rPr>
              <w:t xml:space="preserve">Procedura de acces ( respectiv inscrisurile necesare, perioada cat se permite accesul, etc) se reglementeaza distinct prin procedura interna a ANCPI dar aceasta procedura trebuie fundamentată pe dispozitiile legislatiei primare (lege) și celei secundare (regulament) </w:t>
            </w:r>
          </w:p>
          <w:p w14:paraId="46712263" w14:textId="6D29A916" w:rsidR="00500CB2" w:rsidRPr="00376AEF" w:rsidRDefault="00500CB2" w:rsidP="00376AEF">
            <w:pPr>
              <w:contextualSpacing/>
              <w:rPr>
                <w:rFonts w:ascii="Trebuchet MS" w:hAnsi="Trebuchet MS"/>
                <w:b/>
              </w:rPr>
            </w:pPr>
            <w:r w:rsidRPr="00376AEF">
              <w:rPr>
                <w:rFonts w:ascii="Trebuchet MS" w:hAnsi="Trebuchet MS"/>
                <w:b/>
              </w:rPr>
              <w:t>OCPI Brașov</w:t>
            </w:r>
          </w:p>
        </w:tc>
        <w:tc>
          <w:tcPr>
            <w:tcW w:w="2755" w:type="dxa"/>
          </w:tcPr>
          <w:p w14:paraId="7D4119D6" w14:textId="211CF325"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Propunerea nu se preia.</w:t>
            </w:r>
          </w:p>
        </w:tc>
        <w:tc>
          <w:tcPr>
            <w:tcW w:w="2003" w:type="dxa"/>
          </w:tcPr>
          <w:p w14:paraId="458919D5" w14:textId="6EA8851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Nu a făcut obiectul consultării publice.</w:t>
            </w:r>
          </w:p>
        </w:tc>
      </w:tr>
      <w:tr w:rsidR="00500CB2" w:rsidRPr="00376AEF" w14:paraId="2C36FC47" w14:textId="77777777" w:rsidTr="00133BAE">
        <w:trPr>
          <w:trHeight w:val="800"/>
          <w:jc w:val="center"/>
        </w:trPr>
        <w:tc>
          <w:tcPr>
            <w:tcW w:w="2972" w:type="dxa"/>
          </w:tcPr>
          <w:p w14:paraId="49CCA211" w14:textId="248B2AB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Art. 230. - (2) În cazul în care eroarea materială se identifică cu una dintre cele descrise mai sus, cererile de îndreptare a erorilor se pot soluţiona în baza următoarelor documente:  </w:t>
            </w:r>
          </w:p>
          <w:p w14:paraId="4A724F99"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a) cererea solicitantului, care trebuie să indice obligatoriu numărul şi data emiterii titlului de proprietate supus corectării;  </w:t>
            </w:r>
          </w:p>
          <w:p w14:paraId="1E64903A"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 xml:space="preserve">   b) referatul de îndreptare eroare materială întocmit de inginerul şef şi aprobat de director, care trebuie să conţină numărul şi data hotărârii comisiei judeţene în baza căreia a fost emis titlul de proprietate supus corectării, eroarea materială şi conţinutul corectării;  </w:t>
            </w:r>
          </w:p>
          <w:p w14:paraId="7D8B9CF9" w14:textId="12FDCD4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c) titlul de proprietate în original.  </w:t>
            </w:r>
          </w:p>
        </w:tc>
        <w:tc>
          <w:tcPr>
            <w:tcW w:w="4111" w:type="dxa"/>
          </w:tcPr>
          <w:p w14:paraId="70120247"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7C58DDD8"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Art. 230, alin. (2), lit. b: </w:t>
            </w:r>
          </w:p>
          <w:p w14:paraId="7DEE4783" w14:textId="7843A6C5"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„referatul de îndreptare eroare materială întocmit de inginerul şef şi aprobat de director, care trebuie să conţină eroarea materială, conţinutul corectării, numărul şi data hotărârii comisiei judeţene de fond funciar privind validarea dreptului de proprietate din titlul de proprietate supus corectării</w:t>
            </w:r>
          </w:p>
        </w:tc>
        <w:tc>
          <w:tcPr>
            <w:tcW w:w="4536" w:type="dxa"/>
          </w:tcPr>
          <w:p w14:paraId="5661C4C8"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în uzanţele comisiei judeţene de fond funciar nu se emit hotărâri pentru emiterea titlurilor de proprietate;</w:t>
            </w:r>
          </w:p>
          <w:p w14:paraId="7FC7182D" w14:textId="77777777" w:rsidR="00500CB2" w:rsidRPr="00376AEF" w:rsidRDefault="00500CB2" w:rsidP="00376AEF">
            <w:pPr>
              <w:contextualSpacing/>
              <w:jc w:val="both"/>
              <w:rPr>
                <w:rFonts w:ascii="Trebuchet MS" w:hAnsi="Trebuchet MS" w:cs="Times New Roman"/>
              </w:rPr>
            </w:pPr>
          </w:p>
          <w:p w14:paraId="393A782F" w14:textId="13F7694A" w:rsidR="00500CB2" w:rsidRPr="00376AEF" w:rsidRDefault="00500CB2" w:rsidP="00376AEF">
            <w:pPr>
              <w:contextualSpacing/>
              <w:jc w:val="both"/>
              <w:rPr>
                <w:rFonts w:ascii="Trebuchet MS" w:hAnsi="Trebuchet MS" w:cs="Times New Roman"/>
                <w:b/>
              </w:rPr>
            </w:pPr>
            <w:r w:rsidRPr="00376AEF">
              <w:rPr>
                <w:rFonts w:ascii="Trebuchet MS" w:hAnsi="Trebuchet MS" w:cs="Times New Roman"/>
                <w:b/>
              </w:rPr>
              <w:t>OCPI Cluj</w:t>
            </w:r>
          </w:p>
        </w:tc>
        <w:tc>
          <w:tcPr>
            <w:tcW w:w="2755" w:type="dxa"/>
          </w:tcPr>
          <w:p w14:paraId="132165D7" w14:textId="158F07F0"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Propunerea nu se preia.</w:t>
            </w:r>
          </w:p>
        </w:tc>
        <w:tc>
          <w:tcPr>
            <w:tcW w:w="2003" w:type="dxa"/>
          </w:tcPr>
          <w:p w14:paraId="034C9684" w14:textId="2B3043AD"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Nu a făcut obiectul consultării publice.</w:t>
            </w:r>
          </w:p>
        </w:tc>
      </w:tr>
      <w:tr w:rsidR="00500CB2" w:rsidRPr="00376AEF" w14:paraId="4A6D37CF" w14:textId="044AA480" w:rsidTr="00133BAE">
        <w:trPr>
          <w:trHeight w:val="800"/>
          <w:jc w:val="center"/>
        </w:trPr>
        <w:tc>
          <w:tcPr>
            <w:tcW w:w="2972" w:type="dxa"/>
          </w:tcPr>
          <w:p w14:paraId="41B6D38A" w14:textId="34A1FA48"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Art. 235 alin. (2) lit. c) - memoriul tehnic, care va cuprinde: metodele de lucru, preciziile obţinute, date referitoare la imobil, suprafaţa pe care se execută lucrarea, date referitoare la situaţia existentă şi la cea propusă, </w:t>
            </w:r>
            <w:r w:rsidRPr="00376AEF">
              <w:rPr>
                <w:rFonts w:ascii="Trebuchet MS" w:hAnsi="Trebuchet MS" w:cs="Times New Roman"/>
                <w:strike/>
              </w:rPr>
              <w:t>specificarea modului de materializare a limitelor</w:t>
            </w:r>
            <w:r w:rsidRPr="00376AEF">
              <w:rPr>
                <w:rFonts w:ascii="Trebuchet MS" w:hAnsi="Trebuchet MS" w:cs="Times New Roman"/>
              </w:rPr>
              <w:t xml:space="preserve">;  </w:t>
            </w:r>
          </w:p>
          <w:p w14:paraId="482E8AD6" w14:textId="77777777" w:rsidR="00500CB2" w:rsidRPr="00376AEF" w:rsidRDefault="00500CB2" w:rsidP="00376AEF">
            <w:pPr>
              <w:contextualSpacing/>
              <w:jc w:val="both"/>
              <w:rPr>
                <w:rFonts w:ascii="Trebuchet MS" w:eastAsia="Times New Roman" w:hAnsi="Trebuchet MS" w:cs="Times New Roman"/>
                <w:lang w:eastAsia="ro-RO"/>
              </w:rPr>
            </w:pPr>
          </w:p>
        </w:tc>
        <w:tc>
          <w:tcPr>
            <w:tcW w:w="4111" w:type="dxa"/>
          </w:tcPr>
          <w:p w14:paraId="5B02D41E" w14:textId="52522F3B" w:rsidR="00500CB2" w:rsidRPr="00376AEF" w:rsidRDefault="00500CB2" w:rsidP="00376AEF">
            <w:pPr>
              <w:ind w:firstLine="708"/>
              <w:contextualSpacing/>
              <w:jc w:val="both"/>
              <w:rPr>
                <w:rFonts w:ascii="Trebuchet MS" w:hAnsi="Trebuchet MS" w:cs="Times New Roman"/>
                <w:b/>
              </w:rPr>
            </w:pPr>
            <w:r w:rsidRPr="00376AEF">
              <w:rPr>
                <w:rFonts w:ascii="Trebuchet MS" w:hAnsi="Trebuchet MS" w:cs="Times New Roman"/>
                <w:b/>
              </w:rPr>
              <w:t>La articolul 235 alin. (2), litera c) se modifică și avea următorul cuprins:</w:t>
            </w:r>
          </w:p>
          <w:p w14:paraId="16906D86"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c) memoriul tehnic, care va cuprinde: metodele de lucru, preciziile obţinute, date referitoare la imobil, suprafaţa pe care se execută lucrarea, date referitoare la situaţia existentă şi la cea propusă. </w:t>
            </w:r>
          </w:p>
          <w:p w14:paraId="3C911E11"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263B425A" w14:textId="77777777" w:rsidR="00500CB2" w:rsidRPr="00376AEF" w:rsidRDefault="00500CB2" w:rsidP="00376AEF">
            <w:pPr>
              <w:contextualSpacing/>
              <w:jc w:val="both"/>
              <w:rPr>
                <w:rFonts w:ascii="Trebuchet MS" w:hAnsi="Trebuchet MS" w:cs="Times New Roman"/>
              </w:rPr>
            </w:pPr>
          </w:p>
        </w:tc>
        <w:tc>
          <w:tcPr>
            <w:tcW w:w="4536" w:type="dxa"/>
          </w:tcPr>
          <w:p w14:paraId="24170190" w14:textId="77777777" w:rsidR="00500CB2" w:rsidRPr="00376AEF" w:rsidRDefault="00500CB2" w:rsidP="00376AEF">
            <w:pPr>
              <w:pStyle w:val="Default"/>
              <w:contextualSpacing/>
              <w:jc w:val="both"/>
              <w:rPr>
                <w:rFonts w:cs="Times New Roman"/>
                <w:color w:val="auto"/>
                <w:sz w:val="22"/>
                <w:szCs w:val="22"/>
              </w:rPr>
            </w:pPr>
          </w:p>
        </w:tc>
        <w:tc>
          <w:tcPr>
            <w:tcW w:w="2755" w:type="dxa"/>
          </w:tcPr>
          <w:p w14:paraId="48DECF8E" w14:textId="2896E6A0" w:rsidR="00500CB2" w:rsidRPr="00376AEF" w:rsidRDefault="00500CB2" w:rsidP="00376AEF">
            <w:pPr>
              <w:pStyle w:val="Default"/>
              <w:contextualSpacing/>
              <w:jc w:val="both"/>
              <w:rPr>
                <w:rFonts w:cs="Times New Roman"/>
                <w:color w:val="auto"/>
                <w:sz w:val="22"/>
                <w:szCs w:val="22"/>
              </w:rPr>
            </w:pPr>
          </w:p>
        </w:tc>
        <w:tc>
          <w:tcPr>
            <w:tcW w:w="2003" w:type="dxa"/>
          </w:tcPr>
          <w:p w14:paraId="3E9571A1" w14:textId="25EDA31A" w:rsidR="00500CB2" w:rsidRPr="00376AEF" w:rsidRDefault="00500CB2" w:rsidP="00376AEF">
            <w:pPr>
              <w:pStyle w:val="Default"/>
              <w:contextualSpacing/>
              <w:jc w:val="both"/>
              <w:rPr>
                <w:rFonts w:cs="Times New Roman"/>
                <w:color w:val="auto"/>
                <w:sz w:val="22"/>
                <w:szCs w:val="22"/>
              </w:rPr>
            </w:pPr>
          </w:p>
        </w:tc>
      </w:tr>
      <w:tr w:rsidR="00500CB2" w:rsidRPr="00376AEF" w14:paraId="5EFE76E8" w14:textId="063510FF" w:rsidTr="00133BAE">
        <w:trPr>
          <w:trHeight w:val="800"/>
          <w:jc w:val="center"/>
        </w:trPr>
        <w:tc>
          <w:tcPr>
            <w:tcW w:w="2972" w:type="dxa"/>
          </w:tcPr>
          <w:p w14:paraId="6DE56D56" w14:textId="052D1F00"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Art. 235 alin.  (3) - Planul topografic conţine toate amplasamentele afectate de coridorul de expropriere stabilit prin varianta finală a studiului de prefezabilitate sau fezabilitate, respectiv proiectul tehnic de execuţie, fără a fi necesară întocmirea de planuri distincte pentru fiecare amplasament. Planul topografic se semnează de către persoana fizică/juridică autorizată iar certificarea amplasamentului se realizează de către </w:t>
            </w:r>
            <w:r w:rsidRPr="00376AEF">
              <w:rPr>
                <w:rFonts w:ascii="Trebuchet MS" w:hAnsi="Trebuchet MS" w:cs="Times New Roman"/>
                <w:b/>
              </w:rPr>
              <w:t>expropiator</w:t>
            </w:r>
            <w:r w:rsidRPr="00376AEF">
              <w:rPr>
                <w:rFonts w:ascii="Trebuchet MS" w:hAnsi="Trebuchet MS" w:cs="Times New Roman"/>
              </w:rPr>
              <w:t xml:space="preserve">.  </w:t>
            </w:r>
          </w:p>
          <w:p w14:paraId="29569584" w14:textId="77777777" w:rsidR="00500CB2" w:rsidRPr="00376AEF" w:rsidRDefault="00500CB2" w:rsidP="00376AEF">
            <w:pPr>
              <w:contextualSpacing/>
              <w:jc w:val="both"/>
              <w:rPr>
                <w:rFonts w:ascii="Trebuchet MS" w:eastAsia="Times New Roman" w:hAnsi="Trebuchet MS" w:cs="Times New Roman"/>
                <w:lang w:eastAsia="ro-RO"/>
              </w:rPr>
            </w:pPr>
          </w:p>
        </w:tc>
        <w:tc>
          <w:tcPr>
            <w:tcW w:w="4111" w:type="dxa"/>
          </w:tcPr>
          <w:p w14:paraId="6324996A" w14:textId="35EAC300" w:rsidR="00500CB2" w:rsidRPr="00376AEF" w:rsidRDefault="00500CB2" w:rsidP="00376AEF">
            <w:pPr>
              <w:ind w:firstLine="708"/>
              <w:contextualSpacing/>
              <w:jc w:val="both"/>
              <w:rPr>
                <w:rFonts w:ascii="Trebuchet MS" w:hAnsi="Trebuchet MS" w:cs="Times New Roman"/>
                <w:b/>
              </w:rPr>
            </w:pPr>
            <w:r w:rsidRPr="00376AEF">
              <w:rPr>
                <w:rFonts w:ascii="Trebuchet MS" w:hAnsi="Trebuchet MS" w:cs="Times New Roman"/>
                <w:b/>
              </w:rPr>
              <w:t>La articolul 235, alineatul (3) se modifică și va avea următorul cuprins:</w:t>
            </w:r>
          </w:p>
          <w:p w14:paraId="0E1E705F" w14:textId="40C99F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(3) Planul topografic conţine toate amplasamentele afectate de coridorul de expropriere stabilit prin varianta finală a studiului de prefezabilitate sau fezabilitate, respectiv proiectul tehnic de execuţie, fără a fi necesară întocmirea de planuri distincte pentru fiecare amplasament. Planul topografic se semnează de către persoana fizică/juridică autorizată iar certificarea amplasamentului se realizează de către </w:t>
            </w:r>
            <w:r w:rsidRPr="00376AEF">
              <w:rPr>
                <w:rFonts w:ascii="Trebuchet MS" w:hAnsi="Trebuchet MS" w:cs="Times New Roman"/>
                <w:b/>
              </w:rPr>
              <w:t>expropriator.</w:t>
            </w:r>
            <w:r w:rsidRPr="00376AEF">
              <w:rPr>
                <w:rFonts w:ascii="Trebuchet MS" w:hAnsi="Trebuchet MS" w:cs="Times New Roman"/>
              </w:rPr>
              <w:t xml:space="preserve">  </w:t>
            </w:r>
          </w:p>
          <w:p w14:paraId="79B2B3F4"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57AE9106" w14:textId="77777777" w:rsidR="00500CB2" w:rsidRPr="00376AEF" w:rsidRDefault="00500CB2" w:rsidP="00376AEF">
            <w:pPr>
              <w:contextualSpacing/>
              <w:jc w:val="both"/>
              <w:rPr>
                <w:rFonts w:ascii="Trebuchet MS" w:hAnsi="Trebuchet MS" w:cs="Times New Roman"/>
              </w:rPr>
            </w:pPr>
          </w:p>
        </w:tc>
        <w:tc>
          <w:tcPr>
            <w:tcW w:w="4536" w:type="dxa"/>
          </w:tcPr>
          <w:p w14:paraId="1E856497" w14:textId="77777777" w:rsidR="00500CB2" w:rsidRPr="00376AEF" w:rsidRDefault="00500CB2" w:rsidP="00376AEF">
            <w:pPr>
              <w:pStyle w:val="Default"/>
              <w:contextualSpacing/>
              <w:jc w:val="both"/>
              <w:rPr>
                <w:rFonts w:cs="Times New Roman"/>
                <w:color w:val="auto"/>
                <w:sz w:val="22"/>
                <w:szCs w:val="22"/>
              </w:rPr>
            </w:pPr>
          </w:p>
        </w:tc>
        <w:tc>
          <w:tcPr>
            <w:tcW w:w="2755" w:type="dxa"/>
          </w:tcPr>
          <w:p w14:paraId="2DF32DDC" w14:textId="77777777" w:rsidR="00500CB2" w:rsidRPr="00376AEF" w:rsidRDefault="00500CB2" w:rsidP="00376AEF">
            <w:pPr>
              <w:pStyle w:val="Default"/>
              <w:contextualSpacing/>
              <w:jc w:val="both"/>
              <w:rPr>
                <w:rFonts w:cs="Times New Roman"/>
                <w:color w:val="auto"/>
                <w:sz w:val="22"/>
                <w:szCs w:val="22"/>
              </w:rPr>
            </w:pPr>
          </w:p>
        </w:tc>
        <w:tc>
          <w:tcPr>
            <w:tcW w:w="2003" w:type="dxa"/>
          </w:tcPr>
          <w:p w14:paraId="3CD9C281" w14:textId="77777777" w:rsidR="00500CB2" w:rsidRPr="00376AEF" w:rsidRDefault="00500CB2" w:rsidP="00376AEF">
            <w:pPr>
              <w:pStyle w:val="Default"/>
              <w:contextualSpacing/>
              <w:jc w:val="both"/>
              <w:rPr>
                <w:rFonts w:cs="Times New Roman"/>
                <w:color w:val="auto"/>
                <w:sz w:val="22"/>
                <w:szCs w:val="22"/>
              </w:rPr>
            </w:pPr>
          </w:p>
        </w:tc>
      </w:tr>
      <w:tr w:rsidR="00500CB2" w:rsidRPr="00376AEF" w14:paraId="58EBA5B2" w14:textId="0907ADBA" w:rsidTr="00133BAE">
        <w:trPr>
          <w:trHeight w:val="5949"/>
          <w:jc w:val="center"/>
        </w:trPr>
        <w:tc>
          <w:tcPr>
            <w:tcW w:w="2972" w:type="dxa"/>
            <w:vMerge w:val="restart"/>
          </w:tcPr>
          <w:p w14:paraId="468E4D49" w14:textId="35CCF762"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 xml:space="preserve"> Art. 238 alin. (3) - În funcţie de situaţia </w:t>
            </w:r>
            <w:r w:rsidRPr="00376AEF">
              <w:rPr>
                <w:rFonts w:ascii="Trebuchet MS" w:hAnsi="Trebuchet MS" w:cs="Times New Roman"/>
                <w:strike/>
              </w:rPr>
              <w:t>de</w:t>
            </w:r>
            <w:r w:rsidRPr="00376AEF">
              <w:rPr>
                <w:rFonts w:ascii="Trebuchet MS" w:hAnsi="Trebuchet MS" w:cs="Times New Roman"/>
              </w:rPr>
              <w:t xml:space="preserve"> juridică a imobilului supus exproprierii, se întocmesc documentaţii cadastrale individuale de primă înregistrare pentru imobilele neînscrise în cartea funciară, respectiv de primă înregistrare şi/sau actualizare informaţii tehnice pentru imobilele înscrise în cartea funciară, după caz.  </w:t>
            </w:r>
          </w:p>
          <w:p w14:paraId="2C08D3AB" w14:textId="77777777" w:rsidR="00500CB2" w:rsidRPr="00376AEF" w:rsidRDefault="00500CB2" w:rsidP="00376AEF">
            <w:pPr>
              <w:contextualSpacing/>
              <w:jc w:val="both"/>
              <w:rPr>
                <w:rFonts w:ascii="Trebuchet MS" w:eastAsia="Times New Roman" w:hAnsi="Trebuchet MS" w:cs="Times New Roman"/>
                <w:lang w:eastAsia="ro-RO"/>
              </w:rPr>
            </w:pPr>
          </w:p>
        </w:tc>
        <w:tc>
          <w:tcPr>
            <w:tcW w:w="4111" w:type="dxa"/>
            <w:vMerge w:val="restart"/>
          </w:tcPr>
          <w:p w14:paraId="1903A191" w14:textId="0A47A54E" w:rsidR="00500CB2" w:rsidRPr="00376AEF" w:rsidRDefault="00500CB2" w:rsidP="00376AEF">
            <w:pPr>
              <w:ind w:firstLine="708"/>
              <w:contextualSpacing/>
              <w:jc w:val="both"/>
              <w:rPr>
                <w:rFonts w:ascii="Trebuchet MS" w:hAnsi="Trebuchet MS" w:cs="Times New Roman"/>
                <w:b/>
              </w:rPr>
            </w:pPr>
            <w:r w:rsidRPr="00376AEF">
              <w:rPr>
                <w:rFonts w:ascii="Trebuchet MS" w:hAnsi="Trebuchet MS" w:cs="Times New Roman"/>
                <w:b/>
              </w:rPr>
              <w:t xml:space="preserve">La articolul 238, alineatul (3) se modifică și va avea următorul cuprins: </w:t>
            </w:r>
          </w:p>
          <w:p w14:paraId="3B59F0B2"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(3) În funcţie de situaţia juridică a imobilului supus exproprierii, se întocmesc documentaţii cadastrale individuale de primă înregistrare pentru imobilele neînscrise în cartea funciară, respectiv de primă înregistrare şi/sau actualizare informaţii tehnice pentru imobilele înscrise în cartea funciară, după caz. </w:t>
            </w:r>
          </w:p>
          <w:p w14:paraId="69AD09E1"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404EA9A2" w14:textId="77777777" w:rsidR="00500CB2" w:rsidRPr="00376AEF" w:rsidRDefault="00500CB2" w:rsidP="00376AEF">
            <w:pPr>
              <w:ind w:firstLine="708"/>
              <w:contextualSpacing/>
              <w:jc w:val="both"/>
              <w:rPr>
                <w:rFonts w:ascii="Trebuchet MS" w:hAnsi="Trebuchet MS" w:cs="Times New Roman"/>
                <w:b/>
              </w:rPr>
            </w:pPr>
            <w:r w:rsidRPr="00376AEF">
              <w:rPr>
                <w:rFonts w:ascii="Trebuchet MS" w:hAnsi="Trebuchet MS" w:cs="Times New Roman"/>
                <w:b/>
              </w:rPr>
              <w:t xml:space="preserve">La articolul 238, alineatul (3) se modifică și va avea următorul cuprins: </w:t>
            </w:r>
          </w:p>
          <w:p w14:paraId="24CE8325"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(3) În funcţie de situaţia juridică a imobilului supus exproprierii, se întocmesc documentaţii cadastrale individuale de primă înregistrare pentru imobilele neînscrise în cartea funciară, respectiv de primă înregistrare </w:t>
            </w:r>
            <w:r w:rsidRPr="00376AEF">
              <w:rPr>
                <w:rFonts w:ascii="Trebuchet MS" w:hAnsi="Trebuchet MS" w:cs="Times New Roman"/>
                <w:b/>
                <w:bCs/>
              </w:rPr>
              <w:t>pentru loturile expropriate</w:t>
            </w:r>
            <w:r w:rsidRPr="00376AEF">
              <w:rPr>
                <w:rFonts w:ascii="Trebuchet MS" w:hAnsi="Trebuchet MS" w:cs="Times New Roman"/>
              </w:rPr>
              <w:t xml:space="preserve"> şi actualizare informaţii tehnice </w:t>
            </w:r>
            <w:r w:rsidRPr="00376AEF">
              <w:rPr>
                <w:rFonts w:ascii="Trebuchet MS" w:hAnsi="Trebuchet MS" w:cs="Times New Roman"/>
                <w:b/>
                <w:bCs/>
              </w:rPr>
              <w:t>pentru loturile neexpropriate in cazul</w:t>
            </w:r>
            <w:r w:rsidRPr="00376AEF">
              <w:rPr>
                <w:rFonts w:ascii="Trebuchet MS" w:hAnsi="Trebuchet MS" w:cs="Times New Roman"/>
                <w:b/>
                <w:bCs/>
                <w:vertAlign w:val="superscript"/>
              </w:rPr>
              <w:t>6</w:t>
            </w:r>
            <w:r w:rsidRPr="00376AEF">
              <w:rPr>
                <w:rFonts w:ascii="Trebuchet MS" w:hAnsi="Trebuchet MS" w:cs="Times New Roman"/>
              </w:rPr>
              <w:t xml:space="preserve"> imobilelor înscrise în cartea funciară, după caz. </w:t>
            </w:r>
          </w:p>
          <w:p w14:paraId="2E60F6DF" w14:textId="3E8F3A12" w:rsidR="00500CB2" w:rsidRPr="00376AEF" w:rsidRDefault="00500CB2" w:rsidP="00376AEF">
            <w:pPr>
              <w:contextualSpacing/>
              <w:jc w:val="both"/>
              <w:rPr>
                <w:rFonts w:ascii="Trebuchet MS" w:hAnsi="Trebuchet MS" w:cs="Times New Roman"/>
              </w:rPr>
            </w:pPr>
          </w:p>
        </w:tc>
        <w:tc>
          <w:tcPr>
            <w:tcW w:w="4536" w:type="dxa"/>
          </w:tcPr>
          <w:p w14:paraId="7621634E"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6)</w:t>
            </w:r>
            <w:r w:rsidRPr="00376AEF">
              <w:rPr>
                <w:rFonts w:cs="Times New Roman"/>
                <w:color w:val="auto"/>
                <w:sz w:val="22"/>
                <w:szCs w:val="22"/>
              </w:rPr>
              <w:tab/>
              <w:t>Actualizarea pentru pastrarea numarului de carte funciara a lotului initial (neexpropriat)</w:t>
            </w:r>
          </w:p>
          <w:p w14:paraId="79EB9421" w14:textId="77777777" w:rsidR="00500CB2" w:rsidRPr="00376AEF" w:rsidRDefault="00500CB2" w:rsidP="00376AEF">
            <w:pPr>
              <w:pStyle w:val="Default"/>
              <w:contextualSpacing/>
              <w:jc w:val="both"/>
              <w:rPr>
                <w:rFonts w:cs="Times New Roman"/>
                <w:color w:val="auto"/>
                <w:sz w:val="22"/>
                <w:szCs w:val="22"/>
              </w:rPr>
            </w:pPr>
          </w:p>
          <w:p w14:paraId="4682EDAF" w14:textId="5D9EAC4C" w:rsidR="00500CB2" w:rsidRPr="00376AEF" w:rsidRDefault="00500CB2" w:rsidP="00376AEF">
            <w:pPr>
              <w:pStyle w:val="Default"/>
              <w:contextualSpacing/>
              <w:jc w:val="both"/>
              <w:rPr>
                <w:rFonts w:cs="Times New Roman"/>
                <w:color w:val="auto"/>
                <w:sz w:val="22"/>
                <w:szCs w:val="22"/>
              </w:rPr>
            </w:pPr>
            <w:r w:rsidRPr="00376AEF">
              <w:rPr>
                <w:rFonts w:cs="Times New Roman"/>
                <w:b/>
                <w:color w:val="auto"/>
                <w:sz w:val="22"/>
                <w:szCs w:val="22"/>
              </w:rPr>
              <w:t>UGR</w:t>
            </w:r>
          </w:p>
        </w:tc>
        <w:tc>
          <w:tcPr>
            <w:tcW w:w="2755" w:type="dxa"/>
          </w:tcPr>
          <w:p w14:paraId="7205C5AC" w14:textId="280D4ABE"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Propunerea nu se preia.</w:t>
            </w:r>
          </w:p>
        </w:tc>
        <w:tc>
          <w:tcPr>
            <w:tcW w:w="2003" w:type="dxa"/>
          </w:tcPr>
          <w:p w14:paraId="4B24949D" w14:textId="0B92FD7C"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În cazul în care din suprapunerea imobilului înregistrat în sistemul integrat de cadastru și carte funciară cu coridorul de expropriere rezultă mai mult de două loturi care rămân în proprietatea expropriatului, atunci pentru  unul dintre loturile rezultate se va întocmi o documentație de actualizare informații tehnice și pentru restul loturilor documentații de primă înregistrare.</w:t>
            </w:r>
          </w:p>
        </w:tc>
      </w:tr>
      <w:tr w:rsidR="00500CB2" w:rsidRPr="00376AEF" w14:paraId="3D85E2C1" w14:textId="77777777" w:rsidTr="00133BAE">
        <w:trPr>
          <w:trHeight w:val="800"/>
          <w:jc w:val="center"/>
        </w:trPr>
        <w:tc>
          <w:tcPr>
            <w:tcW w:w="2972" w:type="dxa"/>
            <w:vMerge/>
          </w:tcPr>
          <w:p w14:paraId="67929593" w14:textId="77777777" w:rsidR="00500CB2" w:rsidRPr="00376AEF" w:rsidRDefault="00500CB2" w:rsidP="00376AEF">
            <w:pPr>
              <w:contextualSpacing/>
              <w:jc w:val="both"/>
              <w:rPr>
                <w:rFonts w:ascii="Trebuchet MS" w:hAnsi="Trebuchet MS" w:cs="Times New Roman"/>
              </w:rPr>
            </w:pPr>
          </w:p>
        </w:tc>
        <w:tc>
          <w:tcPr>
            <w:tcW w:w="4111" w:type="dxa"/>
            <w:vMerge/>
          </w:tcPr>
          <w:p w14:paraId="7D8117BE"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4C7F5C5A" w14:textId="77777777" w:rsidR="00500CB2" w:rsidRPr="00376AEF" w:rsidRDefault="00500CB2" w:rsidP="00376AEF">
            <w:pPr>
              <w:contextualSpacing/>
              <w:rPr>
                <w:rFonts w:ascii="Trebuchet MS" w:hAnsi="Trebuchet MS"/>
                <w:b/>
              </w:rPr>
            </w:pPr>
            <w:r w:rsidRPr="00376AEF">
              <w:rPr>
                <w:rFonts w:ascii="Trebuchet MS" w:hAnsi="Trebuchet MS"/>
                <w:b/>
              </w:rPr>
              <w:t xml:space="preserve">La articolul 238 alineatul (3) se modifica si va avea urmatorul continut: </w:t>
            </w:r>
          </w:p>
          <w:p w14:paraId="4D06D0FF" w14:textId="77777777" w:rsidR="00500CB2" w:rsidRPr="00376AEF" w:rsidRDefault="00500CB2" w:rsidP="00376AEF">
            <w:pPr>
              <w:contextualSpacing/>
              <w:rPr>
                <w:rFonts w:ascii="Trebuchet MS" w:hAnsi="Trebuchet MS"/>
              </w:rPr>
            </w:pPr>
          </w:p>
          <w:p w14:paraId="5C78D114" w14:textId="198C9A7C" w:rsidR="00500CB2" w:rsidRPr="00376AEF" w:rsidRDefault="00500CB2" w:rsidP="00376AEF">
            <w:pPr>
              <w:ind w:firstLine="708"/>
              <w:contextualSpacing/>
              <w:jc w:val="both"/>
              <w:rPr>
                <w:rFonts w:ascii="Trebuchet MS" w:hAnsi="Trebuchet MS" w:cs="Times New Roman"/>
                <w:b/>
              </w:rPr>
            </w:pPr>
            <w:r w:rsidRPr="00376AEF">
              <w:rPr>
                <w:rFonts w:ascii="Trebuchet MS" w:hAnsi="Trebuchet MS"/>
                <w:b/>
              </w:rPr>
              <w:t>Art.238  (3)</w:t>
            </w:r>
            <w:r w:rsidRPr="00376AEF">
              <w:rPr>
                <w:rFonts w:ascii="Trebuchet MS" w:hAnsi="Trebuchet MS"/>
              </w:rPr>
              <w:t xml:space="preserve"> În funcţie de situaţia de juridică a imobilului supus exproprierii,  se utilizează fluxul de primă înregistrare pentru imobilele neînscrise în cartea funciară, respectiv cel de dezlipire/alipire pe flux integrat de cadastru si carte funciară, pentru imobilele înscrise în cartea funciară, după caz.  </w:t>
            </w:r>
          </w:p>
        </w:tc>
        <w:tc>
          <w:tcPr>
            <w:tcW w:w="4536" w:type="dxa"/>
          </w:tcPr>
          <w:p w14:paraId="420F4457" w14:textId="77777777" w:rsidR="00500CB2" w:rsidRPr="00376AEF" w:rsidRDefault="00500CB2" w:rsidP="00376AEF">
            <w:pPr>
              <w:contextualSpacing/>
              <w:rPr>
                <w:rFonts w:ascii="Trebuchet MS" w:hAnsi="Trebuchet MS"/>
              </w:rPr>
            </w:pPr>
            <w:r w:rsidRPr="00376AEF">
              <w:rPr>
                <w:rFonts w:ascii="Trebuchet MS" w:hAnsi="Trebuchet MS"/>
              </w:rPr>
              <w:t>Imobile inscrise in planul cadastral si în cartea funciară în procedura de cadastru sistematic nu pot face obiectul unor alte operatiuni tehnico juridice de prima inregistrare.</w:t>
            </w:r>
          </w:p>
          <w:p w14:paraId="5EBD8769" w14:textId="77777777" w:rsidR="00500CB2" w:rsidRPr="00376AEF" w:rsidRDefault="00500CB2" w:rsidP="00376AEF">
            <w:pPr>
              <w:contextualSpacing/>
              <w:rPr>
                <w:rFonts w:ascii="Trebuchet MS" w:hAnsi="Trebuchet MS"/>
              </w:rPr>
            </w:pPr>
          </w:p>
          <w:p w14:paraId="28009DC3" w14:textId="77777777" w:rsidR="00500CB2" w:rsidRPr="00376AEF" w:rsidRDefault="00500CB2" w:rsidP="00376AEF">
            <w:pPr>
              <w:contextualSpacing/>
              <w:rPr>
                <w:rFonts w:ascii="Trebuchet MS" w:hAnsi="Trebuchet MS"/>
              </w:rPr>
            </w:pPr>
            <w:r w:rsidRPr="00376AEF">
              <w:rPr>
                <w:rFonts w:ascii="Trebuchet MS" w:hAnsi="Trebuchet MS"/>
              </w:rPr>
              <w:t>Ca atare la intocmirea documentatiilor individuale pentru evidentierea în planul cadastral si in cartea funciara a partilor din imobil ce rămân în proprietatea expropiatului trebuie respectate toate normele legale privitoare la modificarea imobilelor prin opreratiuni de alipire/dezlipire precum si cele care nu permit ca in planul cadastral (finalizat in cadastrul sistematic) să se creeze prin receptie cadastrala suprapuneri sau goluri intre imobile.</w:t>
            </w:r>
          </w:p>
          <w:p w14:paraId="3AB11AC8" w14:textId="77777777" w:rsidR="00500CB2" w:rsidRPr="00376AEF" w:rsidRDefault="00500CB2" w:rsidP="00376AEF">
            <w:pPr>
              <w:contextualSpacing/>
              <w:rPr>
                <w:rFonts w:ascii="Trebuchet MS" w:hAnsi="Trebuchet MS"/>
              </w:rPr>
            </w:pPr>
          </w:p>
          <w:p w14:paraId="375D356F" w14:textId="77777777" w:rsidR="00500CB2" w:rsidRPr="00376AEF" w:rsidRDefault="00500CB2" w:rsidP="00376AEF">
            <w:pPr>
              <w:contextualSpacing/>
              <w:rPr>
                <w:rFonts w:ascii="Trebuchet MS" w:hAnsi="Trebuchet MS"/>
              </w:rPr>
            </w:pPr>
            <w:r w:rsidRPr="00376AEF">
              <w:rPr>
                <w:rFonts w:ascii="Trebuchet MS" w:hAnsi="Trebuchet MS"/>
              </w:rPr>
              <w:t>Un drept tabular (înscris în cartea funciară) nu poate deveni extratabular pe considerentul că o parte din imobil a fost trecuta în proprietatea unei alte persoane chiar si dacă este vorba de procedura de exropiere.</w:t>
            </w:r>
          </w:p>
          <w:p w14:paraId="0DD7C7CE" w14:textId="77777777" w:rsidR="00500CB2" w:rsidRPr="00376AEF" w:rsidRDefault="00500CB2" w:rsidP="00376AEF">
            <w:pPr>
              <w:contextualSpacing/>
              <w:rPr>
                <w:rFonts w:ascii="Trebuchet MS" w:hAnsi="Trebuchet MS"/>
              </w:rPr>
            </w:pPr>
            <w:r w:rsidRPr="00376AEF">
              <w:rPr>
                <w:rFonts w:ascii="Trebuchet MS" w:hAnsi="Trebuchet MS"/>
              </w:rPr>
              <w:t xml:space="preserve">Legea  nr.255/2010 nu stabilesc o astfel de posibilitate ca prin simpla trecere a unui imobil sau a unei parti din acesta din </w:t>
            </w:r>
            <w:r w:rsidRPr="00376AEF">
              <w:rPr>
                <w:rFonts w:ascii="Trebuchet MS" w:hAnsi="Trebuchet MS"/>
              </w:rPr>
              <w:lastRenderedPageBreak/>
              <w:t>proprietatea unei persoane (expropiat) în proprietatea altei persoane (expropiator) bunul, o parte a lui si drepturile asupra acestuia să iasa chiar si temporar din evidentele de cadastru si carte funciara cum se intamplă dacă pentru inscrierea acestei operatiuni tehnico juridice de expropiere se utilizează prima înregistrare.</w:t>
            </w:r>
          </w:p>
          <w:p w14:paraId="2A18F391" w14:textId="77777777" w:rsidR="00500CB2" w:rsidRPr="00376AEF" w:rsidRDefault="00500CB2" w:rsidP="00376AEF">
            <w:pPr>
              <w:contextualSpacing/>
              <w:rPr>
                <w:rFonts w:ascii="Trebuchet MS" w:hAnsi="Trebuchet MS"/>
              </w:rPr>
            </w:pPr>
          </w:p>
          <w:p w14:paraId="1A44D154" w14:textId="77777777" w:rsidR="00500CB2" w:rsidRPr="00376AEF" w:rsidRDefault="00500CB2" w:rsidP="00376AEF">
            <w:pPr>
              <w:contextualSpacing/>
              <w:rPr>
                <w:rFonts w:ascii="Trebuchet MS" w:hAnsi="Trebuchet MS"/>
              </w:rPr>
            </w:pPr>
            <w:r w:rsidRPr="00376AEF">
              <w:rPr>
                <w:rFonts w:ascii="Trebuchet MS" w:hAnsi="Trebuchet MS"/>
              </w:rPr>
              <w:t>Soluția reală la problema tehnico juridică este utilizarea operațiunii tehnico-juridice de dezlipire/alipire pe flux integrat de cadastru si carte funciară ( nefiind necesar conform legii actul autentic de dezlipire).</w:t>
            </w:r>
          </w:p>
          <w:p w14:paraId="172A256A" w14:textId="77777777" w:rsidR="00500CB2" w:rsidRPr="00376AEF" w:rsidRDefault="00500CB2" w:rsidP="00376AEF">
            <w:pPr>
              <w:pStyle w:val="Default"/>
              <w:contextualSpacing/>
              <w:jc w:val="both"/>
              <w:rPr>
                <w:color w:val="auto"/>
                <w:sz w:val="22"/>
                <w:szCs w:val="22"/>
              </w:rPr>
            </w:pPr>
            <w:r w:rsidRPr="00376AEF">
              <w:rPr>
                <w:color w:val="auto"/>
                <w:sz w:val="22"/>
                <w:szCs w:val="22"/>
              </w:rPr>
              <w:t>Aplicatia informatică avea creată acestă functionalitate, depinzand exclusiv de decizia agenției nationale dacă acest flux este implementat în productie sau nu.</w:t>
            </w:r>
          </w:p>
          <w:p w14:paraId="21F9CC40" w14:textId="3BB668A0" w:rsidR="00500CB2" w:rsidRPr="00376AEF" w:rsidRDefault="00500CB2" w:rsidP="00376AEF">
            <w:pPr>
              <w:pStyle w:val="Default"/>
              <w:contextualSpacing/>
              <w:jc w:val="both"/>
              <w:rPr>
                <w:rFonts w:cs="Times New Roman"/>
                <w:b/>
                <w:color w:val="auto"/>
                <w:sz w:val="22"/>
                <w:szCs w:val="22"/>
              </w:rPr>
            </w:pPr>
            <w:r w:rsidRPr="00376AEF">
              <w:rPr>
                <w:b/>
                <w:color w:val="auto"/>
                <w:sz w:val="22"/>
                <w:szCs w:val="22"/>
              </w:rPr>
              <w:t>OCPI Brașov</w:t>
            </w:r>
          </w:p>
        </w:tc>
        <w:tc>
          <w:tcPr>
            <w:tcW w:w="2755" w:type="dxa"/>
          </w:tcPr>
          <w:p w14:paraId="071D80E1" w14:textId="5E7FACF5"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lastRenderedPageBreak/>
              <w:t>Propunerea nu se preia.</w:t>
            </w:r>
          </w:p>
        </w:tc>
        <w:tc>
          <w:tcPr>
            <w:tcW w:w="2003" w:type="dxa"/>
          </w:tcPr>
          <w:p w14:paraId="11E5F21C" w14:textId="423E66D3"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 xml:space="preserve">Potrivit art. 130 alin. (6) din regulament, operaţiunea de dezlipire/alipire a unui imobil se finalizează cu înscrierea actului autentic de dezlipire/alipire în cartea funciară.  </w:t>
            </w:r>
          </w:p>
        </w:tc>
      </w:tr>
      <w:tr w:rsidR="00500CB2" w:rsidRPr="00376AEF" w14:paraId="1DE87709" w14:textId="77777777" w:rsidTr="00133BAE">
        <w:trPr>
          <w:trHeight w:val="800"/>
          <w:jc w:val="center"/>
        </w:trPr>
        <w:tc>
          <w:tcPr>
            <w:tcW w:w="2972" w:type="dxa"/>
          </w:tcPr>
          <w:p w14:paraId="24E88B08" w14:textId="6F5F86C1"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Art. 238. - (4) În cazul în care doar o parte din imobilul expropriat se suprapune cu coridorul de expropriere, pentru lotul care se suprapune se întocmeşte documentaţie cadastrală de primă înregistrare în sistemul integrat de cadastru şi carte funciară, iar pentru lotul rămas neexpropriat se întocmeşte documentaţie cadastrală de actualizare informaţii tehnice.  </w:t>
            </w:r>
          </w:p>
          <w:p w14:paraId="082A76D8"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(5) În cazul în care, ca urmare a suprapunerii coridorului de expropriere cu imobilul expropriat rezultă două sau mai multe loturi care rămân în proprietatea expropriatului, pentru unul dintre loturi se întocmeşte documentaţie cadastrală de actualizare informaţii tehnice iar pentru restul se întocmesc documentaţii cadastrale de primă înregistrare.  </w:t>
            </w:r>
          </w:p>
          <w:p w14:paraId="601DF424"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(6) În cazul documentaţiilor cadastrale aferente imobilelor înscrise în cartea funciară, documentaţiile cadastrale </w:t>
            </w:r>
            <w:r w:rsidRPr="00376AEF">
              <w:rPr>
                <w:rFonts w:ascii="Trebuchet MS" w:hAnsi="Trebuchet MS" w:cs="Times New Roman"/>
              </w:rPr>
              <w:lastRenderedPageBreak/>
              <w:t xml:space="preserve">de primă înregistrare sau de actualizare a informaţiilor cadastrale se realizează cu acordul proprietarului, iar în lipsa consimţământului acestuia, cu acordul preşedintelui comisiei locale pentru stabilirea dreptului de proprietate privată asupra terenului, după caz, sau al reprezentantului expropriatorului, după o prealabilă notificare prin poştă a proprietarului.  </w:t>
            </w:r>
          </w:p>
          <w:p w14:paraId="388C1FB0" w14:textId="782BE15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(7) În situaţia în care, la întocmirea documentaţiilor individuale, persoana autorizată nu poate identifica proprietarii, posesorii sau alţi deţinători legali ori în lipsa actelor de proprietate sau a documentelor care atestă calitatea de posesor, dreptul de</w:t>
            </w:r>
          </w:p>
        </w:tc>
        <w:tc>
          <w:tcPr>
            <w:tcW w:w="4111" w:type="dxa"/>
          </w:tcPr>
          <w:p w14:paraId="72A86446"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48A1CBA5" w14:textId="77777777" w:rsidR="00500CB2" w:rsidRPr="00376AEF" w:rsidRDefault="00500CB2" w:rsidP="00376AEF">
            <w:pPr>
              <w:contextualSpacing/>
              <w:rPr>
                <w:rFonts w:ascii="Trebuchet MS" w:hAnsi="Trebuchet MS"/>
              </w:rPr>
            </w:pPr>
            <w:r w:rsidRPr="00376AEF">
              <w:rPr>
                <w:rFonts w:ascii="Trebuchet MS" w:hAnsi="Trebuchet MS"/>
              </w:rPr>
              <w:t>La articolul 238 alineatele (4), (5), (6), (7) se modifica si vor avea urmatorul continut:</w:t>
            </w:r>
          </w:p>
          <w:p w14:paraId="020E484B" w14:textId="77777777" w:rsidR="00500CB2" w:rsidRPr="00376AEF" w:rsidRDefault="00500CB2" w:rsidP="00376AEF">
            <w:pPr>
              <w:contextualSpacing/>
              <w:rPr>
                <w:rFonts w:ascii="Trebuchet MS" w:hAnsi="Trebuchet MS"/>
              </w:rPr>
            </w:pPr>
          </w:p>
          <w:p w14:paraId="78F8266E" w14:textId="77777777" w:rsidR="00500CB2" w:rsidRPr="00376AEF" w:rsidRDefault="00500CB2" w:rsidP="00376AEF">
            <w:pPr>
              <w:contextualSpacing/>
              <w:rPr>
                <w:rFonts w:ascii="Trebuchet MS" w:hAnsi="Trebuchet MS"/>
              </w:rPr>
            </w:pPr>
            <w:r w:rsidRPr="00376AEF">
              <w:rPr>
                <w:rFonts w:ascii="Trebuchet MS" w:hAnsi="Trebuchet MS"/>
              </w:rPr>
              <w:t xml:space="preserve">(4) În cazul în care doar o parte a fost expropriată din imobil, această parte, care se suprapune cu coridorul de expropriere, va fi înregistrată în planul cadastral  pe fluxul si în temeiul unei documentatii cadastrale realizate conform alin.(3) în functie de situatia juridică a imobilului. </w:t>
            </w:r>
          </w:p>
          <w:p w14:paraId="62E74B36" w14:textId="77777777" w:rsidR="00500CB2" w:rsidRPr="00376AEF" w:rsidRDefault="00500CB2" w:rsidP="00376AEF">
            <w:pPr>
              <w:contextualSpacing/>
              <w:rPr>
                <w:rFonts w:ascii="Trebuchet MS" w:hAnsi="Trebuchet MS"/>
              </w:rPr>
            </w:pPr>
            <w:r w:rsidRPr="00376AEF">
              <w:rPr>
                <w:rFonts w:ascii="Trebuchet MS" w:hAnsi="Trebuchet MS"/>
              </w:rPr>
              <w:t xml:space="preserve">   (5) În cazul în care, ca urmare a  expropierii  din imobilul expropriat rămân în proprietatea expropiatului două sau mai multe loturi care se constuie ca imobile distincte acestea vor fi înregistrate în planul cadastral și în cartea funciară pe fluxul și în temeiul unei documentatii cadastrale realizate conform alin.(3) în functie de situatia juridică a imobilului. </w:t>
            </w:r>
          </w:p>
          <w:p w14:paraId="5E3D541F" w14:textId="77777777" w:rsidR="00500CB2" w:rsidRPr="00376AEF" w:rsidRDefault="00500CB2" w:rsidP="00376AEF">
            <w:pPr>
              <w:contextualSpacing/>
              <w:rPr>
                <w:rFonts w:ascii="Trebuchet MS" w:hAnsi="Trebuchet MS"/>
              </w:rPr>
            </w:pPr>
            <w:r w:rsidRPr="00376AEF">
              <w:rPr>
                <w:rFonts w:ascii="Trebuchet MS" w:hAnsi="Trebuchet MS"/>
              </w:rPr>
              <w:t xml:space="preserve"> (6) În cazul documentaţiilor cadastrale aferente imobilelor înscrise în cartea funciară, documentaţiile cadastrale se realizează cu acordul proprietarului, iar în lipsa consimţământului acestuia, cu acordul preşedintelui comisiei locale pentru stabilirea dreptului de proprietate privată asupra terenului, după caz, sau al reprezentantului expropriatorului, după o prealabilă notificare prin poştă a proprietarului.  </w:t>
            </w:r>
          </w:p>
          <w:p w14:paraId="411BBA41" w14:textId="71D10C9D" w:rsidR="00500CB2" w:rsidRPr="00376AEF" w:rsidRDefault="00500CB2" w:rsidP="00376AEF">
            <w:pPr>
              <w:contextualSpacing/>
              <w:rPr>
                <w:rFonts w:ascii="Trebuchet MS" w:hAnsi="Trebuchet MS"/>
                <w:b/>
              </w:rPr>
            </w:pPr>
            <w:r w:rsidRPr="00376AEF">
              <w:rPr>
                <w:rFonts w:ascii="Trebuchet MS" w:hAnsi="Trebuchet MS"/>
              </w:rPr>
              <w:t xml:space="preserve">   (7) În situaţia în care, la întocmirea documentaţiilor individuale, persoana autorizată nu poate identifica proprietarii, posesorii sau alţi deţinători legali ori în lipsa actelor de proprietate sau a documentelor </w:t>
            </w:r>
            <w:r w:rsidRPr="00376AEF">
              <w:rPr>
                <w:rFonts w:ascii="Trebuchet MS" w:hAnsi="Trebuchet MS"/>
              </w:rPr>
              <w:lastRenderedPageBreak/>
              <w:t xml:space="preserve">care atestă calitatea de posesor, dreptul de proprietate se înscrie provizoriu în favoarea unităţii administrativ- teritoriale, conform art. 41^1 din Legea nr. 7/1996.  </w:t>
            </w:r>
          </w:p>
        </w:tc>
        <w:tc>
          <w:tcPr>
            <w:tcW w:w="4536" w:type="dxa"/>
          </w:tcPr>
          <w:p w14:paraId="7BDDDDB0" w14:textId="77777777" w:rsidR="00500CB2" w:rsidRPr="00376AEF" w:rsidRDefault="00500CB2" w:rsidP="00376AEF">
            <w:pPr>
              <w:contextualSpacing/>
              <w:rPr>
                <w:rFonts w:ascii="Trebuchet MS" w:hAnsi="Trebuchet MS"/>
              </w:rPr>
            </w:pPr>
            <w:r w:rsidRPr="00376AEF">
              <w:rPr>
                <w:rFonts w:ascii="Trebuchet MS" w:hAnsi="Trebuchet MS"/>
              </w:rPr>
              <w:lastRenderedPageBreak/>
              <w:t>Punerea în acord a legislatiei secundare cu legislatia primară ( cod civil, Legea nr.7/1996, legea nr.255/2010) în sensul în care operatiunile tehnico juridice necesare pentru inregistrarea in planul cadastral sau în planul cadastral si în cartea funciară se realizeaza  prin primă înregistrare pentru imobilele neînscrise și prin dezlipire/alipire pentru îmobilele inscrise,</w:t>
            </w:r>
          </w:p>
          <w:p w14:paraId="098EB67B" w14:textId="77777777" w:rsidR="00500CB2" w:rsidRPr="00376AEF" w:rsidRDefault="00500CB2" w:rsidP="00376AEF">
            <w:pPr>
              <w:contextualSpacing/>
              <w:rPr>
                <w:rFonts w:ascii="Trebuchet MS" w:hAnsi="Trebuchet MS"/>
              </w:rPr>
            </w:pPr>
          </w:p>
          <w:p w14:paraId="42FB44CE" w14:textId="77777777" w:rsidR="00500CB2" w:rsidRPr="00376AEF" w:rsidRDefault="00500CB2" w:rsidP="00376AEF">
            <w:pPr>
              <w:contextualSpacing/>
              <w:rPr>
                <w:rFonts w:ascii="Trebuchet MS" w:hAnsi="Trebuchet MS"/>
              </w:rPr>
            </w:pPr>
            <w:r w:rsidRPr="00376AEF">
              <w:rPr>
                <w:rFonts w:ascii="Trebuchet MS" w:hAnsi="Trebuchet MS"/>
              </w:rPr>
              <w:t>Faptul că aplicatia informatica nu ar fi pregatită pentru fluxul integrat de cadastru si carte funciară în cazul dezlipirii/alipiri ( desi credem ca este pregatita) nu inseamnă ca în locul acestor operatiuni legale se poate utiliza prima înregistrare pentru imobile care sunt deja înscrise în cartea funciara si in planul cadastral.</w:t>
            </w:r>
          </w:p>
          <w:p w14:paraId="3C8B6E8C" w14:textId="77777777" w:rsidR="00500CB2" w:rsidRPr="00376AEF" w:rsidRDefault="00500CB2" w:rsidP="00376AEF">
            <w:pPr>
              <w:contextualSpacing/>
              <w:rPr>
                <w:rFonts w:ascii="Trebuchet MS" w:hAnsi="Trebuchet MS"/>
              </w:rPr>
            </w:pPr>
          </w:p>
          <w:p w14:paraId="4C1CD749" w14:textId="77777777" w:rsidR="00500CB2" w:rsidRPr="00376AEF" w:rsidRDefault="00500CB2" w:rsidP="00376AEF">
            <w:pPr>
              <w:contextualSpacing/>
              <w:rPr>
                <w:rFonts w:ascii="Trebuchet MS" w:hAnsi="Trebuchet MS"/>
              </w:rPr>
            </w:pPr>
            <w:r w:rsidRPr="00376AEF">
              <w:rPr>
                <w:rFonts w:ascii="Trebuchet MS" w:hAnsi="Trebuchet MS"/>
              </w:rPr>
              <w:t>Pe acest considerent ar insemna ca si in alte cazuri in care dreptul de proprietate trece de la actulul proprietar tabular la o alta persoană să se facă tot primă înregistrare daca nu se înstrăinează intregul imobil ci doar o parte din el.</w:t>
            </w:r>
          </w:p>
          <w:p w14:paraId="097BF0FA" w14:textId="77777777" w:rsidR="00500CB2" w:rsidRPr="00376AEF" w:rsidRDefault="00500CB2" w:rsidP="00376AEF">
            <w:pPr>
              <w:contextualSpacing/>
              <w:rPr>
                <w:rFonts w:ascii="Trebuchet MS" w:hAnsi="Trebuchet MS"/>
              </w:rPr>
            </w:pPr>
          </w:p>
          <w:p w14:paraId="72D8580C" w14:textId="77777777" w:rsidR="00500CB2" w:rsidRPr="00376AEF" w:rsidRDefault="00500CB2" w:rsidP="00376AEF">
            <w:pPr>
              <w:contextualSpacing/>
              <w:rPr>
                <w:rFonts w:ascii="Trebuchet MS" w:hAnsi="Trebuchet MS"/>
              </w:rPr>
            </w:pPr>
            <w:r w:rsidRPr="00376AEF">
              <w:rPr>
                <w:rFonts w:ascii="Trebuchet MS" w:hAnsi="Trebuchet MS"/>
              </w:rPr>
              <w:t>Procedura expropierii este o situatie de exceptie dar această exceptie priveste transferul dreptului de proprietate (fortat) si nu publicitatea lui.</w:t>
            </w:r>
          </w:p>
          <w:p w14:paraId="70B6AB29" w14:textId="77777777" w:rsidR="00500CB2" w:rsidRPr="00376AEF" w:rsidRDefault="00500CB2" w:rsidP="00376AEF">
            <w:pPr>
              <w:contextualSpacing/>
              <w:rPr>
                <w:rFonts w:ascii="Trebuchet MS" w:hAnsi="Trebuchet MS"/>
              </w:rPr>
            </w:pPr>
          </w:p>
          <w:p w14:paraId="2AD125D4" w14:textId="77777777" w:rsidR="00500CB2" w:rsidRPr="00376AEF" w:rsidRDefault="00500CB2" w:rsidP="00376AEF">
            <w:pPr>
              <w:contextualSpacing/>
              <w:rPr>
                <w:rFonts w:ascii="Trebuchet MS" w:hAnsi="Trebuchet MS"/>
              </w:rPr>
            </w:pPr>
            <w:r w:rsidRPr="00376AEF">
              <w:rPr>
                <w:rFonts w:ascii="Trebuchet MS" w:hAnsi="Trebuchet MS"/>
              </w:rPr>
              <w:t xml:space="preserve">Dacă ne lipseste instrumentul tehnic sa evidențiem corect operatiunea ( sa spunem ca nu stie aplicatia sa gestioneze o </w:t>
            </w:r>
            <w:r w:rsidRPr="00376AEF">
              <w:rPr>
                <w:rFonts w:ascii="Trebuchet MS" w:hAnsi="Trebuchet MS"/>
              </w:rPr>
              <w:lastRenderedPageBreak/>
              <w:t>operatiune de dezlipire pe flux integrat) nu inseamnă că trebuie să inventăm o altă operatiune tehnico juridică ci doar că trebuie să perfectionam instrumentul (aplicatia informatică).</w:t>
            </w:r>
          </w:p>
          <w:p w14:paraId="34A4F914" w14:textId="77777777" w:rsidR="00500CB2" w:rsidRPr="00376AEF" w:rsidRDefault="00500CB2" w:rsidP="00376AEF">
            <w:pPr>
              <w:contextualSpacing/>
              <w:rPr>
                <w:rFonts w:ascii="Trebuchet MS" w:hAnsi="Trebuchet MS"/>
              </w:rPr>
            </w:pPr>
          </w:p>
          <w:p w14:paraId="37F43D8C" w14:textId="77777777" w:rsidR="00500CB2" w:rsidRPr="00376AEF" w:rsidRDefault="00500CB2" w:rsidP="00376AEF">
            <w:pPr>
              <w:contextualSpacing/>
              <w:rPr>
                <w:rFonts w:ascii="Trebuchet MS" w:hAnsi="Trebuchet MS"/>
              </w:rPr>
            </w:pPr>
            <w:r w:rsidRPr="00376AEF">
              <w:rPr>
                <w:rFonts w:ascii="Trebuchet MS" w:hAnsi="Trebuchet MS"/>
              </w:rPr>
              <w:t>Un imobil si drepturile asupra acestuia odată înscrise în cartea funciară nu pot fi modificate decat cu respectarea legilor mai sus mentionate.</w:t>
            </w:r>
          </w:p>
          <w:p w14:paraId="2FE9F010" w14:textId="77777777" w:rsidR="00500CB2" w:rsidRPr="00376AEF" w:rsidRDefault="00500CB2" w:rsidP="00376AEF">
            <w:pPr>
              <w:contextualSpacing/>
              <w:rPr>
                <w:rFonts w:ascii="Trebuchet MS" w:hAnsi="Trebuchet MS"/>
              </w:rPr>
            </w:pPr>
          </w:p>
          <w:p w14:paraId="3CAB653D" w14:textId="77777777" w:rsidR="00500CB2" w:rsidRPr="00376AEF" w:rsidRDefault="00500CB2" w:rsidP="00376AEF">
            <w:pPr>
              <w:contextualSpacing/>
              <w:rPr>
                <w:rFonts w:ascii="Trebuchet MS" w:hAnsi="Trebuchet MS"/>
              </w:rPr>
            </w:pPr>
            <w:r w:rsidRPr="00376AEF">
              <w:rPr>
                <w:rFonts w:ascii="Trebuchet MS" w:hAnsi="Trebuchet MS"/>
              </w:rPr>
              <w:t xml:space="preserve">Ori prima înregistrare ca operatiune tehnico juridică nu mai este posibilă pentru un asemenea imobil ( a fost deja inregistrat) si mai mult daca este utilizată rupe sirul inscrierilor si porneste un nou sir al acestora cu consecinta pierderii rangului pentru drepturile inscrise. </w:t>
            </w:r>
          </w:p>
          <w:p w14:paraId="7941B6BE" w14:textId="690CA29D" w:rsidR="00500CB2" w:rsidRPr="00376AEF" w:rsidRDefault="00500CB2" w:rsidP="00376AEF">
            <w:pPr>
              <w:contextualSpacing/>
              <w:rPr>
                <w:rFonts w:ascii="Trebuchet MS" w:hAnsi="Trebuchet MS"/>
              </w:rPr>
            </w:pPr>
            <w:r w:rsidRPr="00376AEF">
              <w:rPr>
                <w:rFonts w:ascii="Trebuchet MS" w:hAnsi="Trebuchet MS"/>
                <w:b/>
              </w:rPr>
              <w:t>OCPI Brașov</w:t>
            </w:r>
          </w:p>
          <w:p w14:paraId="5FC52DF2" w14:textId="77777777" w:rsidR="00500CB2" w:rsidRPr="00376AEF" w:rsidRDefault="00500CB2" w:rsidP="00376AEF">
            <w:pPr>
              <w:contextualSpacing/>
              <w:rPr>
                <w:rFonts w:ascii="Trebuchet MS" w:hAnsi="Trebuchet MS"/>
              </w:rPr>
            </w:pPr>
          </w:p>
        </w:tc>
        <w:tc>
          <w:tcPr>
            <w:tcW w:w="2755" w:type="dxa"/>
          </w:tcPr>
          <w:p w14:paraId="2A80910E" w14:textId="1F435B9D"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lastRenderedPageBreak/>
              <w:t>Propunerea nu se preia.</w:t>
            </w:r>
          </w:p>
        </w:tc>
        <w:tc>
          <w:tcPr>
            <w:tcW w:w="2003" w:type="dxa"/>
          </w:tcPr>
          <w:p w14:paraId="21498E65" w14:textId="3944EA3E"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Nu a făcut obiectul consultării publice.</w:t>
            </w:r>
          </w:p>
        </w:tc>
      </w:tr>
      <w:tr w:rsidR="00500CB2" w:rsidRPr="00376AEF" w14:paraId="283F9F79" w14:textId="77777777" w:rsidTr="00133BAE">
        <w:trPr>
          <w:trHeight w:val="800"/>
          <w:jc w:val="center"/>
        </w:trPr>
        <w:tc>
          <w:tcPr>
            <w:tcW w:w="2972" w:type="dxa"/>
          </w:tcPr>
          <w:p w14:paraId="64DAE2EE" w14:textId="550FB66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Art. 246. -   (1) Planurile şi documentaţiile topografice prevăzute la art. 248 se depun şi se recepţionează la oficiul teritorial pe raza căruia este amplasată lucrarea.  </w:t>
            </w:r>
          </w:p>
        </w:tc>
        <w:tc>
          <w:tcPr>
            <w:tcW w:w="4111" w:type="dxa"/>
          </w:tcPr>
          <w:p w14:paraId="3C40A7E5"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62A3559D" w14:textId="77777777" w:rsidR="00500CB2" w:rsidRPr="00376AEF" w:rsidRDefault="00500CB2" w:rsidP="00376AEF">
            <w:pPr>
              <w:contextualSpacing/>
              <w:jc w:val="both"/>
              <w:rPr>
                <w:rFonts w:ascii="Trebuchet MS" w:hAnsi="Trebuchet MS" w:cs="Times New Roman"/>
                <w:b/>
              </w:rPr>
            </w:pPr>
            <w:r w:rsidRPr="00376AEF">
              <w:rPr>
                <w:rFonts w:ascii="Trebuchet MS" w:hAnsi="Trebuchet MS" w:cs="Times New Roman"/>
                <w:b/>
              </w:rPr>
              <w:t xml:space="preserve">La articolul 246, alineatul (1) se modifică și va avea următorul cuprins: </w:t>
            </w:r>
          </w:p>
          <w:p w14:paraId="1775BEBB" w14:textId="2F185F8C" w:rsidR="00500CB2" w:rsidRPr="00376AEF" w:rsidRDefault="00500CB2" w:rsidP="00376AEF">
            <w:pPr>
              <w:contextualSpacing/>
              <w:jc w:val="both"/>
              <w:rPr>
                <w:rFonts w:ascii="Trebuchet MS" w:hAnsi="Trebuchet MS" w:cs="Times New Roman"/>
              </w:rPr>
            </w:pPr>
            <w:r w:rsidRPr="00376AEF">
              <w:rPr>
                <w:rFonts w:ascii="Trebuchet MS" w:hAnsi="Trebuchet MS" w:cs="Times New Roman"/>
                <w:lang w:val="en-US"/>
              </w:rPr>
              <w:t>Planurile și documentațiile topografice prevăzute la art. 248 se depun și se recepționează la oficiul teritorial pe raza căruia este amplasată lucrarea. Pentru toate aceste lucrări nu se solicită aviz de începere a lucrării.</w:t>
            </w:r>
          </w:p>
        </w:tc>
        <w:tc>
          <w:tcPr>
            <w:tcW w:w="4536" w:type="dxa"/>
          </w:tcPr>
          <w:p w14:paraId="55164CD5"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Articolul a fost reformulat astfel încât să se clarifice faptul că planurile de la art 248 nu necesita avizare pentru inceperea lucrarii.</w:t>
            </w:r>
          </w:p>
          <w:p w14:paraId="1B22CACD" w14:textId="538E7273" w:rsidR="00500CB2" w:rsidRPr="00376AEF" w:rsidRDefault="00500CB2" w:rsidP="00376AEF">
            <w:pPr>
              <w:pStyle w:val="Default"/>
              <w:contextualSpacing/>
              <w:jc w:val="both"/>
              <w:rPr>
                <w:rFonts w:cs="Times New Roman"/>
                <w:b/>
                <w:color w:val="auto"/>
                <w:sz w:val="22"/>
                <w:szCs w:val="22"/>
              </w:rPr>
            </w:pPr>
            <w:r w:rsidRPr="00376AEF">
              <w:rPr>
                <w:rFonts w:cs="Times New Roman"/>
                <w:b/>
                <w:color w:val="auto"/>
                <w:sz w:val="22"/>
                <w:szCs w:val="22"/>
              </w:rPr>
              <w:t>CNC</w:t>
            </w:r>
          </w:p>
        </w:tc>
        <w:tc>
          <w:tcPr>
            <w:tcW w:w="2755" w:type="dxa"/>
          </w:tcPr>
          <w:p w14:paraId="20CADD29" w14:textId="1AC99546"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Propunerea nu se preia.</w:t>
            </w:r>
          </w:p>
        </w:tc>
        <w:tc>
          <w:tcPr>
            <w:tcW w:w="2003" w:type="dxa"/>
          </w:tcPr>
          <w:p w14:paraId="21933AB3" w14:textId="42705CB2"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Nu a făcut obiectul consultării publice.</w:t>
            </w:r>
          </w:p>
        </w:tc>
      </w:tr>
      <w:tr w:rsidR="00500CB2" w:rsidRPr="00376AEF" w14:paraId="7CE97CEA" w14:textId="531E9CE0" w:rsidTr="00133BAE">
        <w:trPr>
          <w:trHeight w:val="7663"/>
          <w:jc w:val="center"/>
        </w:trPr>
        <w:tc>
          <w:tcPr>
            <w:tcW w:w="2972" w:type="dxa"/>
          </w:tcPr>
          <w:p w14:paraId="64B2561A" w14:textId="048ABB96"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 xml:space="preserve"> Art. 247 alin. (5) - Documentaţia anexată la solicitarea recepţiei planurilor digitale conţine:  </w:t>
            </w:r>
          </w:p>
          <w:p w14:paraId="289E1CD5"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a) dovada achitării tarifelor legale;  </w:t>
            </w:r>
          </w:p>
          <w:p w14:paraId="54C4D4BF"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b) cererea de recepţie;  </w:t>
            </w:r>
          </w:p>
          <w:p w14:paraId="1E227429"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c) inventarul de coordonate planimetrice (x,y) în sistemul de proiecţie Stereografic 1970, altitudinea H în sistemul de altitudini normale Marea Neagră 1975 şi coordonate elipsoidale (B, L, h) în sistemul ETRS89, dacă este cazul, în format digital;  </w:t>
            </w:r>
          </w:p>
          <w:p w14:paraId="2ACF1B64"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d) memoriul tehnic, care va cuprinde: metodele de lucru, aparatura utilizată, prelucrarea datelor, preciziile obţinute, suprafaţa pe care se execută lucrarea;  </w:t>
            </w:r>
          </w:p>
          <w:p w14:paraId="665AA4A4"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e) planul topografic în format digital;  </w:t>
            </w:r>
          </w:p>
          <w:p w14:paraId="3E6B1533"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f) documentaţia în format digital cu reprezentarea zonei aferente lucrării.  </w:t>
            </w:r>
          </w:p>
          <w:p w14:paraId="4D383BD8" w14:textId="77777777" w:rsidR="00500CB2" w:rsidRPr="00376AEF" w:rsidRDefault="00500CB2" w:rsidP="00376AEF">
            <w:pPr>
              <w:contextualSpacing/>
              <w:jc w:val="both"/>
              <w:rPr>
                <w:rFonts w:ascii="Trebuchet MS" w:eastAsia="Times New Roman" w:hAnsi="Trebuchet MS" w:cs="Times New Roman"/>
                <w:lang w:eastAsia="ro-RO"/>
              </w:rPr>
            </w:pPr>
          </w:p>
        </w:tc>
        <w:tc>
          <w:tcPr>
            <w:tcW w:w="4111" w:type="dxa"/>
          </w:tcPr>
          <w:p w14:paraId="09162FED" w14:textId="799D4DB1" w:rsidR="00500CB2" w:rsidRPr="00376AEF" w:rsidRDefault="00500CB2" w:rsidP="00376AEF">
            <w:pPr>
              <w:ind w:firstLine="708"/>
              <w:contextualSpacing/>
              <w:jc w:val="both"/>
              <w:rPr>
                <w:rFonts w:ascii="Trebuchet MS" w:hAnsi="Trebuchet MS" w:cs="Times New Roman"/>
                <w:b/>
              </w:rPr>
            </w:pPr>
            <w:r w:rsidRPr="00376AEF">
              <w:rPr>
                <w:rFonts w:ascii="Trebuchet MS" w:hAnsi="Trebuchet MS" w:cs="Times New Roman"/>
                <w:b/>
              </w:rPr>
              <w:t xml:space="preserve">La articolul 247 alineatul (5), literele c), d) și f) se modifică și vor avea următorul cuprins: </w:t>
            </w:r>
          </w:p>
          <w:p w14:paraId="333949FA"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c) inventarul de coordonate planimetrice (x,y) în sistemul de proiecţie Stereografică 1970, și dacă este cazul altitudinea H în sistemul de altitudini normale Marea Neagră 1975 şi coordonate elipsoidale (B, L, h) în sistemul ETRS89, în format digital; </w:t>
            </w:r>
          </w:p>
          <w:p w14:paraId="37D7BC1C"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d) memoriul tehnic; </w:t>
            </w:r>
          </w:p>
          <w:p w14:paraId="6A58522A"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f) documentaţia în format digital. </w:t>
            </w:r>
          </w:p>
          <w:p w14:paraId="015CA331"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59ED3A7C" w14:textId="5AC0D87C" w:rsidR="00500CB2" w:rsidRPr="00376AEF" w:rsidRDefault="00500CB2" w:rsidP="00376AEF">
            <w:pPr>
              <w:contextualSpacing/>
              <w:jc w:val="both"/>
              <w:rPr>
                <w:rFonts w:ascii="Trebuchet MS" w:hAnsi="Trebuchet MS" w:cs="Times New Roman"/>
              </w:rPr>
            </w:pPr>
          </w:p>
        </w:tc>
        <w:tc>
          <w:tcPr>
            <w:tcW w:w="4536" w:type="dxa"/>
          </w:tcPr>
          <w:p w14:paraId="1E2AAD14" w14:textId="16EE9B19" w:rsidR="00500CB2" w:rsidRPr="00376AEF" w:rsidRDefault="00500CB2" w:rsidP="00376AEF">
            <w:pPr>
              <w:contextualSpacing/>
              <w:jc w:val="both"/>
              <w:rPr>
                <w:rFonts w:ascii="Trebuchet MS" w:hAnsi="Trebuchet MS" w:cs="Times New Roman"/>
              </w:rPr>
            </w:pPr>
          </w:p>
        </w:tc>
        <w:tc>
          <w:tcPr>
            <w:tcW w:w="2755" w:type="dxa"/>
          </w:tcPr>
          <w:p w14:paraId="7A8BEFDC" w14:textId="6101A39D" w:rsidR="00500CB2" w:rsidRPr="00376AEF" w:rsidRDefault="00500CB2" w:rsidP="00376AEF">
            <w:pPr>
              <w:contextualSpacing/>
              <w:jc w:val="both"/>
              <w:rPr>
                <w:rFonts w:ascii="Trebuchet MS" w:hAnsi="Trebuchet MS" w:cs="Times New Roman"/>
              </w:rPr>
            </w:pPr>
          </w:p>
        </w:tc>
        <w:tc>
          <w:tcPr>
            <w:tcW w:w="2003" w:type="dxa"/>
          </w:tcPr>
          <w:p w14:paraId="587524B3" w14:textId="2F621663" w:rsidR="00500CB2" w:rsidRPr="00376AEF" w:rsidRDefault="00500CB2" w:rsidP="00376AEF">
            <w:pPr>
              <w:contextualSpacing/>
              <w:jc w:val="both"/>
              <w:rPr>
                <w:rFonts w:ascii="Trebuchet MS" w:hAnsi="Trebuchet MS" w:cs="Times New Roman"/>
              </w:rPr>
            </w:pPr>
          </w:p>
        </w:tc>
      </w:tr>
      <w:tr w:rsidR="00500CB2" w:rsidRPr="00376AEF" w14:paraId="7411A2A6" w14:textId="210DD360" w:rsidTr="00133BAE">
        <w:trPr>
          <w:trHeight w:val="800"/>
          <w:jc w:val="center"/>
        </w:trPr>
        <w:tc>
          <w:tcPr>
            <w:tcW w:w="2972" w:type="dxa"/>
            <w:vMerge w:val="restart"/>
          </w:tcPr>
          <w:p w14:paraId="42BBBF5E" w14:textId="77777777" w:rsidR="00500CB2" w:rsidRPr="00376AEF" w:rsidRDefault="00500CB2" w:rsidP="00376AEF">
            <w:pPr>
              <w:contextualSpacing/>
              <w:jc w:val="both"/>
              <w:rPr>
                <w:rFonts w:ascii="Trebuchet MS" w:eastAsia="Times New Roman" w:hAnsi="Trebuchet MS" w:cs="Times New Roman"/>
                <w:lang w:eastAsia="ro-RO"/>
              </w:rPr>
            </w:pPr>
          </w:p>
        </w:tc>
        <w:tc>
          <w:tcPr>
            <w:tcW w:w="4111" w:type="dxa"/>
            <w:vMerge w:val="restart"/>
          </w:tcPr>
          <w:p w14:paraId="281CD23E" w14:textId="290E8D3A" w:rsidR="00500CB2" w:rsidRPr="00376AEF" w:rsidRDefault="00500CB2" w:rsidP="00376AEF">
            <w:pPr>
              <w:ind w:firstLine="708"/>
              <w:contextualSpacing/>
              <w:jc w:val="both"/>
              <w:rPr>
                <w:rFonts w:ascii="Trebuchet MS" w:hAnsi="Trebuchet MS" w:cs="Times New Roman"/>
                <w:b/>
              </w:rPr>
            </w:pPr>
            <w:r w:rsidRPr="00376AEF">
              <w:rPr>
                <w:rFonts w:ascii="Trebuchet MS" w:hAnsi="Trebuchet MS" w:cs="Times New Roman"/>
                <w:b/>
              </w:rPr>
              <w:t xml:space="preserve">La articolul 247, după alineatul (8) se introduce un nou alineat, alineatul (9) cu următorul cuprins: </w:t>
            </w:r>
          </w:p>
          <w:p w14:paraId="74BA5855"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(9) Pentru lucrările de specialitate al căror conținut nu este prevăzut în mod expres de prezentul regulament, documentația este cea prevăzută la alin. (1), iar conținutul planului este cel necesar scopului pentru care se întocmește, prevăzut în actele normative incidente. </w:t>
            </w:r>
          </w:p>
          <w:p w14:paraId="37A94115"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5867E381"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La articolul 247, după alineatul (8) se introduce un nou alineat, alineatul (9) cu următorul cuprins: </w:t>
            </w:r>
          </w:p>
          <w:p w14:paraId="7332847D" w14:textId="248FA242"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(9) Pentru lucrările de specialitate al căror conținut nu este prevăzut în mod expres de prezentul regulament, documentația este cea prevăzută la alin. (5), iar conținutul planului este cel necesar scopului pentru care se întocmește, prevăzut în actele normative incidente.</w:t>
            </w:r>
          </w:p>
        </w:tc>
        <w:tc>
          <w:tcPr>
            <w:tcW w:w="4536" w:type="dxa"/>
          </w:tcPr>
          <w:p w14:paraId="35508203"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Documentația pentru lucrările de specialitate este prevăzută la alineatul (5) și nu la alineatul (1). </w:t>
            </w:r>
          </w:p>
          <w:p w14:paraId="0ADF6E8A" w14:textId="6C98843B" w:rsidR="00500CB2" w:rsidRPr="00376AEF" w:rsidRDefault="00500CB2" w:rsidP="00376AEF">
            <w:pPr>
              <w:contextualSpacing/>
              <w:jc w:val="both"/>
              <w:rPr>
                <w:rFonts w:ascii="Trebuchet MS" w:hAnsi="Trebuchet MS" w:cs="Times New Roman"/>
                <w:b/>
              </w:rPr>
            </w:pPr>
            <w:r w:rsidRPr="00376AEF">
              <w:rPr>
                <w:rFonts w:ascii="Trebuchet MS" w:hAnsi="Trebuchet MS" w:cs="Times New Roman"/>
                <w:b/>
              </w:rPr>
              <w:t>CNC</w:t>
            </w:r>
          </w:p>
        </w:tc>
        <w:tc>
          <w:tcPr>
            <w:tcW w:w="2755" w:type="dxa"/>
          </w:tcPr>
          <w:p w14:paraId="2262A4EE" w14:textId="3215AECA"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Propunerea se preia.</w:t>
            </w:r>
          </w:p>
        </w:tc>
        <w:tc>
          <w:tcPr>
            <w:tcW w:w="2003" w:type="dxa"/>
            <w:vMerge w:val="restart"/>
          </w:tcPr>
          <w:p w14:paraId="2A72D661" w14:textId="0A3A6ECA"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Textul se reformulează astfel: ”(9) Pentru lucrările de specialitate al căror conținut nu este prevăzut în mod expres de prezentul regulament, documentația este cea prevăzută la alin. (5), iar conținutul planului este cel necesar scopului pentru care se întocmește, prevăzut în actele normative incidente”.</w:t>
            </w:r>
          </w:p>
        </w:tc>
      </w:tr>
      <w:tr w:rsidR="00500CB2" w:rsidRPr="00376AEF" w14:paraId="55643476" w14:textId="77777777" w:rsidTr="00133BAE">
        <w:trPr>
          <w:trHeight w:val="800"/>
          <w:jc w:val="center"/>
        </w:trPr>
        <w:tc>
          <w:tcPr>
            <w:tcW w:w="2972" w:type="dxa"/>
            <w:vMerge/>
          </w:tcPr>
          <w:p w14:paraId="36E639CC" w14:textId="77777777" w:rsidR="00500CB2" w:rsidRPr="00376AEF" w:rsidRDefault="00500CB2" w:rsidP="00376AEF">
            <w:pPr>
              <w:contextualSpacing/>
              <w:jc w:val="both"/>
              <w:rPr>
                <w:rFonts w:ascii="Trebuchet MS" w:eastAsia="Times New Roman" w:hAnsi="Trebuchet MS" w:cs="Times New Roman"/>
                <w:lang w:eastAsia="ro-RO"/>
              </w:rPr>
            </w:pPr>
          </w:p>
        </w:tc>
        <w:tc>
          <w:tcPr>
            <w:tcW w:w="4111" w:type="dxa"/>
            <w:vMerge/>
          </w:tcPr>
          <w:p w14:paraId="39440BF8"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61DAFAE0" w14:textId="77777777" w:rsidR="00500CB2" w:rsidRPr="00376AEF" w:rsidRDefault="00500CB2" w:rsidP="00376AEF">
            <w:pPr>
              <w:contextualSpacing/>
              <w:rPr>
                <w:rFonts w:ascii="Trebuchet MS" w:hAnsi="Trebuchet MS"/>
                <w:b/>
              </w:rPr>
            </w:pPr>
            <w:r w:rsidRPr="00376AEF">
              <w:rPr>
                <w:rFonts w:ascii="Trebuchet MS" w:hAnsi="Trebuchet MS"/>
                <w:b/>
              </w:rPr>
              <w:t xml:space="preserve">La articolul 247, după alineatul (8) se introduce un nou alineat, alineatul (9) cu următorul cuprins: </w:t>
            </w:r>
          </w:p>
          <w:p w14:paraId="028C002A" w14:textId="28D74ADA" w:rsidR="00500CB2" w:rsidRPr="00376AEF" w:rsidRDefault="00500CB2" w:rsidP="00376AEF">
            <w:pPr>
              <w:contextualSpacing/>
              <w:jc w:val="both"/>
              <w:rPr>
                <w:rFonts w:ascii="Trebuchet MS" w:hAnsi="Trebuchet MS" w:cs="Times New Roman"/>
              </w:rPr>
            </w:pPr>
            <w:r w:rsidRPr="00376AEF">
              <w:rPr>
                <w:rFonts w:ascii="Trebuchet MS" w:hAnsi="Trebuchet MS"/>
                <w:b/>
              </w:rPr>
              <w:t>(9)</w:t>
            </w:r>
            <w:r w:rsidRPr="00376AEF">
              <w:rPr>
                <w:rFonts w:ascii="Trebuchet MS" w:hAnsi="Trebuchet MS"/>
              </w:rPr>
              <w:t xml:space="preserve"> Pentru lucrările de specialitate al căror conținut nu este prevăzut în mod expres de prezentul regulament, documentația este cea prevăzută la </w:t>
            </w:r>
            <w:r w:rsidRPr="00376AEF">
              <w:rPr>
                <w:rFonts w:ascii="Trebuchet MS" w:hAnsi="Trebuchet MS"/>
                <w:b/>
              </w:rPr>
              <w:t>alin. (5),</w:t>
            </w:r>
            <w:r w:rsidRPr="00376AEF">
              <w:rPr>
                <w:rFonts w:ascii="Trebuchet MS" w:hAnsi="Trebuchet MS"/>
              </w:rPr>
              <w:t xml:space="preserve"> iar conținutul planului este cel necesar scopului pentru care se întocmește, prevăzut în actele normative incidente.</w:t>
            </w:r>
          </w:p>
        </w:tc>
        <w:tc>
          <w:tcPr>
            <w:tcW w:w="4536" w:type="dxa"/>
          </w:tcPr>
          <w:p w14:paraId="665F611D" w14:textId="77777777" w:rsidR="00500CB2" w:rsidRPr="00376AEF" w:rsidRDefault="00500CB2" w:rsidP="00376AEF">
            <w:pPr>
              <w:contextualSpacing/>
              <w:jc w:val="both"/>
              <w:rPr>
                <w:rFonts w:ascii="Trebuchet MS" w:hAnsi="Trebuchet MS"/>
              </w:rPr>
            </w:pPr>
            <w:r w:rsidRPr="00376AEF">
              <w:rPr>
                <w:rFonts w:ascii="Trebuchet MS" w:hAnsi="Trebuchet MS"/>
              </w:rPr>
              <w:t>Corectarea trimiterii catre alineatul care reglementeza continutul documentatiei</w:t>
            </w:r>
          </w:p>
          <w:p w14:paraId="4FEF0148" w14:textId="741D8028" w:rsidR="00500CB2" w:rsidRPr="00376AEF" w:rsidRDefault="00500CB2" w:rsidP="00376AEF">
            <w:pPr>
              <w:contextualSpacing/>
              <w:jc w:val="both"/>
              <w:rPr>
                <w:rFonts w:ascii="Trebuchet MS" w:hAnsi="Trebuchet MS" w:cs="Times New Roman"/>
                <w:b/>
              </w:rPr>
            </w:pPr>
            <w:r w:rsidRPr="00376AEF">
              <w:rPr>
                <w:rFonts w:ascii="Trebuchet MS" w:hAnsi="Trebuchet MS"/>
                <w:b/>
              </w:rPr>
              <w:t>OCPI Brașov</w:t>
            </w:r>
          </w:p>
        </w:tc>
        <w:tc>
          <w:tcPr>
            <w:tcW w:w="2755" w:type="dxa"/>
          </w:tcPr>
          <w:p w14:paraId="1F10FF94" w14:textId="2ACA6A94"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Propunerea se preia.</w:t>
            </w:r>
          </w:p>
        </w:tc>
        <w:tc>
          <w:tcPr>
            <w:tcW w:w="2003" w:type="dxa"/>
            <w:vMerge/>
          </w:tcPr>
          <w:p w14:paraId="6A2981C4" w14:textId="77777777" w:rsidR="00500CB2" w:rsidRPr="00376AEF" w:rsidRDefault="00500CB2" w:rsidP="00376AEF">
            <w:pPr>
              <w:contextualSpacing/>
              <w:jc w:val="both"/>
              <w:rPr>
                <w:rFonts w:ascii="Trebuchet MS" w:hAnsi="Trebuchet MS" w:cs="Times New Roman"/>
              </w:rPr>
            </w:pPr>
          </w:p>
        </w:tc>
      </w:tr>
      <w:tr w:rsidR="00500CB2" w:rsidRPr="00376AEF" w14:paraId="3B94C544" w14:textId="12970C2D" w:rsidTr="00AA2653">
        <w:trPr>
          <w:trHeight w:val="800"/>
          <w:jc w:val="center"/>
        </w:trPr>
        <w:tc>
          <w:tcPr>
            <w:tcW w:w="2972" w:type="dxa"/>
            <w:vMerge w:val="restart"/>
          </w:tcPr>
          <w:tbl>
            <w:tblPr>
              <w:tblW w:w="0" w:type="auto"/>
              <w:tblLayout w:type="fixed"/>
              <w:tblCellMar>
                <w:top w:w="15" w:type="dxa"/>
                <w:left w:w="15" w:type="dxa"/>
                <w:bottom w:w="15" w:type="dxa"/>
                <w:right w:w="15" w:type="dxa"/>
              </w:tblCellMar>
              <w:tblLook w:val="04A0" w:firstRow="1" w:lastRow="0" w:firstColumn="1" w:lastColumn="0" w:noHBand="0" w:noVBand="1"/>
            </w:tblPr>
            <w:tblGrid>
              <w:gridCol w:w="20"/>
              <w:gridCol w:w="20"/>
              <w:gridCol w:w="2716"/>
            </w:tblGrid>
            <w:tr w:rsidR="00500CB2" w:rsidRPr="00376AEF" w14:paraId="4872AB71" w14:textId="77777777" w:rsidTr="006C2D13">
              <w:tc>
                <w:tcPr>
                  <w:tcW w:w="135" w:type="dxa"/>
                  <w:tcMar>
                    <w:top w:w="0" w:type="dxa"/>
                    <w:left w:w="0" w:type="dxa"/>
                    <w:bottom w:w="0" w:type="dxa"/>
                    <w:right w:w="0" w:type="dxa"/>
                  </w:tcMar>
                  <w:hideMark/>
                </w:tcPr>
                <w:tbl>
                  <w:tblPr>
                    <w:tblW w:w="135" w:type="dxa"/>
                    <w:tblLayout w:type="fixed"/>
                    <w:tblCellMar>
                      <w:top w:w="15" w:type="dxa"/>
                      <w:left w:w="15" w:type="dxa"/>
                      <w:bottom w:w="15" w:type="dxa"/>
                      <w:right w:w="15" w:type="dxa"/>
                    </w:tblCellMar>
                    <w:tblLook w:val="04A0" w:firstRow="1" w:lastRow="0" w:firstColumn="1" w:lastColumn="0" w:noHBand="0" w:noVBand="1"/>
                  </w:tblPr>
                  <w:tblGrid>
                    <w:gridCol w:w="135"/>
                  </w:tblGrid>
                  <w:tr w:rsidR="00500CB2" w:rsidRPr="00376AEF" w14:paraId="2DD930BB" w14:textId="77777777" w:rsidTr="006C2D13">
                    <w:tc>
                      <w:tcPr>
                        <w:tcW w:w="5000" w:type="pct"/>
                        <w:tcMar>
                          <w:top w:w="0" w:type="dxa"/>
                          <w:left w:w="45" w:type="dxa"/>
                          <w:bottom w:w="0" w:type="dxa"/>
                          <w:right w:w="45" w:type="dxa"/>
                        </w:tcMar>
                        <w:hideMark/>
                      </w:tcPr>
                      <w:p w14:paraId="1E0E838B" w14:textId="77777777" w:rsidR="00500CB2" w:rsidRPr="00376AEF" w:rsidRDefault="00500CB2" w:rsidP="00376AEF">
                        <w:pPr>
                          <w:spacing w:line="240" w:lineRule="auto"/>
                          <w:contextualSpacing/>
                          <w:jc w:val="both"/>
                          <w:rPr>
                            <w:rFonts w:ascii="Trebuchet MS" w:hAnsi="Trebuchet MS" w:cs="Times New Roman"/>
                          </w:rPr>
                        </w:pPr>
                      </w:p>
                    </w:tc>
                  </w:tr>
                </w:tbl>
                <w:p w14:paraId="002F497C" w14:textId="77777777" w:rsidR="00500CB2" w:rsidRPr="00376AEF" w:rsidRDefault="00500CB2" w:rsidP="00376AEF">
                  <w:pPr>
                    <w:spacing w:line="240" w:lineRule="auto"/>
                    <w:contextualSpacing/>
                    <w:jc w:val="both"/>
                    <w:rPr>
                      <w:rFonts w:ascii="Trebuchet MS" w:hAnsi="Trebuchet MS" w:cs="Times New Roman"/>
                    </w:rPr>
                  </w:pPr>
                </w:p>
              </w:tc>
              <w:tc>
                <w:tcPr>
                  <w:tcW w:w="255" w:type="dxa"/>
                  <w:tcMar>
                    <w:top w:w="0" w:type="dxa"/>
                    <w:left w:w="0" w:type="dxa"/>
                    <w:bottom w:w="0" w:type="dxa"/>
                    <w:right w:w="0" w:type="dxa"/>
                  </w:tcMar>
                  <w:hideMark/>
                </w:tcPr>
                <w:tbl>
                  <w:tblPr>
                    <w:tblW w:w="255" w:type="dxa"/>
                    <w:tblLayout w:type="fixed"/>
                    <w:tblCellMar>
                      <w:top w:w="15" w:type="dxa"/>
                      <w:left w:w="15" w:type="dxa"/>
                      <w:bottom w:w="15" w:type="dxa"/>
                      <w:right w:w="15" w:type="dxa"/>
                    </w:tblCellMar>
                    <w:tblLook w:val="04A0" w:firstRow="1" w:lastRow="0" w:firstColumn="1" w:lastColumn="0" w:noHBand="0" w:noVBand="1"/>
                  </w:tblPr>
                  <w:tblGrid>
                    <w:gridCol w:w="255"/>
                  </w:tblGrid>
                  <w:tr w:rsidR="00500CB2" w:rsidRPr="00376AEF" w14:paraId="1C7E9E86" w14:textId="77777777" w:rsidTr="006C2D13">
                    <w:tc>
                      <w:tcPr>
                        <w:tcW w:w="5000" w:type="pct"/>
                        <w:tcMar>
                          <w:top w:w="0" w:type="dxa"/>
                          <w:left w:w="45" w:type="dxa"/>
                          <w:bottom w:w="0" w:type="dxa"/>
                          <w:right w:w="45" w:type="dxa"/>
                        </w:tcMar>
                        <w:hideMark/>
                      </w:tcPr>
                      <w:p w14:paraId="3122BB77" w14:textId="77777777" w:rsidR="00500CB2" w:rsidRPr="00376AEF" w:rsidRDefault="00500CB2" w:rsidP="00376AEF">
                        <w:pPr>
                          <w:spacing w:line="240" w:lineRule="auto"/>
                          <w:contextualSpacing/>
                          <w:jc w:val="both"/>
                          <w:rPr>
                            <w:rFonts w:ascii="Trebuchet MS" w:hAnsi="Trebuchet MS" w:cs="Times New Roman"/>
                          </w:rPr>
                        </w:pPr>
                      </w:p>
                    </w:tc>
                  </w:tr>
                </w:tbl>
                <w:p w14:paraId="409437D2" w14:textId="77777777" w:rsidR="00500CB2" w:rsidRPr="00376AEF" w:rsidRDefault="00500CB2" w:rsidP="00376AEF">
                  <w:pPr>
                    <w:spacing w:line="240" w:lineRule="auto"/>
                    <w:contextualSpacing/>
                    <w:jc w:val="both"/>
                    <w:rPr>
                      <w:rFonts w:ascii="Trebuchet MS" w:hAnsi="Trebuchet MS" w:cs="Times New Roman"/>
                    </w:rPr>
                  </w:pPr>
                </w:p>
              </w:tc>
              <w:tc>
                <w:tcPr>
                  <w:tcW w:w="5000" w:type="pct"/>
                  <w:tcMar>
                    <w:top w:w="0" w:type="dxa"/>
                    <w:left w:w="0" w:type="dxa"/>
                    <w:bottom w:w="0" w:type="dxa"/>
                    <w:right w:w="0" w:type="dxa"/>
                  </w:tcMar>
                  <w:hideMark/>
                </w:tcPr>
                <w:tbl>
                  <w:tblPr>
                    <w:tblW w:w="5000" w:type="pct"/>
                    <w:tblLayout w:type="fixed"/>
                    <w:tblCellMar>
                      <w:left w:w="0" w:type="dxa"/>
                      <w:right w:w="0" w:type="dxa"/>
                    </w:tblCellMar>
                    <w:tblLook w:val="04A0" w:firstRow="1" w:lastRow="0" w:firstColumn="1" w:lastColumn="0" w:noHBand="0" w:noVBand="1"/>
                  </w:tblPr>
                  <w:tblGrid>
                    <w:gridCol w:w="20"/>
                    <w:gridCol w:w="20"/>
                    <w:gridCol w:w="2676"/>
                  </w:tblGrid>
                  <w:tr w:rsidR="00500CB2" w:rsidRPr="00376AEF" w14:paraId="3CEB173E" w14:textId="77777777" w:rsidTr="006C2D13">
                    <w:tc>
                      <w:tcPr>
                        <w:tcW w:w="255" w:type="dxa"/>
                        <w:hideMark/>
                      </w:tcPr>
                      <w:tbl>
                        <w:tblPr>
                          <w:tblW w:w="255" w:type="dxa"/>
                          <w:tblLayout w:type="fixed"/>
                          <w:tblCellMar>
                            <w:top w:w="15" w:type="dxa"/>
                            <w:left w:w="15" w:type="dxa"/>
                            <w:bottom w:w="15" w:type="dxa"/>
                            <w:right w:w="15" w:type="dxa"/>
                          </w:tblCellMar>
                          <w:tblLook w:val="04A0" w:firstRow="1" w:lastRow="0" w:firstColumn="1" w:lastColumn="0" w:noHBand="0" w:noVBand="1"/>
                        </w:tblPr>
                        <w:tblGrid>
                          <w:gridCol w:w="255"/>
                        </w:tblGrid>
                        <w:tr w:rsidR="00500CB2" w:rsidRPr="00376AEF" w14:paraId="3993AE2D" w14:textId="77777777" w:rsidTr="006C2D13">
                          <w:tc>
                            <w:tcPr>
                              <w:tcW w:w="5000" w:type="pct"/>
                              <w:tcMar>
                                <w:top w:w="0" w:type="dxa"/>
                                <w:left w:w="45" w:type="dxa"/>
                                <w:bottom w:w="0" w:type="dxa"/>
                                <w:right w:w="45" w:type="dxa"/>
                              </w:tcMar>
                              <w:hideMark/>
                            </w:tcPr>
                            <w:p w14:paraId="112E5586" w14:textId="77777777" w:rsidR="00500CB2" w:rsidRPr="00376AEF" w:rsidRDefault="00500CB2" w:rsidP="00376AEF">
                              <w:pPr>
                                <w:spacing w:line="240" w:lineRule="auto"/>
                                <w:contextualSpacing/>
                                <w:jc w:val="both"/>
                                <w:rPr>
                                  <w:rFonts w:ascii="Trebuchet MS" w:hAnsi="Trebuchet MS" w:cs="Times New Roman"/>
                                </w:rPr>
                              </w:pPr>
                            </w:p>
                          </w:tc>
                        </w:tr>
                      </w:tbl>
                      <w:p w14:paraId="718DCC89" w14:textId="77777777" w:rsidR="00500CB2" w:rsidRPr="00376AEF" w:rsidRDefault="00500CB2" w:rsidP="00376AEF">
                        <w:pPr>
                          <w:spacing w:line="240" w:lineRule="auto"/>
                          <w:contextualSpacing/>
                          <w:jc w:val="both"/>
                          <w:rPr>
                            <w:rFonts w:ascii="Trebuchet MS" w:hAnsi="Trebuchet MS" w:cs="Times New Roman"/>
                          </w:rPr>
                        </w:pPr>
                      </w:p>
                    </w:tc>
                    <w:tc>
                      <w:tcPr>
                        <w:tcW w:w="135" w:type="dxa"/>
                        <w:hideMark/>
                      </w:tcPr>
                      <w:tbl>
                        <w:tblPr>
                          <w:tblW w:w="135" w:type="dxa"/>
                          <w:tblLayout w:type="fixed"/>
                          <w:tblCellMar>
                            <w:top w:w="15" w:type="dxa"/>
                            <w:left w:w="15" w:type="dxa"/>
                            <w:bottom w:w="15" w:type="dxa"/>
                            <w:right w:w="15" w:type="dxa"/>
                          </w:tblCellMar>
                          <w:tblLook w:val="04A0" w:firstRow="1" w:lastRow="0" w:firstColumn="1" w:lastColumn="0" w:noHBand="0" w:noVBand="1"/>
                        </w:tblPr>
                        <w:tblGrid>
                          <w:gridCol w:w="135"/>
                        </w:tblGrid>
                        <w:tr w:rsidR="00500CB2" w:rsidRPr="00376AEF" w14:paraId="7B27C6F7" w14:textId="77777777" w:rsidTr="006C2D13">
                          <w:tc>
                            <w:tcPr>
                              <w:tcW w:w="5000" w:type="pct"/>
                              <w:tcMar>
                                <w:top w:w="0" w:type="dxa"/>
                                <w:left w:w="45" w:type="dxa"/>
                                <w:bottom w:w="0" w:type="dxa"/>
                                <w:right w:w="45" w:type="dxa"/>
                              </w:tcMar>
                              <w:hideMark/>
                            </w:tcPr>
                            <w:p w14:paraId="67EC9BF4" w14:textId="77777777" w:rsidR="00500CB2" w:rsidRPr="00376AEF" w:rsidRDefault="00500CB2" w:rsidP="00376AEF">
                              <w:pPr>
                                <w:spacing w:line="240" w:lineRule="auto"/>
                                <w:contextualSpacing/>
                                <w:jc w:val="both"/>
                                <w:rPr>
                                  <w:rFonts w:ascii="Trebuchet MS" w:hAnsi="Trebuchet MS" w:cs="Times New Roman"/>
                                </w:rPr>
                              </w:pPr>
                            </w:p>
                          </w:tc>
                        </w:tr>
                      </w:tbl>
                      <w:p w14:paraId="4008DE14" w14:textId="77777777" w:rsidR="00500CB2" w:rsidRPr="00376AEF" w:rsidRDefault="00500CB2" w:rsidP="00376AEF">
                        <w:pPr>
                          <w:spacing w:line="240" w:lineRule="auto"/>
                          <w:contextualSpacing/>
                          <w:jc w:val="both"/>
                          <w:rPr>
                            <w:rFonts w:ascii="Trebuchet MS" w:hAnsi="Trebuchet MS" w:cs="Times New Roman"/>
                          </w:rPr>
                        </w:pPr>
                      </w:p>
                    </w:tc>
                    <w:tc>
                      <w:tcPr>
                        <w:tcW w:w="5000" w:type="pct"/>
                        <w:tcMar>
                          <w:top w:w="0" w:type="dxa"/>
                          <w:left w:w="45" w:type="dxa"/>
                          <w:bottom w:w="0" w:type="dxa"/>
                          <w:right w:w="45" w:type="dxa"/>
                        </w:tcMar>
                        <w:hideMark/>
                      </w:tcPr>
                      <w:p w14:paraId="2F3C71EB" w14:textId="77777777" w:rsidR="00500CB2" w:rsidRPr="00376AEF" w:rsidRDefault="00500CB2" w:rsidP="00376AEF">
                        <w:pPr>
                          <w:spacing w:line="240" w:lineRule="auto"/>
                          <w:contextualSpacing/>
                          <w:jc w:val="both"/>
                          <w:rPr>
                            <w:rFonts w:ascii="Trebuchet MS" w:hAnsi="Trebuchet MS" w:cs="Times New Roman"/>
                          </w:rPr>
                        </w:pPr>
                        <w:r w:rsidRPr="00376AEF">
                          <w:rPr>
                            <w:rFonts w:ascii="Trebuchet MS" w:hAnsi="Trebuchet MS" w:cs="Times New Roman"/>
                          </w:rPr>
                          <w:t xml:space="preserve">   Art. 248. -   Lucrările de specialitate care se </w:t>
                        </w:r>
                        <w:r w:rsidRPr="00376AEF">
                          <w:rPr>
                            <w:rFonts w:ascii="Trebuchet MS" w:hAnsi="Trebuchet MS" w:cs="Times New Roman"/>
                          </w:rPr>
                          <w:lastRenderedPageBreak/>
                          <w:t xml:space="preserve">recepţionează de către oficiile teritoriale sunt:  </w:t>
                        </w:r>
                      </w:p>
                    </w:tc>
                  </w:tr>
                </w:tbl>
                <w:p w14:paraId="21E77B52" w14:textId="77777777" w:rsidR="00500CB2" w:rsidRPr="00376AEF" w:rsidRDefault="00500CB2" w:rsidP="00376AEF">
                  <w:pPr>
                    <w:spacing w:line="240" w:lineRule="auto"/>
                    <w:contextualSpacing/>
                    <w:jc w:val="both"/>
                    <w:rPr>
                      <w:rFonts w:ascii="Trebuchet MS" w:hAnsi="Trebuchet MS" w:cs="Times New Roman"/>
                    </w:rPr>
                  </w:pPr>
                </w:p>
              </w:tc>
            </w:tr>
          </w:tbl>
          <w:p w14:paraId="7227DFCB"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 xml:space="preserve">   a) planul topografic, care stă la baza întocmirii planului urbanistic general (PUG), al planului urbanistic zonal(PUZ), al planului urbanistic de detaliu(PUD);  </w:t>
            </w:r>
          </w:p>
          <w:p w14:paraId="7EC17577"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b) planul topografic necesar întocmirii documentaţiei de autorizare a lucrărilor de construire şi de desfiinţare(PAC/PAD);  </w:t>
            </w:r>
          </w:p>
          <w:p w14:paraId="5EC446D9"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c) documentaţiile topografice, întocmite conform H.G. </w:t>
            </w:r>
            <w:hyperlink r:id="rId34" w:history="1">
              <w:r w:rsidRPr="00376AEF">
                <w:rPr>
                  <w:rFonts w:ascii="Trebuchet MS" w:hAnsi="Trebuchet MS" w:cs="Times New Roman"/>
                </w:rPr>
                <w:t>nr. 834/1991</w:t>
              </w:r>
            </w:hyperlink>
            <w:r w:rsidRPr="00376AEF">
              <w:rPr>
                <w:rFonts w:ascii="Trebuchet MS" w:hAnsi="Trebuchet MS" w:cs="Times New Roman"/>
              </w:rPr>
              <w:t xml:space="preserve">, cu modificările şi completările ulterioare;  </w:t>
            </w:r>
          </w:p>
          <w:p w14:paraId="2ADECCF9"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d) planul de amplasament si delimitare al expertizelor judiciare şi extrajudiciare în specialitatea topografie, geodezie şi cadastru, la solicitarea instanţelor de judecată, precum şi cele întocmite în aplicarea </w:t>
            </w:r>
            <w:hyperlink r:id="rId35" w:history="1">
              <w:r w:rsidRPr="00376AEF">
                <w:rPr>
                  <w:rFonts w:ascii="Trebuchet MS" w:hAnsi="Trebuchet MS" w:cs="Times New Roman"/>
                </w:rPr>
                <w:t>art. 1051</w:t>
              </w:r>
            </w:hyperlink>
            <w:r w:rsidRPr="00376AEF">
              <w:rPr>
                <w:rFonts w:ascii="Trebuchet MS" w:hAnsi="Trebuchet MS" w:cs="Times New Roman"/>
              </w:rPr>
              <w:t xml:space="preserve"> din Codul de procedură civilă;  </w:t>
            </w:r>
          </w:p>
          <w:p w14:paraId="406A33A4"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e) planul topografic necesar actualizării suprafeţei terenului/construcţiei în evidenţele fiscale/ registrul agricol:  </w:t>
            </w:r>
          </w:p>
          <w:p w14:paraId="454BE37C"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1) în vederea notării posesiei conform art. 41 </w:t>
            </w:r>
            <w:hyperlink r:id="rId36" w:history="1">
              <w:r w:rsidRPr="00376AEF">
                <w:rPr>
                  <w:rFonts w:ascii="Trebuchet MS" w:hAnsi="Trebuchet MS" w:cs="Times New Roman"/>
                </w:rPr>
                <w:t>alin. (3)</w:t>
              </w:r>
            </w:hyperlink>
            <w:r w:rsidRPr="00376AEF">
              <w:rPr>
                <w:rFonts w:ascii="Trebuchet MS" w:hAnsi="Trebuchet MS" w:cs="Times New Roman"/>
              </w:rPr>
              <w:t xml:space="preserve"> din Legea nr. 7/1996;  </w:t>
            </w:r>
          </w:p>
          <w:p w14:paraId="0B62DBC6"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2) în vederea notării posesiei conform art. 41 </w:t>
            </w:r>
            <w:hyperlink r:id="rId37" w:history="1">
              <w:r w:rsidRPr="00376AEF">
                <w:rPr>
                  <w:rFonts w:ascii="Trebuchet MS" w:hAnsi="Trebuchet MS" w:cs="Times New Roman"/>
                </w:rPr>
                <w:t>alin. (8)</w:t>
              </w:r>
            </w:hyperlink>
            <w:r w:rsidRPr="00376AEF">
              <w:rPr>
                <w:rFonts w:ascii="Trebuchet MS" w:hAnsi="Trebuchet MS" w:cs="Times New Roman"/>
              </w:rPr>
              <w:t xml:space="preserve"> din Legea nr. 7/1996;  </w:t>
            </w:r>
          </w:p>
          <w:p w14:paraId="6A95F898" w14:textId="786F18A6"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3) în vederea înscrierii dreptului de proprietate asupra construcţiilor prevăzute la art. 37 </w:t>
            </w:r>
            <w:hyperlink r:id="rId38" w:history="1">
              <w:r w:rsidRPr="00376AEF">
                <w:rPr>
                  <w:rFonts w:ascii="Trebuchet MS" w:hAnsi="Trebuchet MS" w:cs="Times New Roman"/>
                </w:rPr>
                <w:t>alin. (2)</w:t>
              </w:r>
            </w:hyperlink>
            <w:r w:rsidRPr="00376AEF">
              <w:rPr>
                <w:rFonts w:ascii="Trebuchet MS" w:hAnsi="Trebuchet MS" w:cs="Times New Roman"/>
              </w:rPr>
              <w:t xml:space="preserve"> din Legea nr. 7/1996”.  </w:t>
            </w:r>
          </w:p>
          <w:p w14:paraId="166ECBDE"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f) planul topografic cu evidenţierea suprafeţelor solicitate pentru scoaterea definitivă sau temporară din circuitul agricol/ scoaterea </w:t>
            </w:r>
            <w:r w:rsidRPr="00376AEF">
              <w:rPr>
                <w:rFonts w:ascii="Trebuchet MS" w:hAnsi="Trebuchet MS" w:cs="Times New Roman"/>
              </w:rPr>
              <w:lastRenderedPageBreak/>
              <w:t xml:space="preserve">definitivă sau temporară din fondul forestier naţional;  </w:t>
            </w:r>
          </w:p>
          <w:p w14:paraId="338FC5A9"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g) planul de situaţie necesar la redarea în circuitul agricol;  </w:t>
            </w:r>
          </w:p>
          <w:p w14:paraId="2D9EBF36"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h) alte planuri topografice, de situaţie, de încadrare în tarla rezultate în urma măsurătorilor la teren;  </w:t>
            </w:r>
          </w:p>
          <w:p w14:paraId="3E1A33CA"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i) planul cu amplasamentul lucrării necesar la exproprierea pentru cauză de utilitate publică şi interes naţional, judeţean sau local;  </w:t>
            </w:r>
          </w:p>
          <w:p w14:paraId="0E419691"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j) planul de amplasament şi delimitare întocmit în vederea emiterii titlurilor de proprietate pentru terenurile din intravilan;  </w:t>
            </w:r>
          </w:p>
          <w:p w14:paraId="0539E569"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k) alte planuri topografice rezultate în urma achiziţionării datelor prin metode fotogrammetrice şi/sau scanare laser  </w:t>
            </w:r>
          </w:p>
          <w:p w14:paraId="1922B17B"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l) planurile parcelare prevăzute la art. 217, </w:t>
            </w:r>
            <w:hyperlink r:id="rId39" w:history="1">
              <w:r w:rsidRPr="00376AEF">
                <w:rPr>
                  <w:rFonts w:ascii="Trebuchet MS" w:hAnsi="Trebuchet MS" w:cs="Times New Roman"/>
                </w:rPr>
                <w:t>alin. (4)</w:t>
              </w:r>
            </w:hyperlink>
            <w:r w:rsidRPr="00376AEF">
              <w:rPr>
                <w:rFonts w:ascii="Trebuchet MS" w:hAnsi="Trebuchet MS" w:cs="Times New Roman"/>
              </w:rPr>
              <w:t xml:space="preserve">.  </w:t>
            </w:r>
          </w:p>
          <w:p w14:paraId="50BE7FBC" w14:textId="77777777" w:rsidR="00500CB2" w:rsidRPr="00376AEF" w:rsidRDefault="00500CB2" w:rsidP="00376AEF">
            <w:pPr>
              <w:contextualSpacing/>
              <w:jc w:val="both"/>
              <w:rPr>
                <w:rFonts w:ascii="Trebuchet MS" w:hAnsi="Trebuchet MS" w:cs="Times New Roman"/>
              </w:rPr>
            </w:pPr>
          </w:p>
        </w:tc>
        <w:tc>
          <w:tcPr>
            <w:tcW w:w="4111" w:type="dxa"/>
            <w:vMerge w:val="restart"/>
          </w:tcPr>
          <w:p w14:paraId="32976E7F" w14:textId="650868A5" w:rsidR="00500CB2" w:rsidRPr="00376AEF" w:rsidRDefault="00500CB2" w:rsidP="00376AEF">
            <w:pPr>
              <w:ind w:firstLine="708"/>
              <w:contextualSpacing/>
              <w:jc w:val="both"/>
              <w:rPr>
                <w:rFonts w:ascii="Trebuchet MS" w:hAnsi="Trebuchet MS" w:cs="Times New Roman"/>
                <w:b/>
              </w:rPr>
            </w:pPr>
            <w:r w:rsidRPr="00376AEF">
              <w:rPr>
                <w:rFonts w:ascii="Trebuchet MS" w:hAnsi="Trebuchet MS" w:cs="Times New Roman"/>
                <w:b/>
              </w:rPr>
              <w:lastRenderedPageBreak/>
              <w:t>Articolul 248 se modifică și va avea următorul cuprins:</w:t>
            </w:r>
          </w:p>
          <w:p w14:paraId="7676C3D1"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 xml:space="preserve"> Art. 248. – (1)   Lucrările de specialitate care se recepţionează de către oficiile teritoriale sunt:  </w:t>
            </w:r>
          </w:p>
          <w:p w14:paraId="45432648"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a) planul topografic, care stă la baza întocmirii planului urbanistic general (PUG), al planului urbanistic zonal(PUZ), al planului urbanistic de detaliu(PUD);  </w:t>
            </w:r>
          </w:p>
          <w:p w14:paraId="3C206DA6"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b) planul topografic necesar întocmirii documentaţiei de autorizare a lucrărilor de construire şi de desfiinţare (DTAC/DTAD)” </w:t>
            </w:r>
          </w:p>
          <w:p w14:paraId="431B5CCF"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c) documentaţiile topografice, întocmite conform Hotărârii Guvernului nr. 834/1991 privind stabilirea şi evaluarea unor terenuri deţinute de societăţile comerciale cu capital de stat, cu modificările şi completările ulterioare;  </w:t>
            </w:r>
          </w:p>
          <w:p w14:paraId="0BC4536F"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d) planul de amplasament si delimitare al expertizelor judiciare şi extrajudiciare în specialitatea topografie, geodezie şi cadastru, în condițiile art. 336 alin. (3) din Codul de procedură civilă și în condițiile art. 172 din Codul de procedură penală, precum şi cele întocmite în aplicarea art. 1051 din Codul de procedură civilă;</w:t>
            </w:r>
          </w:p>
          <w:p w14:paraId="05C181D3"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e) planul topografic necesar actualizării suprafeţei terenului/construcţiei în evidenţele fiscale/ registrul agricol:  </w:t>
            </w:r>
          </w:p>
          <w:p w14:paraId="6B9E2D7A"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1) în vederea notării posesiei conform art. 41 alin. (3) din Legea nr. 7/1996;  </w:t>
            </w:r>
          </w:p>
          <w:p w14:paraId="2E439982"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2) în vederea notării posesiei conform art. 41 alin. (8) din Legea nr. 7/1996;  </w:t>
            </w:r>
          </w:p>
          <w:p w14:paraId="7264D130"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3) în vederea înscrierii dreptului de proprietate asupra construcţiilor prevăzute la art. 37 alin. (2) din Legea nr. 7/1996, respectiv pentru înregistrarea în planul cadastral a construcției în zonele de aplicare a Decretului-lege 115/1938;</w:t>
            </w:r>
          </w:p>
          <w:p w14:paraId="1C3C8DAC"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f) planul topografic cu evidenţierea suprafeţelor solicitate pentru scoaterea definitivă sau temporară din circuitul agricol/ scoaterea definitivă sau temporară din fondul forestier naţional;  </w:t>
            </w:r>
          </w:p>
          <w:p w14:paraId="5A13D25B"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g) planul de situaţie necesar la redarea în circuitul agricol;  </w:t>
            </w:r>
          </w:p>
          <w:p w14:paraId="4579C2DA"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 xml:space="preserve">   h) alte planuri topografice, de situaţie, de încadrare în tarla rezultate în urma măsurătorilor la teren;  </w:t>
            </w:r>
          </w:p>
          <w:p w14:paraId="6B34FE35"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i) planul cu amplasamentul lucrării necesar la exproprierea pentru cauză de utilitate publică şi interes naţional, judeţean sau local;  </w:t>
            </w:r>
          </w:p>
          <w:p w14:paraId="6B092F5D"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j) planul de amplasament şi delimitare întocmit în vederea emiterii titlurilor de proprietate pentru terenurile din intravilan;  </w:t>
            </w:r>
          </w:p>
          <w:p w14:paraId="5A6AE337"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(2) Pe planurile prevăzute la alin. (1) se reprezintă relieful prin puncte cotate sau curbe de nivel doar pentru cazurile expres prevăzute de lege sau la solicitarea beneficiarului. </w:t>
            </w:r>
          </w:p>
          <w:p w14:paraId="3737337A"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507E1F45"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 xml:space="preserve">Art. 248. – (1)   Lucrările de specialitate care se recepţionează de către oficiile teritoriale sunt:  </w:t>
            </w:r>
          </w:p>
          <w:p w14:paraId="11827B8D"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 xml:space="preserve">   a) planul topografic, care stă la baza întocmirii planului urbanistic general (PUG), al planului urbanistic zonal(PUZ), al planului urbanistic de detaliu(PUD);  </w:t>
            </w:r>
          </w:p>
          <w:p w14:paraId="55CA8FC3"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b) planul topografic necesar întocmirii documentaţiei de autorizare a lucrărilor de construire şi de desfiinţare (DTAC/DTAD)” </w:t>
            </w:r>
          </w:p>
          <w:p w14:paraId="56FA06E0"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c) documentaţiile topografice, întocmite conform Hotărârii Guvernului nr. 834/1991 privind stabilirea şi evaluarea unor terenuri deţinute de societăţile comerciale cu capital de stat, cu modificările şi completările ulterioare;  </w:t>
            </w:r>
          </w:p>
          <w:p w14:paraId="50E6B3D0"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d) planul de amplasament si delimitare al expertizelor judiciare şi extrajudiciare în specialitatea topografie, geodezie şi cadastru, în condițiile art. 336 alin. (3) din Codul de procedură civilă și în condițiile art. 172 din Codul de procedură penală, precum şi cele întocmite în aplicarea art. 1051 din Codul de procedură civilă;</w:t>
            </w:r>
          </w:p>
          <w:p w14:paraId="3D8D16BE"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e) planul topografic necesar actualizării suprafeţei terenului/construcţiei în evidenţele fiscale/ registrul agricol:  </w:t>
            </w:r>
          </w:p>
          <w:p w14:paraId="68AE4B3E"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1) în vederea notării posesiei conform art. 41 alin. (3) din Legea nr. 7/1996;  </w:t>
            </w:r>
          </w:p>
          <w:p w14:paraId="018969A9"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2) în vederea notării posesiei conform art. 41 alin. (8) din Legea nr. 7/1996;  </w:t>
            </w:r>
          </w:p>
          <w:p w14:paraId="0FA72D99"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3) în vederea înscrierii dreptului de proprietate asupra construcţiilor prevăzute la art. 37 alin. (2) din Legea nr. 7/1996, respectiv pentru înregistrarea în planul cadastral a construcției în zonele de aplicare a Decretului-lege 115/1938;</w:t>
            </w:r>
          </w:p>
          <w:p w14:paraId="1B8CF8B6"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f) planul topografic cu evidenţierea suprafeţelor solicitate pentru scoaterea definitivă sau temporară din circuitul agricol/ scoaterea definitivă sau temporară din fondul forestier naţional;  </w:t>
            </w:r>
          </w:p>
          <w:p w14:paraId="0A2E30F4"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g) planul de situaţie necesar la redarea în circuitul agricol;  </w:t>
            </w:r>
          </w:p>
          <w:p w14:paraId="2918BFC5"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h) alte planuri topografice, de situaţie, de încadrare în tarla rezultate în urma măsurătorilor la teren;  </w:t>
            </w:r>
          </w:p>
          <w:p w14:paraId="3581B076"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i) planul cu amplasamentul lucrării necesar la exproprierea pentru cauză de utilitate publică şi interes naţional, judeţean sau local;  </w:t>
            </w:r>
          </w:p>
          <w:p w14:paraId="4B5B706D"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j) planul de amplasament şi delimitare întocmit în vederea emiterii titlurilor de proprietate pentru terenurile din intravilan; </w:t>
            </w:r>
          </w:p>
          <w:p w14:paraId="0DF4E7C2"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k) planul topografic/planul de situatie care sta la baza emiterii procesului verbal de </w:t>
            </w:r>
            <w:r w:rsidRPr="00376AEF">
              <w:rPr>
                <w:rFonts w:ascii="Trebuchet MS" w:hAnsi="Trebuchet MS" w:cs="Times New Roman"/>
              </w:rPr>
              <w:lastRenderedPageBreak/>
              <w:t xml:space="preserve">receptie a lucrarii si/sau </w:t>
            </w:r>
            <w:r w:rsidRPr="00376AEF">
              <w:rPr>
                <w:rFonts w:ascii="Trebuchet MS" w:hAnsi="Trebuchet MS" w:cs="Times New Roman"/>
                <w:b/>
                <w:bCs/>
              </w:rPr>
              <w:t>certificatului de atestare a edificarii constructiei .</w:t>
            </w:r>
          </w:p>
          <w:p w14:paraId="5BBEA38A" w14:textId="766D0C4F" w:rsidR="00500CB2" w:rsidRPr="00376AEF" w:rsidRDefault="00500CB2" w:rsidP="00376AEF">
            <w:pPr>
              <w:pStyle w:val="Default"/>
              <w:contextualSpacing/>
              <w:jc w:val="both"/>
              <w:rPr>
                <w:rFonts w:cs="Times New Roman"/>
                <w:color w:val="auto"/>
                <w:sz w:val="22"/>
                <w:szCs w:val="22"/>
              </w:rPr>
            </w:pPr>
          </w:p>
        </w:tc>
        <w:tc>
          <w:tcPr>
            <w:tcW w:w="4536" w:type="dxa"/>
          </w:tcPr>
          <w:p w14:paraId="492595AD" w14:textId="77777777" w:rsidR="00500CB2" w:rsidRPr="00376AEF" w:rsidRDefault="00500CB2" w:rsidP="00376AEF">
            <w:pPr>
              <w:contextualSpacing/>
              <w:jc w:val="both"/>
              <w:rPr>
                <w:rFonts w:ascii="Trebuchet MS" w:hAnsi="Trebuchet MS" w:cs="Times New Roman"/>
              </w:rPr>
            </w:pPr>
          </w:p>
          <w:p w14:paraId="41EBDF4B"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Avand in vedere ca sunt foarte multe autoritati publice locale care solicita in </w:t>
            </w:r>
            <w:r w:rsidRPr="00376AEF">
              <w:rPr>
                <w:rFonts w:ascii="Trebuchet MS" w:hAnsi="Trebuchet MS" w:cs="Times New Roman"/>
              </w:rPr>
              <w:lastRenderedPageBreak/>
              <w:t xml:space="preserve">vederea emiterii in special a certificatului de atestare a edificarii constructiei a unui plan de situatie intocmit de catre o persoana fizica autorizata, consideram ca </w:t>
            </w:r>
            <w:r w:rsidRPr="00376AEF">
              <w:rPr>
                <w:rFonts w:ascii="Trebuchet MS" w:hAnsi="Trebuchet MS" w:cs="Times New Roman"/>
                <w:b/>
                <w:bCs/>
              </w:rPr>
              <w:t xml:space="preserve">este necesara introducerea in regulament a </w:t>
            </w:r>
            <w:r w:rsidRPr="00376AEF">
              <w:rPr>
                <w:rFonts w:ascii="Trebuchet MS" w:hAnsi="Trebuchet MS" w:cs="Times New Roman"/>
                <w:b/>
                <w:bCs/>
                <w:u w:val="single"/>
              </w:rPr>
              <w:t>posibilitatii</w:t>
            </w:r>
            <w:r w:rsidRPr="00376AEF">
              <w:rPr>
                <w:rFonts w:ascii="Trebuchet MS" w:hAnsi="Trebuchet MS" w:cs="Times New Roman"/>
                <w:b/>
                <w:bCs/>
              </w:rPr>
              <w:t xml:space="preserve"> avizarii acestuia.</w:t>
            </w:r>
            <w:r w:rsidRPr="00376AEF">
              <w:rPr>
                <w:rFonts w:ascii="Trebuchet MS" w:hAnsi="Trebuchet MS" w:cs="Times New Roman"/>
              </w:rPr>
              <w:t xml:space="preserve"> Consideram ca astfel se creeaza premisele cresterii calitatii lucrarilor, in sensul ca persoanele fizica autorizate care vor intocmi aceste planuri de situatie/planuri topografice nu vor mai face „rabat de la deontologia profesionala”  punanad mai mult accent pe realitatea fizica din teren si nu pe planurile de arhitectura.</w:t>
            </w:r>
          </w:p>
          <w:p w14:paraId="10E22B19" w14:textId="77777777" w:rsidR="00500CB2" w:rsidRPr="00376AEF" w:rsidRDefault="00500CB2" w:rsidP="00376AEF">
            <w:pPr>
              <w:contextualSpacing/>
              <w:jc w:val="both"/>
              <w:rPr>
                <w:rFonts w:ascii="Trebuchet MS" w:hAnsi="Trebuchet MS" w:cs="Times New Roman"/>
                <w:b/>
                <w:bCs/>
              </w:rPr>
            </w:pPr>
            <w:r w:rsidRPr="00376AEF">
              <w:rPr>
                <w:rFonts w:ascii="Trebuchet MS" w:hAnsi="Trebuchet MS" w:cs="Times New Roman"/>
              </w:rPr>
              <w:t xml:space="preserve">Avand in vedere ca </w:t>
            </w:r>
            <w:r w:rsidRPr="00376AEF">
              <w:rPr>
                <w:rFonts w:ascii="Trebuchet MS" w:hAnsi="Trebuchet MS" w:cs="Times New Roman"/>
                <w:b/>
                <w:bCs/>
                <w:u w:val="single"/>
              </w:rPr>
              <w:t>certificatul de atestare a edificarii constructiilor este un document reglementat exclusiv prin legea 7</w:t>
            </w:r>
            <w:r w:rsidRPr="00376AEF">
              <w:rPr>
                <w:rFonts w:ascii="Trebuchet MS" w:hAnsi="Trebuchet MS" w:cs="Times New Roman"/>
                <w:b/>
                <w:bCs/>
              </w:rPr>
              <w:t xml:space="preserve">, </w:t>
            </w:r>
            <w:r w:rsidRPr="00376AEF">
              <w:rPr>
                <w:rFonts w:ascii="Trebuchet MS" w:hAnsi="Trebuchet MS" w:cs="Times New Roman"/>
              </w:rPr>
              <w:t>consideram ca o reglementare in ceea ce priveste o receptie tehnica a planului de situatie</w:t>
            </w:r>
            <w:r w:rsidRPr="00376AEF">
              <w:rPr>
                <w:rFonts w:ascii="Trebuchet MS" w:hAnsi="Trebuchet MS" w:cs="Times New Roman"/>
                <w:b/>
                <w:bCs/>
              </w:rPr>
              <w:t xml:space="preserve"> creeaza premisele atat a evitarii situatiilor neconforme care pun o presiune pe comunitatea profesionala, o crestere a calitatii lucrarilor si nu in ultimul rand venituri financiare suplimentare la nivel de ANCPI.</w:t>
            </w:r>
          </w:p>
          <w:p w14:paraId="4F9C124E" w14:textId="77777777" w:rsidR="00500CB2" w:rsidRPr="00376AEF" w:rsidRDefault="00500CB2" w:rsidP="00376AEF">
            <w:pPr>
              <w:contextualSpacing/>
              <w:jc w:val="both"/>
              <w:rPr>
                <w:rFonts w:ascii="Trebuchet MS" w:hAnsi="Trebuchet MS" w:cs="Times New Roman"/>
                <w:b/>
                <w:bCs/>
              </w:rPr>
            </w:pPr>
          </w:p>
          <w:p w14:paraId="31772B54" w14:textId="5C6B26BB" w:rsidR="00500CB2" w:rsidRPr="00376AEF" w:rsidRDefault="00905436" w:rsidP="00376AEF">
            <w:pPr>
              <w:contextualSpacing/>
              <w:jc w:val="both"/>
              <w:rPr>
                <w:rFonts w:ascii="Trebuchet MS" w:hAnsi="Trebuchet MS" w:cs="Times New Roman"/>
                <w:b/>
                <w:bCs/>
              </w:rPr>
            </w:pPr>
            <w:r>
              <w:rPr>
                <w:rFonts w:ascii="Trebuchet MS" w:hAnsi="Trebuchet MS" w:cs="Times New Roman"/>
                <w:b/>
                <w:bCs/>
              </w:rPr>
              <w:t>C D – K</w:t>
            </w:r>
          </w:p>
          <w:p w14:paraId="7CC630E3" w14:textId="43C60C0F" w:rsidR="00500CB2" w:rsidRPr="00376AEF" w:rsidRDefault="00500CB2" w:rsidP="00376AEF">
            <w:pPr>
              <w:pStyle w:val="Default"/>
              <w:contextualSpacing/>
              <w:jc w:val="both"/>
              <w:rPr>
                <w:rFonts w:cs="Times New Roman"/>
                <w:b/>
                <w:color w:val="auto"/>
                <w:sz w:val="22"/>
                <w:szCs w:val="22"/>
              </w:rPr>
            </w:pPr>
            <w:r w:rsidRPr="00376AEF">
              <w:rPr>
                <w:rFonts w:cs="Times New Roman"/>
                <w:b/>
                <w:bCs/>
                <w:color w:val="auto"/>
                <w:sz w:val="22"/>
                <w:szCs w:val="22"/>
              </w:rPr>
              <w:t>UGR</w:t>
            </w:r>
          </w:p>
        </w:tc>
        <w:tc>
          <w:tcPr>
            <w:tcW w:w="2755" w:type="dxa"/>
          </w:tcPr>
          <w:p w14:paraId="57F1F78A" w14:textId="571EABE2"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lastRenderedPageBreak/>
              <w:t>Propunerea nu se preia.</w:t>
            </w:r>
          </w:p>
        </w:tc>
        <w:tc>
          <w:tcPr>
            <w:tcW w:w="2003" w:type="dxa"/>
            <w:shd w:val="clear" w:color="auto" w:fill="auto"/>
          </w:tcPr>
          <w:p w14:paraId="47BAD205" w14:textId="6ACB7C0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 xml:space="preserve">Există posibilitatea în prezent de a </w:t>
            </w:r>
            <w:r w:rsidRPr="00376AEF">
              <w:rPr>
                <w:rFonts w:cs="Times New Roman"/>
                <w:color w:val="auto"/>
                <w:sz w:val="22"/>
                <w:szCs w:val="22"/>
              </w:rPr>
              <w:lastRenderedPageBreak/>
              <w:t>recepționa și alte planuri potrivit art. 248 alin. (1)  lit. h) din ODG 600/2023</w:t>
            </w:r>
          </w:p>
        </w:tc>
      </w:tr>
      <w:tr w:rsidR="00500CB2" w:rsidRPr="00376AEF" w14:paraId="74A82650" w14:textId="77777777" w:rsidTr="00133BAE">
        <w:trPr>
          <w:trHeight w:val="800"/>
          <w:jc w:val="center"/>
        </w:trPr>
        <w:tc>
          <w:tcPr>
            <w:tcW w:w="2972" w:type="dxa"/>
            <w:vMerge/>
          </w:tcPr>
          <w:p w14:paraId="2E34A5ED" w14:textId="77777777" w:rsidR="00500CB2" w:rsidRPr="00376AEF" w:rsidRDefault="00500CB2" w:rsidP="00376AEF">
            <w:pPr>
              <w:contextualSpacing/>
              <w:jc w:val="both"/>
              <w:rPr>
                <w:rFonts w:ascii="Trebuchet MS" w:hAnsi="Trebuchet MS" w:cs="Times New Roman"/>
              </w:rPr>
            </w:pPr>
          </w:p>
        </w:tc>
        <w:tc>
          <w:tcPr>
            <w:tcW w:w="4111" w:type="dxa"/>
            <w:vMerge/>
          </w:tcPr>
          <w:p w14:paraId="34CE4E0A"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6994A069" w14:textId="77777777" w:rsidR="00500CB2" w:rsidRPr="00376AEF" w:rsidRDefault="00500CB2" w:rsidP="00376AEF">
            <w:pPr>
              <w:contextualSpacing/>
              <w:jc w:val="both"/>
              <w:rPr>
                <w:rStyle w:val="l5def4"/>
                <w:rFonts w:ascii="Trebuchet MS" w:hAnsi="Trebuchet MS" w:cs="Times New Roman"/>
                <w:color w:val="auto"/>
                <w:sz w:val="22"/>
                <w:szCs w:val="22"/>
              </w:rPr>
            </w:pPr>
          </w:p>
        </w:tc>
        <w:tc>
          <w:tcPr>
            <w:tcW w:w="4536" w:type="dxa"/>
          </w:tcPr>
          <w:p w14:paraId="0D5A7157"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La art 248 alin 1 atrag atenţia că ANCPI nu poate recepţiona planuri de situaţie. Cf L50/1991 planurile de situaţie au la bază planul topografic şi pe el se proiectează situaţiile viitoare de către proiectanţi (arhitecţi, ingineri constructori, hidrologi, etc) şi nu de topografi. Planurile de situaţie sunt recepţionate de primării nu de oficiile de cadastru.</w:t>
            </w:r>
          </w:p>
          <w:p w14:paraId="61BACC41"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Prin urmare adaptaţi literele g şi h prin eliminarea sintagmei “planuri de situaţie” şi înlocuirea cu “planuri topografice”.</w:t>
            </w:r>
          </w:p>
          <w:p w14:paraId="05DAC0A1" w14:textId="14A23984" w:rsidR="00500CB2" w:rsidRPr="00376AEF" w:rsidRDefault="00941EEB" w:rsidP="00376AEF">
            <w:pPr>
              <w:contextualSpacing/>
              <w:jc w:val="both"/>
              <w:rPr>
                <w:rFonts w:ascii="Trebuchet MS" w:hAnsi="Trebuchet MS" w:cs="Times New Roman"/>
              </w:rPr>
            </w:pPr>
            <w:r>
              <w:rPr>
                <w:rFonts w:ascii="Trebuchet MS" w:hAnsi="Trebuchet MS" w:cs="Times New Roman"/>
                <w:b/>
              </w:rPr>
              <w:t>R –D P</w:t>
            </w:r>
          </w:p>
        </w:tc>
        <w:tc>
          <w:tcPr>
            <w:tcW w:w="2755" w:type="dxa"/>
          </w:tcPr>
          <w:p w14:paraId="341C83DB" w14:textId="17A7ABE5"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Observația nu se preia.</w:t>
            </w:r>
          </w:p>
        </w:tc>
        <w:tc>
          <w:tcPr>
            <w:tcW w:w="2003" w:type="dxa"/>
          </w:tcPr>
          <w:p w14:paraId="44FB3835" w14:textId="167A228C"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Recepția planurilor de situație de către oficiile teritoriale este impusă prin alte acte normative, cum ar fi Ordinul MADR nr. 386/2017.</w:t>
            </w:r>
          </w:p>
        </w:tc>
      </w:tr>
      <w:tr w:rsidR="00500CB2" w:rsidRPr="00376AEF" w14:paraId="020129E5" w14:textId="77777777" w:rsidTr="00AF55AB">
        <w:trPr>
          <w:trHeight w:val="800"/>
          <w:jc w:val="center"/>
        </w:trPr>
        <w:tc>
          <w:tcPr>
            <w:tcW w:w="2972" w:type="dxa"/>
            <w:vMerge/>
          </w:tcPr>
          <w:p w14:paraId="21F0A170" w14:textId="77777777" w:rsidR="00500CB2" w:rsidRPr="00376AEF" w:rsidRDefault="00500CB2" w:rsidP="00376AEF">
            <w:pPr>
              <w:contextualSpacing/>
              <w:jc w:val="both"/>
              <w:rPr>
                <w:rFonts w:ascii="Trebuchet MS" w:hAnsi="Trebuchet MS" w:cs="Times New Roman"/>
              </w:rPr>
            </w:pPr>
          </w:p>
        </w:tc>
        <w:tc>
          <w:tcPr>
            <w:tcW w:w="4111" w:type="dxa"/>
            <w:vMerge/>
          </w:tcPr>
          <w:p w14:paraId="276E05FA"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4A0CBAD3" w14:textId="77777777" w:rsidR="00500CB2" w:rsidRPr="00376AEF" w:rsidRDefault="00500CB2" w:rsidP="00376AEF">
            <w:pPr>
              <w:contextualSpacing/>
              <w:jc w:val="both"/>
              <w:rPr>
                <w:rFonts w:ascii="Trebuchet MS" w:hAnsi="Trebuchet MS" w:cs="Times New Roman"/>
                <w:bCs/>
              </w:rPr>
            </w:pPr>
            <w:r w:rsidRPr="00376AEF">
              <w:rPr>
                <w:rStyle w:val="l5def4"/>
                <w:rFonts w:ascii="Trebuchet MS" w:hAnsi="Trebuchet MS" w:cs="Times New Roman"/>
                <w:color w:val="auto"/>
                <w:sz w:val="22"/>
                <w:szCs w:val="22"/>
              </w:rPr>
              <w:t xml:space="preserve">Art. 248, </w:t>
            </w:r>
            <w:r w:rsidRPr="00376AEF">
              <w:rPr>
                <w:rFonts w:ascii="Trebuchet MS" w:hAnsi="Trebuchet MS" w:cs="Times New Roman"/>
                <w:bCs/>
              </w:rPr>
              <w:t>lit. m:</w:t>
            </w:r>
          </w:p>
          <w:p w14:paraId="65681295"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bCs/>
              </w:rPr>
              <w:t>„</w:t>
            </w:r>
            <w:r w:rsidRPr="00376AEF">
              <w:rPr>
                <w:rFonts w:ascii="Trebuchet MS" w:hAnsi="Trebuchet MS" w:cs="Times New Roman"/>
              </w:rPr>
              <w:t xml:space="preserve">plan topografic necesar pentru recepția și emiterea Certificatului de atestare a edificării/ extinderii construcțiilor cu autorizație de construire prevăzute la art. 37 alin 1 din Legea 7/1996. </w:t>
            </w:r>
          </w:p>
          <w:p w14:paraId="649DC77A"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Documentația v-a cuprinde:</w:t>
            </w:r>
          </w:p>
          <w:p w14:paraId="13FA7C00" w14:textId="77777777" w:rsidR="00500CB2" w:rsidRPr="00376AEF" w:rsidRDefault="00500CB2" w:rsidP="00376AEF">
            <w:pPr>
              <w:numPr>
                <w:ilvl w:val="0"/>
                <w:numId w:val="31"/>
              </w:numPr>
              <w:ind w:left="252" w:hanging="252"/>
              <w:contextualSpacing/>
              <w:jc w:val="both"/>
              <w:rPr>
                <w:rFonts w:ascii="Trebuchet MS" w:hAnsi="Trebuchet MS" w:cs="Times New Roman"/>
              </w:rPr>
            </w:pPr>
            <w:r w:rsidRPr="00376AEF">
              <w:rPr>
                <w:rFonts w:ascii="Trebuchet MS" w:hAnsi="Trebuchet MS" w:cs="Times New Roman"/>
              </w:rPr>
              <w:t>dovada achitării tarifelor legale;</w:t>
            </w:r>
          </w:p>
          <w:p w14:paraId="0B73B5F7" w14:textId="77777777" w:rsidR="00500CB2" w:rsidRPr="00376AEF" w:rsidRDefault="00500CB2" w:rsidP="00376AEF">
            <w:pPr>
              <w:numPr>
                <w:ilvl w:val="0"/>
                <w:numId w:val="31"/>
              </w:numPr>
              <w:ind w:left="252" w:hanging="252"/>
              <w:contextualSpacing/>
              <w:jc w:val="both"/>
              <w:rPr>
                <w:rFonts w:ascii="Trebuchet MS" w:hAnsi="Trebuchet MS" w:cs="Times New Roman"/>
              </w:rPr>
            </w:pPr>
            <w:r w:rsidRPr="00376AEF">
              <w:rPr>
                <w:rFonts w:ascii="Trebuchet MS" w:hAnsi="Trebuchet MS" w:cs="Times New Roman"/>
              </w:rPr>
              <w:t>cererea de recepţie;</w:t>
            </w:r>
          </w:p>
          <w:p w14:paraId="71186D6A" w14:textId="77777777" w:rsidR="00500CB2" w:rsidRPr="00376AEF" w:rsidRDefault="00500CB2" w:rsidP="00376AEF">
            <w:pPr>
              <w:numPr>
                <w:ilvl w:val="0"/>
                <w:numId w:val="31"/>
              </w:numPr>
              <w:ind w:left="252" w:hanging="252"/>
              <w:contextualSpacing/>
              <w:jc w:val="both"/>
              <w:rPr>
                <w:rFonts w:ascii="Trebuchet MS" w:hAnsi="Trebuchet MS" w:cs="Times New Roman"/>
              </w:rPr>
            </w:pPr>
            <w:r w:rsidRPr="00376AEF">
              <w:rPr>
                <w:rFonts w:ascii="Trebuchet MS" w:hAnsi="Trebuchet MS" w:cs="Times New Roman"/>
              </w:rPr>
              <w:t>inventarul de coordonate planimetrice (x,y) în sistemul de proiecţie Stereografic 1970, în format digital;</w:t>
            </w:r>
          </w:p>
          <w:p w14:paraId="512A6D8C" w14:textId="77777777" w:rsidR="00500CB2" w:rsidRPr="00376AEF" w:rsidRDefault="00500CB2" w:rsidP="00376AEF">
            <w:pPr>
              <w:numPr>
                <w:ilvl w:val="0"/>
                <w:numId w:val="31"/>
              </w:numPr>
              <w:ind w:left="252"/>
              <w:contextualSpacing/>
              <w:jc w:val="both"/>
              <w:rPr>
                <w:rFonts w:ascii="Trebuchet MS" w:hAnsi="Trebuchet MS" w:cs="Times New Roman"/>
              </w:rPr>
            </w:pPr>
            <w:r w:rsidRPr="00376AEF">
              <w:rPr>
                <w:rFonts w:ascii="Trebuchet MS" w:hAnsi="Trebuchet MS" w:cs="Times New Roman"/>
              </w:rPr>
              <w:t>memoriul tehnic, care va cuprinde: metodele de lucru, preciziile obţinute, date referitoare la imobil, suprafaţa pe care se execută lucrarea, suprafaţa aferentă construcţiei, suprafaţa desfăşurată, regimul de înălţime, distanţele faţă de limitele de proprietate</w:t>
            </w:r>
          </w:p>
          <w:p w14:paraId="63B97F61" w14:textId="77777777" w:rsidR="00500CB2" w:rsidRPr="00376AEF" w:rsidRDefault="00500CB2" w:rsidP="00376AEF">
            <w:pPr>
              <w:numPr>
                <w:ilvl w:val="0"/>
                <w:numId w:val="31"/>
              </w:numPr>
              <w:ind w:left="252"/>
              <w:contextualSpacing/>
              <w:jc w:val="both"/>
              <w:rPr>
                <w:rFonts w:ascii="Trebuchet MS" w:hAnsi="Trebuchet MS" w:cs="Times New Roman"/>
              </w:rPr>
            </w:pPr>
            <w:r w:rsidRPr="00376AEF">
              <w:rPr>
                <w:rFonts w:ascii="Trebuchet MS" w:hAnsi="Trebuchet MS" w:cs="Times New Roman"/>
              </w:rPr>
              <w:t>planul topografic pe care sunt evidenţiate şi distanţele faţă de limitele de proprietate;</w:t>
            </w:r>
          </w:p>
          <w:p w14:paraId="5E589F2D" w14:textId="77777777" w:rsidR="00500CB2" w:rsidRPr="00376AEF" w:rsidRDefault="00500CB2" w:rsidP="00376AEF">
            <w:pPr>
              <w:numPr>
                <w:ilvl w:val="0"/>
                <w:numId w:val="31"/>
              </w:numPr>
              <w:ind w:left="335" w:hanging="450"/>
              <w:contextualSpacing/>
              <w:jc w:val="both"/>
              <w:rPr>
                <w:rFonts w:ascii="Trebuchet MS" w:hAnsi="Trebuchet MS" w:cs="Times New Roman"/>
              </w:rPr>
            </w:pPr>
            <w:r w:rsidRPr="00376AEF">
              <w:rPr>
                <w:rFonts w:ascii="Trebuchet MS" w:hAnsi="Trebuchet MS" w:cs="Times New Roman"/>
              </w:rPr>
              <w:t>documentaţia în format digital.</w:t>
            </w:r>
          </w:p>
          <w:p w14:paraId="42E81BD1" w14:textId="08DF739E" w:rsidR="00500CB2" w:rsidRPr="00376AEF" w:rsidRDefault="00500CB2" w:rsidP="00376AEF">
            <w:pPr>
              <w:contextualSpacing/>
              <w:jc w:val="both"/>
              <w:rPr>
                <w:rStyle w:val="l5def4"/>
                <w:rFonts w:ascii="Trebuchet MS" w:hAnsi="Trebuchet MS" w:cs="Times New Roman"/>
                <w:color w:val="auto"/>
                <w:sz w:val="22"/>
                <w:szCs w:val="22"/>
              </w:rPr>
            </w:pPr>
            <w:r w:rsidRPr="00376AEF">
              <w:rPr>
                <w:rFonts w:ascii="Trebuchet MS" w:hAnsi="Trebuchet MS" w:cs="Times New Roman"/>
              </w:rPr>
              <w:t>Autorizația de construire, planul de situație vizat spre neschimbare, anexă la aceasta, dispozițiile de șantier după caz.</w:t>
            </w:r>
          </w:p>
        </w:tc>
        <w:tc>
          <w:tcPr>
            <w:tcW w:w="4536" w:type="dxa"/>
          </w:tcPr>
          <w:p w14:paraId="7F6327F2"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introducerea literei m) este necesara având în vedere toleranțele în execuție a construcțiilor prevăzute în Normativul pentru verificarea calității și recepția lucrărilor de construcții și instalații aferente.</w:t>
            </w:r>
          </w:p>
          <w:p w14:paraId="1A006DEC"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Totodată la emiterea Certificatelor de atestare/ Proceselor verbale de recepţie a edificării construcţiilor, se solicită de către primării planuri de situație întocmite de persoane autorizate OCPI/ANCPI din care să reiasă distanțele față de limitele imobilului și geometria construcţiei în plan care trebuie să corespundă cu planul de situatie vizat spre neschimbare din dosarul de autorizare al construcției.</w:t>
            </w:r>
          </w:p>
          <w:p w14:paraId="5D7FEC27" w14:textId="1D85A5B8" w:rsidR="00500CB2" w:rsidRPr="00376AEF" w:rsidRDefault="00500CB2" w:rsidP="00376AEF">
            <w:pPr>
              <w:contextualSpacing/>
              <w:jc w:val="both"/>
              <w:rPr>
                <w:rFonts w:ascii="Trebuchet MS" w:hAnsi="Trebuchet MS" w:cs="Times New Roman"/>
              </w:rPr>
            </w:pPr>
            <w:r w:rsidRPr="00376AEF">
              <w:rPr>
                <w:rFonts w:ascii="Trebuchet MS" w:hAnsi="Trebuchet MS" w:cs="Times New Roman"/>
                <w:b/>
              </w:rPr>
              <w:t>OCPI Cluj</w:t>
            </w:r>
          </w:p>
        </w:tc>
        <w:tc>
          <w:tcPr>
            <w:tcW w:w="2755" w:type="dxa"/>
          </w:tcPr>
          <w:p w14:paraId="2B33330D" w14:textId="77777777"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Propunerea nu se preia.</w:t>
            </w:r>
          </w:p>
          <w:p w14:paraId="663A3DD5" w14:textId="77777777" w:rsidR="00500CB2" w:rsidRPr="00376AEF" w:rsidRDefault="00500CB2" w:rsidP="00376AEF">
            <w:pPr>
              <w:pStyle w:val="Default"/>
              <w:contextualSpacing/>
              <w:jc w:val="both"/>
              <w:rPr>
                <w:rFonts w:cs="Times New Roman"/>
                <w:color w:val="auto"/>
                <w:sz w:val="22"/>
                <w:szCs w:val="22"/>
              </w:rPr>
            </w:pPr>
          </w:p>
          <w:p w14:paraId="0F937C19" w14:textId="01ED204C" w:rsidR="00500CB2" w:rsidRPr="00376AEF" w:rsidRDefault="00500CB2" w:rsidP="00376AEF">
            <w:pPr>
              <w:pStyle w:val="Default"/>
              <w:contextualSpacing/>
              <w:jc w:val="both"/>
              <w:rPr>
                <w:rFonts w:cs="Times New Roman"/>
                <w:color w:val="auto"/>
                <w:sz w:val="22"/>
                <w:szCs w:val="22"/>
              </w:rPr>
            </w:pPr>
          </w:p>
        </w:tc>
        <w:tc>
          <w:tcPr>
            <w:tcW w:w="2003" w:type="dxa"/>
            <w:shd w:val="clear" w:color="auto" w:fill="auto"/>
          </w:tcPr>
          <w:p w14:paraId="280C7C16" w14:textId="538B62E0"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Există posibilitatea în prezent de a recepționa și alte planuri potrivit art. 248 alin. (1)  lit. h) din ODG 600/2023</w:t>
            </w:r>
          </w:p>
        </w:tc>
      </w:tr>
      <w:tr w:rsidR="00500CB2" w:rsidRPr="00376AEF" w14:paraId="02646091" w14:textId="77777777" w:rsidTr="00133BAE">
        <w:trPr>
          <w:trHeight w:val="3109"/>
          <w:jc w:val="center"/>
        </w:trPr>
        <w:tc>
          <w:tcPr>
            <w:tcW w:w="2972" w:type="dxa"/>
            <w:vMerge/>
          </w:tcPr>
          <w:p w14:paraId="7799A516" w14:textId="77777777" w:rsidR="00500CB2" w:rsidRPr="00376AEF" w:rsidRDefault="00500CB2" w:rsidP="00376AEF">
            <w:pPr>
              <w:contextualSpacing/>
              <w:jc w:val="both"/>
              <w:rPr>
                <w:rFonts w:ascii="Trebuchet MS" w:hAnsi="Trebuchet MS" w:cs="Times New Roman"/>
              </w:rPr>
            </w:pPr>
          </w:p>
        </w:tc>
        <w:tc>
          <w:tcPr>
            <w:tcW w:w="4111" w:type="dxa"/>
            <w:vMerge/>
          </w:tcPr>
          <w:p w14:paraId="5C5F2E0F"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4A76D309" w14:textId="668C0ABB" w:rsidR="00500CB2" w:rsidRPr="00376AEF" w:rsidRDefault="00500CB2" w:rsidP="00376AEF">
            <w:pPr>
              <w:contextualSpacing/>
              <w:jc w:val="both"/>
              <w:rPr>
                <w:rFonts w:ascii="Trebuchet MS" w:hAnsi="Trebuchet MS" w:cs="Times New Roman"/>
              </w:rPr>
            </w:pPr>
            <w:r w:rsidRPr="00376AEF">
              <w:rPr>
                <w:rFonts w:ascii="Trebuchet MS" w:hAnsi="Trebuchet MS" w:cs="Times New Roman"/>
                <w:bCs/>
              </w:rPr>
              <w:t xml:space="preserve">Propunem eliminarea alineatului (2) al articolului 248 din Proiectul de Ordin </w:t>
            </w:r>
            <w:r w:rsidRPr="00376AEF">
              <w:rPr>
                <w:rFonts w:ascii="Trebuchet MS" w:hAnsi="Trebuchet MS" w:cs="Times New Roman"/>
                <w:bCs/>
                <w:i/>
              </w:rPr>
              <w:t>pentru modificarea și completarea Regulamentului de recepţie şi înscriere în evidenţele de cadastru şi carte funciară</w:t>
            </w:r>
            <w:r w:rsidRPr="00376AEF">
              <w:rPr>
                <w:rFonts w:ascii="Trebuchet MS" w:hAnsi="Trebuchet MS" w:cs="Times New Roman"/>
                <w:bCs/>
              </w:rPr>
              <w:t>, aprobat prin Ordinul directorului general al Agenției Naționale de Cadastru și Publicitate Imobiliară nr. 600/2023.</w:t>
            </w:r>
          </w:p>
        </w:tc>
        <w:tc>
          <w:tcPr>
            <w:tcW w:w="4536" w:type="dxa"/>
          </w:tcPr>
          <w:p w14:paraId="6AE5D2E5"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Eliminarea alineatului (2) are ca justificare faptul că, cota punctelor este foarte importantă într-un plan topografic. Excluderea celei de-a treia dimensiuni va conduce la redactarea unor planuri incolpete care nu includ relieful.</w:t>
            </w:r>
          </w:p>
          <w:p w14:paraId="4B8AD517" w14:textId="0DD89BC6" w:rsidR="00500CB2" w:rsidRPr="00376AEF" w:rsidRDefault="00500CB2" w:rsidP="00376AEF">
            <w:pPr>
              <w:contextualSpacing/>
              <w:jc w:val="both"/>
              <w:rPr>
                <w:rFonts w:ascii="Trebuchet MS" w:hAnsi="Trebuchet MS" w:cs="Times New Roman"/>
                <w:b/>
              </w:rPr>
            </w:pPr>
            <w:r w:rsidRPr="00376AEF">
              <w:rPr>
                <w:rFonts w:ascii="Trebuchet MS" w:hAnsi="Trebuchet MS" w:cs="Times New Roman"/>
                <w:b/>
              </w:rPr>
              <w:t>CNC</w:t>
            </w:r>
          </w:p>
        </w:tc>
        <w:tc>
          <w:tcPr>
            <w:tcW w:w="2755" w:type="dxa"/>
          </w:tcPr>
          <w:p w14:paraId="281D9E83" w14:textId="305B31A1"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Propunerea nu se preia.</w:t>
            </w:r>
          </w:p>
        </w:tc>
        <w:tc>
          <w:tcPr>
            <w:tcW w:w="2003" w:type="dxa"/>
          </w:tcPr>
          <w:p w14:paraId="1356C230" w14:textId="0FA3892A"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Actele normative care reglementează planurile respective prevăd doar ridicarea planimetrică -coordonate (x,y).</w:t>
            </w:r>
          </w:p>
        </w:tc>
      </w:tr>
      <w:tr w:rsidR="00500CB2" w:rsidRPr="00376AEF" w14:paraId="41F7FAD1" w14:textId="77777777" w:rsidTr="00133BAE">
        <w:trPr>
          <w:trHeight w:val="3109"/>
          <w:jc w:val="center"/>
        </w:trPr>
        <w:tc>
          <w:tcPr>
            <w:tcW w:w="2972" w:type="dxa"/>
            <w:vMerge/>
          </w:tcPr>
          <w:p w14:paraId="1807A0A2" w14:textId="77777777" w:rsidR="00500CB2" w:rsidRPr="00376AEF" w:rsidRDefault="00500CB2" w:rsidP="00376AEF">
            <w:pPr>
              <w:contextualSpacing/>
              <w:jc w:val="both"/>
              <w:rPr>
                <w:rFonts w:ascii="Trebuchet MS" w:hAnsi="Trebuchet MS" w:cs="Times New Roman"/>
              </w:rPr>
            </w:pPr>
          </w:p>
        </w:tc>
        <w:tc>
          <w:tcPr>
            <w:tcW w:w="4111" w:type="dxa"/>
            <w:vMerge/>
          </w:tcPr>
          <w:p w14:paraId="77AA19A6"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4DD777E7" w14:textId="77777777" w:rsidR="00500CB2" w:rsidRPr="00376AEF" w:rsidRDefault="00500CB2" w:rsidP="00376AEF">
            <w:pPr>
              <w:contextualSpacing/>
              <w:rPr>
                <w:rFonts w:ascii="Trebuchet MS" w:hAnsi="Trebuchet MS"/>
                <w:b/>
              </w:rPr>
            </w:pPr>
            <w:r w:rsidRPr="00376AEF">
              <w:rPr>
                <w:rFonts w:ascii="Trebuchet MS" w:hAnsi="Trebuchet MS"/>
                <w:b/>
              </w:rPr>
              <w:t>Articolul 248 se modifica si va avea urmatorul continut:</w:t>
            </w:r>
          </w:p>
          <w:p w14:paraId="5E1FB800" w14:textId="77777777" w:rsidR="00500CB2" w:rsidRPr="00376AEF" w:rsidRDefault="00500CB2" w:rsidP="00376AEF">
            <w:pPr>
              <w:contextualSpacing/>
              <w:rPr>
                <w:rFonts w:ascii="Trebuchet MS" w:hAnsi="Trebuchet MS"/>
              </w:rPr>
            </w:pPr>
          </w:p>
          <w:p w14:paraId="01E2C51A" w14:textId="77777777" w:rsidR="00500CB2" w:rsidRPr="00376AEF" w:rsidRDefault="00500CB2" w:rsidP="00376AEF">
            <w:pPr>
              <w:contextualSpacing/>
              <w:rPr>
                <w:rFonts w:ascii="Trebuchet MS" w:hAnsi="Trebuchet MS"/>
              </w:rPr>
            </w:pPr>
            <w:r w:rsidRPr="00376AEF">
              <w:rPr>
                <w:rFonts w:ascii="Trebuchet MS" w:hAnsi="Trebuchet MS"/>
                <w:b/>
              </w:rPr>
              <w:t>Art. 248</w:t>
            </w:r>
            <w:r w:rsidRPr="00376AEF">
              <w:rPr>
                <w:rFonts w:ascii="Trebuchet MS" w:hAnsi="Trebuchet MS"/>
              </w:rPr>
              <w:t xml:space="preserve">. -   Lucrările de specialitate care se recepţionează de către oficiile teritoriale sunt:  </w:t>
            </w:r>
          </w:p>
          <w:p w14:paraId="73B0158A" w14:textId="77777777" w:rsidR="00500CB2" w:rsidRPr="00376AEF" w:rsidRDefault="00500CB2" w:rsidP="00376AEF">
            <w:pPr>
              <w:contextualSpacing/>
              <w:rPr>
                <w:rFonts w:ascii="Trebuchet MS" w:hAnsi="Trebuchet MS"/>
              </w:rPr>
            </w:pPr>
            <w:r w:rsidRPr="00376AEF">
              <w:rPr>
                <w:rFonts w:ascii="Trebuchet MS" w:hAnsi="Trebuchet MS"/>
              </w:rPr>
              <w:t xml:space="preserve">   a) planul topografic, care stă la baza întocmirii planului urbanistic general (PUG), al planului urbanistic zonal(PUZ), al planului urbanistic de detaliu(PUD);  </w:t>
            </w:r>
          </w:p>
          <w:p w14:paraId="45373796" w14:textId="77777777" w:rsidR="00500CB2" w:rsidRPr="00376AEF" w:rsidRDefault="00500CB2" w:rsidP="00376AEF">
            <w:pPr>
              <w:contextualSpacing/>
              <w:rPr>
                <w:rFonts w:ascii="Trebuchet MS" w:hAnsi="Trebuchet MS"/>
              </w:rPr>
            </w:pPr>
            <w:r w:rsidRPr="00376AEF">
              <w:rPr>
                <w:rFonts w:ascii="Trebuchet MS" w:hAnsi="Trebuchet MS"/>
              </w:rPr>
              <w:t xml:space="preserve">   b) planul topografic necesar întocmirii documentaţiei de autorizare a lucrărilor de construire şi de desfiinţare(DTAC/DTAD);  </w:t>
            </w:r>
          </w:p>
          <w:p w14:paraId="725C47FC" w14:textId="77777777" w:rsidR="00500CB2" w:rsidRPr="00376AEF" w:rsidRDefault="00500CB2" w:rsidP="00376AEF">
            <w:pPr>
              <w:contextualSpacing/>
              <w:rPr>
                <w:rFonts w:ascii="Trebuchet MS" w:hAnsi="Trebuchet MS"/>
              </w:rPr>
            </w:pPr>
            <w:r w:rsidRPr="00376AEF">
              <w:rPr>
                <w:rFonts w:ascii="Trebuchet MS" w:hAnsi="Trebuchet MS"/>
              </w:rPr>
              <w:t xml:space="preserve">   c) documentaţiile topografice, întocmite conform H.G. nr. 834/1991, cu modificările şi completările ulterioare;  </w:t>
            </w:r>
          </w:p>
          <w:p w14:paraId="59428E39" w14:textId="77777777" w:rsidR="00500CB2" w:rsidRPr="00376AEF" w:rsidRDefault="00500CB2" w:rsidP="00376AEF">
            <w:pPr>
              <w:contextualSpacing/>
              <w:rPr>
                <w:rFonts w:ascii="Trebuchet MS" w:hAnsi="Trebuchet MS"/>
              </w:rPr>
            </w:pPr>
            <w:r w:rsidRPr="00376AEF">
              <w:rPr>
                <w:rFonts w:ascii="Trebuchet MS" w:hAnsi="Trebuchet MS"/>
              </w:rPr>
              <w:t xml:space="preserve">   d)  planul de amplasament si delimitare al expertizelor judiciare şi extrajudiciare în specialitatea topografie, geodezie şi cadastru, în condițiile art. 336 alin. (3) din Codul de procedură civilă și în condițiile art. 172 din Codul de procedură penală, precum şi cele întocmite în aplicarea art. 1051 din Codul de procedură civilă;;  </w:t>
            </w:r>
          </w:p>
          <w:p w14:paraId="69570E53" w14:textId="77777777" w:rsidR="00500CB2" w:rsidRPr="00376AEF" w:rsidRDefault="00500CB2" w:rsidP="00376AEF">
            <w:pPr>
              <w:contextualSpacing/>
              <w:rPr>
                <w:rFonts w:ascii="Trebuchet MS" w:hAnsi="Trebuchet MS"/>
              </w:rPr>
            </w:pPr>
            <w:r w:rsidRPr="00376AEF">
              <w:rPr>
                <w:rFonts w:ascii="Trebuchet MS" w:hAnsi="Trebuchet MS"/>
              </w:rPr>
              <w:t xml:space="preserve">   e) planul topografic necesar actualizării suprafeţei terenului/construcţiei în evidenţele fiscale/ registrul agricol:  </w:t>
            </w:r>
          </w:p>
          <w:p w14:paraId="4BCD7C64" w14:textId="77777777" w:rsidR="00500CB2" w:rsidRPr="00376AEF" w:rsidRDefault="00500CB2" w:rsidP="00376AEF">
            <w:pPr>
              <w:contextualSpacing/>
              <w:rPr>
                <w:rFonts w:ascii="Trebuchet MS" w:hAnsi="Trebuchet MS"/>
              </w:rPr>
            </w:pPr>
            <w:r w:rsidRPr="00376AEF">
              <w:rPr>
                <w:rFonts w:ascii="Trebuchet MS" w:hAnsi="Trebuchet MS"/>
              </w:rPr>
              <w:t xml:space="preserve">   1) în vederea notării posesiei conform art. 41 alin. (3) din Legea nr. 7/1996;  </w:t>
            </w:r>
          </w:p>
          <w:p w14:paraId="2529D3EF" w14:textId="77777777" w:rsidR="00500CB2" w:rsidRPr="00376AEF" w:rsidRDefault="00500CB2" w:rsidP="00376AEF">
            <w:pPr>
              <w:contextualSpacing/>
              <w:rPr>
                <w:rFonts w:ascii="Trebuchet MS" w:hAnsi="Trebuchet MS"/>
              </w:rPr>
            </w:pPr>
            <w:r w:rsidRPr="00376AEF">
              <w:rPr>
                <w:rFonts w:ascii="Trebuchet MS" w:hAnsi="Trebuchet MS"/>
              </w:rPr>
              <w:t xml:space="preserve">   2) în vederea notării posesiei conform art. 41 alin. (8) din Legea nr. 7/1996;  </w:t>
            </w:r>
          </w:p>
          <w:p w14:paraId="50B435DD" w14:textId="77777777" w:rsidR="00500CB2" w:rsidRPr="00376AEF" w:rsidRDefault="00500CB2" w:rsidP="00376AEF">
            <w:pPr>
              <w:contextualSpacing/>
              <w:rPr>
                <w:rFonts w:ascii="Trebuchet MS" w:hAnsi="Trebuchet MS"/>
              </w:rPr>
            </w:pPr>
            <w:r w:rsidRPr="00376AEF">
              <w:rPr>
                <w:rFonts w:ascii="Trebuchet MS" w:hAnsi="Trebuchet MS"/>
              </w:rPr>
              <w:t xml:space="preserve">   3) în vederea înscrierii dreptului de proprietate asupra construcţiilor prevăzute la art. 37 alin. (2) din Legea nr. 7/1996".  </w:t>
            </w:r>
          </w:p>
          <w:p w14:paraId="2C834869" w14:textId="77777777" w:rsidR="00500CB2" w:rsidRPr="00376AEF" w:rsidRDefault="00500CB2" w:rsidP="00376AEF">
            <w:pPr>
              <w:contextualSpacing/>
              <w:rPr>
                <w:rFonts w:ascii="Trebuchet MS" w:hAnsi="Trebuchet MS"/>
              </w:rPr>
            </w:pPr>
            <w:r w:rsidRPr="00376AEF">
              <w:rPr>
                <w:rFonts w:ascii="Trebuchet MS" w:hAnsi="Trebuchet MS"/>
              </w:rPr>
              <w:t xml:space="preserve">   f) planul topografic cu evidenţierea suprafeţelor solicitate pentru scoaterea definitivă sau temporară din circuitul agricol/ scoaterea definitivă sau temporară din fondul forestier naţional;  </w:t>
            </w:r>
          </w:p>
          <w:p w14:paraId="437DB7EA" w14:textId="77777777" w:rsidR="00500CB2" w:rsidRPr="00376AEF" w:rsidRDefault="00500CB2" w:rsidP="00376AEF">
            <w:pPr>
              <w:contextualSpacing/>
              <w:rPr>
                <w:rFonts w:ascii="Trebuchet MS" w:hAnsi="Trebuchet MS"/>
              </w:rPr>
            </w:pPr>
            <w:r w:rsidRPr="00376AEF">
              <w:rPr>
                <w:rFonts w:ascii="Trebuchet MS" w:hAnsi="Trebuchet MS"/>
              </w:rPr>
              <w:t xml:space="preserve">   g) planul de situaţie necesar la redarea în circuitul agricol;  </w:t>
            </w:r>
          </w:p>
          <w:p w14:paraId="490568B2" w14:textId="77777777" w:rsidR="00500CB2" w:rsidRPr="00376AEF" w:rsidRDefault="00500CB2" w:rsidP="00376AEF">
            <w:pPr>
              <w:contextualSpacing/>
              <w:rPr>
                <w:rFonts w:ascii="Trebuchet MS" w:hAnsi="Trebuchet MS"/>
              </w:rPr>
            </w:pPr>
            <w:r w:rsidRPr="00376AEF">
              <w:rPr>
                <w:rFonts w:ascii="Trebuchet MS" w:hAnsi="Trebuchet MS"/>
              </w:rPr>
              <w:t xml:space="preserve">   </w:t>
            </w:r>
            <w:r w:rsidRPr="00376AEF">
              <w:rPr>
                <w:rFonts w:ascii="Trebuchet MS" w:hAnsi="Trebuchet MS"/>
                <w:b/>
              </w:rPr>
              <w:t>h) abrogat</w:t>
            </w:r>
            <w:r w:rsidRPr="00376AEF">
              <w:rPr>
                <w:rFonts w:ascii="Trebuchet MS" w:hAnsi="Trebuchet MS"/>
              </w:rPr>
              <w:t xml:space="preserve">;  </w:t>
            </w:r>
          </w:p>
          <w:p w14:paraId="6F8E4296" w14:textId="77777777" w:rsidR="00500CB2" w:rsidRPr="00376AEF" w:rsidRDefault="00500CB2" w:rsidP="00376AEF">
            <w:pPr>
              <w:contextualSpacing/>
              <w:rPr>
                <w:rFonts w:ascii="Trebuchet MS" w:hAnsi="Trebuchet MS"/>
              </w:rPr>
            </w:pPr>
            <w:r w:rsidRPr="00376AEF">
              <w:rPr>
                <w:rFonts w:ascii="Trebuchet MS" w:hAnsi="Trebuchet MS"/>
              </w:rPr>
              <w:t xml:space="preserve">   i) planul cu amplasamentul lucrării necesar la exproprierea pentru cauză de utilitate publică şi interes naţional, judeţean sau local;  </w:t>
            </w:r>
          </w:p>
          <w:p w14:paraId="3F9D7119" w14:textId="77777777" w:rsidR="00500CB2" w:rsidRPr="00376AEF" w:rsidRDefault="00500CB2" w:rsidP="00376AEF">
            <w:pPr>
              <w:contextualSpacing/>
              <w:rPr>
                <w:rFonts w:ascii="Trebuchet MS" w:hAnsi="Trebuchet MS"/>
              </w:rPr>
            </w:pPr>
            <w:r w:rsidRPr="00376AEF">
              <w:rPr>
                <w:rFonts w:ascii="Trebuchet MS" w:hAnsi="Trebuchet MS"/>
              </w:rPr>
              <w:t xml:space="preserve">   j) planul de amplasament şi delimitare întocmit în vederea emiterii titlurilor de proprietate pentru terenurile din intravilan;  </w:t>
            </w:r>
          </w:p>
          <w:p w14:paraId="1608A89F" w14:textId="77777777" w:rsidR="00500CB2" w:rsidRPr="00376AEF" w:rsidRDefault="00500CB2" w:rsidP="00376AEF">
            <w:pPr>
              <w:contextualSpacing/>
              <w:rPr>
                <w:rFonts w:ascii="Trebuchet MS" w:hAnsi="Trebuchet MS"/>
              </w:rPr>
            </w:pPr>
            <w:r w:rsidRPr="00376AEF">
              <w:rPr>
                <w:rFonts w:ascii="Trebuchet MS" w:hAnsi="Trebuchet MS"/>
              </w:rPr>
              <w:t xml:space="preserve">   k) alte planuri topografice rezultate în urma achiziţionării datelor prin metode fotogrammetrice şi/sau scanare laser  </w:t>
            </w:r>
          </w:p>
          <w:p w14:paraId="53A6FB5A" w14:textId="65399BC0" w:rsidR="00500CB2" w:rsidRPr="00376AEF" w:rsidRDefault="00500CB2" w:rsidP="00376AEF">
            <w:pPr>
              <w:contextualSpacing/>
              <w:jc w:val="both"/>
              <w:rPr>
                <w:rFonts w:ascii="Trebuchet MS" w:hAnsi="Trebuchet MS" w:cs="Times New Roman"/>
                <w:bCs/>
              </w:rPr>
            </w:pPr>
            <w:r w:rsidRPr="00376AEF">
              <w:rPr>
                <w:rFonts w:ascii="Trebuchet MS" w:hAnsi="Trebuchet MS"/>
              </w:rPr>
              <w:t xml:space="preserve">   l) planurile parcelare prevăzute la art. 217, alin. (4).  </w:t>
            </w:r>
          </w:p>
        </w:tc>
        <w:tc>
          <w:tcPr>
            <w:tcW w:w="4536" w:type="dxa"/>
          </w:tcPr>
          <w:p w14:paraId="6E18F33B" w14:textId="77777777" w:rsidR="00500CB2" w:rsidRPr="00376AEF" w:rsidRDefault="00500CB2" w:rsidP="00376AEF">
            <w:pPr>
              <w:contextualSpacing/>
              <w:rPr>
                <w:rFonts w:ascii="Trebuchet MS" w:hAnsi="Trebuchet MS"/>
              </w:rPr>
            </w:pPr>
            <w:r w:rsidRPr="00376AEF">
              <w:rPr>
                <w:rFonts w:ascii="Trebuchet MS" w:hAnsi="Trebuchet MS"/>
              </w:rPr>
              <w:t>Norma preazuta de lit.h) este imprevizibila.</w:t>
            </w:r>
          </w:p>
          <w:p w14:paraId="4E382082" w14:textId="77777777" w:rsidR="00500CB2" w:rsidRPr="00376AEF" w:rsidRDefault="00500CB2" w:rsidP="00376AEF">
            <w:pPr>
              <w:contextualSpacing/>
              <w:rPr>
                <w:rFonts w:ascii="Trebuchet MS" w:hAnsi="Trebuchet MS"/>
              </w:rPr>
            </w:pPr>
            <w:r w:rsidRPr="00376AEF">
              <w:rPr>
                <w:rFonts w:ascii="Trebuchet MS" w:hAnsi="Trebuchet MS"/>
              </w:rPr>
              <w:t>Asa cum este formulata (alte planuri) rezulta ca practic oficiul teritorial va receptiona orice alte planuri.</w:t>
            </w:r>
          </w:p>
          <w:p w14:paraId="5A4401A7" w14:textId="77777777" w:rsidR="00500CB2" w:rsidRPr="00376AEF" w:rsidRDefault="00500CB2" w:rsidP="00376AEF">
            <w:pPr>
              <w:contextualSpacing/>
              <w:rPr>
                <w:rFonts w:ascii="Trebuchet MS" w:hAnsi="Trebuchet MS"/>
              </w:rPr>
            </w:pPr>
            <w:r w:rsidRPr="00376AEF">
              <w:rPr>
                <w:rFonts w:ascii="Trebuchet MS" w:hAnsi="Trebuchet MS"/>
              </w:rPr>
              <w:t>Aceasta reglementare coroborata cu cea a art.247 privind continutul documentatiei in cazurile unde regulamentul nu il prevede va face ca in esenta orice plan topografic sa poata fi receptionat de catre oficiul teritorial indiferent de scopul urmarit de catre solicitant.</w:t>
            </w:r>
          </w:p>
          <w:p w14:paraId="7E00491E" w14:textId="77777777" w:rsidR="00500CB2" w:rsidRPr="00376AEF" w:rsidRDefault="00500CB2" w:rsidP="00376AEF">
            <w:pPr>
              <w:contextualSpacing/>
              <w:rPr>
                <w:rFonts w:ascii="Trebuchet MS" w:hAnsi="Trebuchet MS"/>
              </w:rPr>
            </w:pPr>
            <w:r w:rsidRPr="00376AEF">
              <w:rPr>
                <w:rFonts w:ascii="Trebuchet MS" w:hAnsi="Trebuchet MS"/>
              </w:rPr>
              <w:t>Credem ca oficiul teritorial ar trebui   sa receptioneze doar acele planuri pentru care legislatia primara prevede in mod expres aceasta cerinta si nu orice plan topografic.</w:t>
            </w:r>
          </w:p>
          <w:p w14:paraId="480583E3" w14:textId="296C351B" w:rsidR="00500CB2" w:rsidRPr="00376AEF" w:rsidRDefault="00500CB2" w:rsidP="00376AEF">
            <w:pPr>
              <w:contextualSpacing/>
              <w:jc w:val="both"/>
              <w:rPr>
                <w:rFonts w:ascii="Trebuchet MS" w:hAnsi="Trebuchet MS" w:cs="Times New Roman"/>
              </w:rPr>
            </w:pPr>
            <w:r w:rsidRPr="00376AEF">
              <w:rPr>
                <w:rFonts w:ascii="Trebuchet MS" w:hAnsi="Trebuchet MS" w:cs="Times New Roman"/>
                <w:b/>
              </w:rPr>
              <w:t>OCPI Brașov</w:t>
            </w:r>
          </w:p>
        </w:tc>
        <w:tc>
          <w:tcPr>
            <w:tcW w:w="2755" w:type="dxa"/>
          </w:tcPr>
          <w:p w14:paraId="16A16D4A" w14:textId="05BA39F0"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Propunerea nu se preia.</w:t>
            </w:r>
          </w:p>
        </w:tc>
        <w:tc>
          <w:tcPr>
            <w:tcW w:w="2003" w:type="dxa"/>
          </w:tcPr>
          <w:p w14:paraId="35E46EF0" w14:textId="3EA51E66"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Există posibilitatea ca prin modificări legislative să fie introdusă necesitatea recepționării unor planuri care nu sunt prevăzute explicit de regulament, fiind astfel în imposibilitate de a aplica prevederile legale.</w:t>
            </w:r>
          </w:p>
          <w:p w14:paraId="500BBB0C" w14:textId="1C825C3B"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UGR si OCPI Cluj au identificat deja un alt plan care ar trebui recepționat și anume cel necesar eliberării certificatului de atestare a edificării construcției.</w:t>
            </w:r>
          </w:p>
          <w:p w14:paraId="49EA70D8" w14:textId="2C556E22"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w:t>
            </w:r>
          </w:p>
        </w:tc>
      </w:tr>
      <w:tr w:rsidR="00500CB2" w:rsidRPr="00376AEF" w14:paraId="1139EAC2" w14:textId="6517E214" w:rsidTr="00133BAE">
        <w:trPr>
          <w:trHeight w:val="800"/>
          <w:jc w:val="center"/>
        </w:trPr>
        <w:tc>
          <w:tcPr>
            <w:tcW w:w="2972" w:type="dxa"/>
          </w:tcPr>
          <w:p w14:paraId="09F95746" w14:textId="30783E3B"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 xml:space="preserve"> Art. 249 lit. d) – memoriul tehnic, care va cuprinde: metodele de lucru, instrumente utilizate, prelucrarea şi modul de stocare, organizare şi reprezentare a datelor, preciziile obţinute, suprafaţa unităţii administrativ-teritoriale, suprafaţa </w:t>
            </w:r>
            <w:r w:rsidRPr="00376AEF">
              <w:rPr>
                <w:rFonts w:ascii="Trebuchet MS" w:hAnsi="Trebuchet MS" w:cs="Times New Roman"/>
                <w:b/>
              </w:rPr>
              <w:t xml:space="preserve">intravilanelorului </w:t>
            </w:r>
            <w:r w:rsidRPr="00376AEF">
              <w:rPr>
                <w:rFonts w:ascii="Trebuchet MS" w:hAnsi="Trebuchet MS" w:cs="Times New Roman"/>
              </w:rPr>
              <w:t xml:space="preserve">existente şi propuse, calculate din coordonatele punctelor de contur;  </w:t>
            </w:r>
          </w:p>
          <w:p w14:paraId="16696066" w14:textId="77777777" w:rsidR="00500CB2" w:rsidRPr="00376AEF" w:rsidRDefault="00500CB2" w:rsidP="00376AEF">
            <w:pPr>
              <w:contextualSpacing/>
              <w:jc w:val="both"/>
              <w:rPr>
                <w:rFonts w:ascii="Trebuchet MS" w:hAnsi="Trebuchet MS" w:cs="Times New Roman"/>
              </w:rPr>
            </w:pPr>
          </w:p>
        </w:tc>
        <w:tc>
          <w:tcPr>
            <w:tcW w:w="4111" w:type="dxa"/>
          </w:tcPr>
          <w:p w14:paraId="3B91724D" w14:textId="0EA38046" w:rsidR="00500CB2" w:rsidRPr="00376AEF" w:rsidRDefault="00500CB2" w:rsidP="00376AEF">
            <w:pPr>
              <w:contextualSpacing/>
              <w:jc w:val="both"/>
              <w:rPr>
                <w:rFonts w:ascii="Trebuchet MS" w:hAnsi="Trebuchet MS" w:cs="Times New Roman"/>
                <w:b/>
              </w:rPr>
            </w:pPr>
            <w:r w:rsidRPr="00376AEF">
              <w:rPr>
                <w:rFonts w:ascii="Trebuchet MS" w:hAnsi="Trebuchet MS" w:cs="Times New Roman"/>
                <w:b/>
              </w:rPr>
              <w:t>La art. 249 lit. d) se modifică și va avea următorul cuprins:</w:t>
            </w:r>
          </w:p>
          <w:p w14:paraId="55DADA8C" w14:textId="0C8FCC1D"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d) memoriul tehnic, care va cuprinde: metodele de lucru, instrumente utilizate, prelucrarea şi modul de stocare, organizare şi reprezentare a datelor, preciziile obţinute, suprafaţa unităţii administrativ-teritoriale, suprafaţa </w:t>
            </w:r>
            <w:r w:rsidRPr="00376AEF">
              <w:rPr>
                <w:rFonts w:ascii="Trebuchet MS" w:hAnsi="Trebuchet MS" w:cs="Times New Roman"/>
                <w:b/>
              </w:rPr>
              <w:t>intravilanelor</w:t>
            </w:r>
            <w:r w:rsidRPr="00376AEF">
              <w:rPr>
                <w:rFonts w:ascii="Trebuchet MS" w:hAnsi="Trebuchet MS" w:cs="Times New Roman"/>
              </w:rPr>
              <w:t xml:space="preserve"> existente şi propuse, calculate din coordonatele punctelor de contur; </w:t>
            </w:r>
          </w:p>
          <w:p w14:paraId="63A3E55F" w14:textId="2185069A"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w:t>
            </w:r>
          </w:p>
        </w:tc>
        <w:tc>
          <w:tcPr>
            <w:tcW w:w="4678" w:type="dxa"/>
          </w:tcPr>
          <w:p w14:paraId="21A34FD2" w14:textId="479446E6" w:rsidR="00500CB2" w:rsidRPr="00376AEF" w:rsidRDefault="00500CB2" w:rsidP="00376AEF">
            <w:pPr>
              <w:contextualSpacing/>
              <w:jc w:val="both"/>
              <w:rPr>
                <w:rFonts w:ascii="Trebuchet MS" w:hAnsi="Trebuchet MS" w:cs="Times New Roman"/>
              </w:rPr>
            </w:pPr>
          </w:p>
        </w:tc>
        <w:tc>
          <w:tcPr>
            <w:tcW w:w="4536" w:type="dxa"/>
          </w:tcPr>
          <w:p w14:paraId="10E9BE55" w14:textId="77777777" w:rsidR="00500CB2" w:rsidRPr="00376AEF" w:rsidRDefault="00500CB2" w:rsidP="00376AEF">
            <w:pPr>
              <w:contextualSpacing/>
              <w:jc w:val="both"/>
              <w:rPr>
                <w:rFonts w:ascii="Trebuchet MS" w:hAnsi="Trebuchet MS" w:cs="Times New Roman"/>
              </w:rPr>
            </w:pPr>
          </w:p>
        </w:tc>
        <w:tc>
          <w:tcPr>
            <w:tcW w:w="2755" w:type="dxa"/>
          </w:tcPr>
          <w:p w14:paraId="6BF662A6" w14:textId="77777777" w:rsidR="00500CB2" w:rsidRPr="00376AEF" w:rsidRDefault="00500CB2" w:rsidP="00376AEF">
            <w:pPr>
              <w:contextualSpacing/>
              <w:jc w:val="both"/>
              <w:rPr>
                <w:rFonts w:ascii="Trebuchet MS" w:hAnsi="Trebuchet MS" w:cs="Times New Roman"/>
              </w:rPr>
            </w:pPr>
          </w:p>
        </w:tc>
        <w:tc>
          <w:tcPr>
            <w:tcW w:w="2003" w:type="dxa"/>
          </w:tcPr>
          <w:p w14:paraId="6049186B" w14:textId="77777777" w:rsidR="00500CB2" w:rsidRPr="00376AEF" w:rsidRDefault="00500CB2" w:rsidP="00376AEF">
            <w:pPr>
              <w:contextualSpacing/>
              <w:jc w:val="both"/>
              <w:rPr>
                <w:rFonts w:ascii="Trebuchet MS" w:hAnsi="Trebuchet MS" w:cs="Times New Roman"/>
              </w:rPr>
            </w:pPr>
          </w:p>
        </w:tc>
      </w:tr>
      <w:tr w:rsidR="00500CB2" w:rsidRPr="00376AEF" w14:paraId="580E1C22" w14:textId="6F3AA413" w:rsidTr="00133BAE">
        <w:trPr>
          <w:trHeight w:val="800"/>
          <w:jc w:val="center"/>
        </w:trPr>
        <w:tc>
          <w:tcPr>
            <w:tcW w:w="2972" w:type="dxa"/>
          </w:tcPr>
          <w:p w14:paraId="1BBA92E4" w14:textId="1444987D"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Art. 250 lit. -  d) inventarul de coordonate ale punctelor de inflexiune care definesc limita PUIZ-ului, în format digital;  </w:t>
            </w:r>
          </w:p>
          <w:p w14:paraId="5FA2017A"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e) memoriul tehnic, care va cuprinde: metodele de lucru, instrumente utilizate, prelucrarea şi modul de stocare, organizare şi reprezentare a datelor, preciziile obţinute, suprafaţa pe care se execută lucrarea;  </w:t>
            </w:r>
          </w:p>
          <w:p w14:paraId="3E41BBD1" w14:textId="77777777" w:rsidR="00500CB2" w:rsidRPr="00376AEF" w:rsidRDefault="00500CB2" w:rsidP="00376AEF">
            <w:pPr>
              <w:contextualSpacing/>
              <w:jc w:val="both"/>
              <w:rPr>
                <w:rFonts w:ascii="Trebuchet MS" w:hAnsi="Trebuchet MS" w:cs="Times New Roman"/>
              </w:rPr>
            </w:pPr>
          </w:p>
        </w:tc>
        <w:tc>
          <w:tcPr>
            <w:tcW w:w="4111" w:type="dxa"/>
          </w:tcPr>
          <w:p w14:paraId="7D6E85AE" w14:textId="317CBA59" w:rsidR="00500CB2" w:rsidRPr="00376AEF" w:rsidRDefault="00500CB2" w:rsidP="00376AEF">
            <w:pPr>
              <w:contextualSpacing/>
              <w:jc w:val="both"/>
              <w:rPr>
                <w:rFonts w:ascii="Trebuchet MS" w:hAnsi="Trebuchet MS" w:cs="Times New Roman"/>
                <w:b/>
              </w:rPr>
            </w:pPr>
            <w:r w:rsidRPr="00376AEF">
              <w:rPr>
                <w:rFonts w:ascii="Trebuchet MS" w:hAnsi="Trebuchet MS" w:cs="Times New Roman"/>
                <w:b/>
              </w:rPr>
              <w:t>La articolul 250, literele d) și f) se modifică și vor avea următorul cuprins:</w:t>
            </w:r>
          </w:p>
          <w:p w14:paraId="140B51AF"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d) inventarul de coordonate ale punctelor de inflexiune care definesc limita PUZ-ului, în format digital;  </w:t>
            </w:r>
          </w:p>
          <w:p w14:paraId="11496897"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f) planul topografic (în format digital), pe care se vor evidenţia limitele PUZ- ului şi limitele imobilelor din interiorul PUZ care sunt înscrise în sistemul integrat de cadastru şi carte funciară.  </w:t>
            </w:r>
          </w:p>
          <w:p w14:paraId="7ACF1465" w14:textId="77777777" w:rsidR="00500CB2" w:rsidRPr="00376AEF" w:rsidRDefault="00500CB2" w:rsidP="00376AEF">
            <w:pPr>
              <w:contextualSpacing/>
              <w:jc w:val="both"/>
              <w:rPr>
                <w:rFonts w:ascii="Trebuchet MS" w:hAnsi="Trebuchet MS" w:cs="Times New Roman"/>
                <w:b/>
              </w:rPr>
            </w:pPr>
          </w:p>
        </w:tc>
        <w:tc>
          <w:tcPr>
            <w:tcW w:w="4678" w:type="dxa"/>
          </w:tcPr>
          <w:p w14:paraId="754E4DDD" w14:textId="1E70C444" w:rsidR="00500CB2" w:rsidRPr="00376AEF" w:rsidRDefault="00500CB2" w:rsidP="00376AEF">
            <w:pPr>
              <w:contextualSpacing/>
              <w:jc w:val="both"/>
              <w:rPr>
                <w:rFonts w:ascii="Trebuchet MS" w:hAnsi="Trebuchet MS" w:cs="Times New Roman"/>
              </w:rPr>
            </w:pPr>
          </w:p>
        </w:tc>
        <w:tc>
          <w:tcPr>
            <w:tcW w:w="4536" w:type="dxa"/>
          </w:tcPr>
          <w:p w14:paraId="585389BC" w14:textId="77777777" w:rsidR="00500CB2" w:rsidRPr="00376AEF" w:rsidRDefault="00500CB2" w:rsidP="00376AEF">
            <w:pPr>
              <w:contextualSpacing/>
              <w:jc w:val="both"/>
              <w:rPr>
                <w:rFonts w:ascii="Trebuchet MS" w:hAnsi="Trebuchet MS" w:cs="Times New Roman"/>
              </w:rPr>
            </w:pPr>
          </w:p>
        </w:tc>
        <w:tc>
          <w:tcPr>
            <w:tcW w:w="2755" w:type="dxa"/>
          </w:tcPr>
          <w:p w14:paraId="5EF2AA5A" w14:textId="77777777" w:rsidR="00500CB2" w:rsidRPr="00376AEF" w:rsidRDefault="00500CB2" w:rsidP="00376AEF">
            <w:pPr>
              <w:contextualSpacing/>
              <w:jc w:val="both"/>
              <w:rPr>
                <w:rFonts w:ascii="Trebuchet MS" w:hAnsi="Trebuchet MS" w:cs="Times New Roman"/>
              </w:rPr>
            </w:pPr>
          </w:p>
        </w:tc>
        <w:tc>
          <w:tcPr>
            <w:tcW w:w="2003" w:type="dxa"/>
          </w:tcPr>
          <w:p w14:paraId="37B559A0" w14:textId="77777777" w:rsidR="00500CB2" w:rsidRPr="00376AEF" w:rsidRDefault="00500CB2" w:rsidP="00376AEF">
            <w:pPr>
              <w:contextualSpacing/>
              <w:jc w:val="both"/>
              <w:rPr>
                <w:rFonts w:ascii="Trebuchet MS" w:hAnsi="Trebuchet MS" w:cs="Times New Roman"/>
              </w:rPr>
            </w:pPr>
          </w:p>
        </w:tc>
      </w:tr>
      <w:tr w:rsidR="00500CB2" w:rsidRPr="00376AEF" w14:paraId="527B43F7" w14:textId="433C182E" w:rsidTr="00B57EE6">
        <w:trPr>
          <w:trHeight w:val="800"/>
          <w:jc w:val="center"/>
        </w:trPr>
        <w:tc>
          <w:tcPr>
            <w:tcW w:w="2972" w:type="dxa"/>
            <w:shd w:val="clear" w:color="auto" w:fill="auto"/>
          </w:tcPr>
          <w:tbl>
            <w:tblPr>
              <w:tblW w:w="0" w:type="auto"/>
              <w:tblLayout w:type="fixed"/>
              <w:tblCellMar>
                <w:top w:w="15" w:type="dxa"/>
                <w:left w:w="15" w:type="dxa"/>
                <w:bottom w:w="15" w:type="dxa"/>
                <w:right w:w="15" w:type="dxa"/>
              </w:tblCellMar>
              <w:tblLook w:val="04A0" w:firstRow="1" w:lastRow="0" w:firstColumn="1" w:lastColumn="0" w:noHBand="0" w:noVBand="1"/>
            </w:tblPr>
            <w:tblGrid>
              <w:gridCol w:w="20"/>
              <w:gridCol w:w="20"/>
              <w:gridCol w:w="2716"/>
            </w:tblGrid>
            <w:tr w:rsidR="00500CB2" w:rsidRPr="00376AEF" w14:paraId="2A41DFA5" w14:textId="77777777" w:rsidTr="006C2D13">
              <w:tc>
                <w:tcPr>
                  <w:tcW w:w="135" w:type="dxa"/>
                  <w:tcMar>
                    <w:top w:w="0" w:type="dxa"/>
                    <w:left w:w="0" w:type="dxa"/>
                    <w:bottom w:w="0" w:type="dxa"/>
                    <w:right w:w="0" w:type="dxa"/>
                  </w:tcMar>
                  <w:hideMark/>
                </w:tcPr>
                <w:tbl>
                  <w:tblPr>
                    <w:tblW w:w="135" w:type="dxa"/>
                    <w:tblLayout w:type="fixed"/>
                    <w:tblCellMar>
                      <w:top w:w="15" w:type="dxa"/>
                      <w:left w:w="15" w:type="dxa"/>
                      <w:bottom w:w="15" w:type="dxa"/>
                      <w:right w:w="15" w:type="dxa"/>
                    </w:tblCellMar>
                    <w:tblLook w:val="04A0" w:firstRow="1" w:lastRow="0" w:firstColumn="1" w:lastColumn="0" w:noHBand="0" w:noVBand="1"/>
                  </w:tblPr>
                  <w:tblGrid>
                    <w:gridCol w:w="135"/>
                  </w:tblGrid>
                  <w:tr w:rsidR="00500CB2" w:rsidRPr="00376AEF" w14:paraId="51C26137" w14:textId="77777777" w:rsidTr="006C2D13">
                    <w:tc>
                      <w:tcPr>
                        <w:tcW w:w="5000" w:type="pct"/>
                        <w:tcMar>
                          <w:top w:w="0" w:type="dxa"/>
                          <w:left w:w="45" w:type="dxa"/>
                          <w:bottom w:w="0" w:type="dxa"/>
                          <w:right w:w="45" w:type="dxa"/>
                        </w:tcMar>
                        <w:hideMark/>
                      </w:tcPr>
                      <w:p w14:paraId="39717C82" w14:textId="77777777" w:rsidR="00500CB2" w:rsidRPr="00376AEF" w:rsidRDefault="00500CB2" w:rsidP="00376AEF">
                        <w:pPr>
                          <w:spacing w:line="240" w:lineRule="auto"/>
                          <w:contextualSpacing/>
                          <w:jc w:val="both"/>
                          <w:rPr>
                            <w:rFonts w:ascii="Trebuchet MS" w:hAnsi="Trebuchet MS" w:cs="Times New Roman"/>
                          </w:rPr>
                        </w:pPr>
                      </w:p>
                    </w:tc>
                  </w:tr>
                </w:tbl>
                <w:p w14:paraId="29185A97" w14:textId="77777777" w:rsidR="00500CB2" w:rsidRPr="00376AEF" w:rsidRDefault="00500CB2" w:rsidP="00376AEF">
                  <w:pPr>
                    <w:spacing w:line="240" w:lineRule="auto"/>
                    <w:contextualSpacing/>
                    <w:jc w:val="both"/>
                    <w:rPr>
                      <w:rFonts w:ascii="Trebuchet MS" w:hAnsi="Trebuchet MS" w:cs="Times New Roman"/>
                    </w:rPr>
                  </w:pPr>
                </w:p>
              </w:tc>
              <w:tc>
                <w:tcPr>
                  <w:tcW w:w="255" w:type="dxa"/>
                  <w:tcMar>
                    <w:top w:w="0" w:type="dxa"/>
                    <w:left w:w="0" w:type="dxa"/>
                    <w:bottom w:w="0" w:type="dxa"/>
                    <w:right w:w="0" w:type="dxa"/>
                  </w:tcMar>
                  <w:hideMark/>
                </w:tcPr>
                <w:tbl>
                  <w:tblPr>
                    <w:tblW w:w="255" w:type="dxa"/>
                    <w:tblLayout w:type="fixed"/>
                    <w:tblCellMar>
                      <w:top w:w="15" w:type="dxa"/>
                      <w:left w:w="15" w:type="dxa"/>
                      <w:bottom w:w="15" w:type="dxa"/>
                      <w:right w:w="15" w:type="dxa"/>
                    </w:tblCellMar>
                    <w:tblLook w:val="04A0" w:firstRow="1" w:lastRow="0" w:firstColumn="1" w:lastColumn="0" w:noHBand="0" w:noVBand="1"/>
                  </w:tblPr>
                  <w:tblGrid>
                    <w:gridCol w:w="255"/>
                  </w:tblGrid>
                  <w:tr w:rsidR="00500CB2" w:rsidRPr="00376AEF" w14:paraId="1E6A0957" w14:textId="77777777" w:rsidTr="006C2D13">
                    <w:tc>
                      <w:tcPr>
                        <w:tcW w:w="5000" w:type="pct"/>
                        <w:tcMar>
                          <w:top w:w="0" w:type="dxa"/>
                          <w:left w:w="45" w:type="dxa"/>
                          <w:bottom w:w="0" w:type="dxa"/>
                          <w:right w:w="45" w:type="dxa"/>
                        </w:tcMar>
                        <w:hideMark/>
                      </w:tcPr>
                      <w:p w14:paraId="26582401" w14:textId="77777777" w:rsidR="00500CB2" w:rsidRPr="00376AEF" w:rsidRDefault="00500CB2" w:rsidP="00376AEF">
                        <w:pPr>
                          <w:spacing w:line="240" w:lineRule="auto"/>
                          <w:contextualSpacing/>
                          <w:jc w:val="both"/>
                          <w:rPr>
                            <w:rFonts w:ascii="Trebuchet MS" w:hAnsi="Trebuchet MS" w:cs="Times New Roman"/>
                          </w:rPr>
                        </w:pPr>
                      </w:p>
                    </w:tc>
                  </w:tr>
                </w:tbl>
                <w:p w14:paraId="64F51350" w14:textId="77777777" w:rsidR="00500CB2" w:rsidRPr="00376AEF" w:rsidRDefault="00500CB2" w:rsidP="00376AEF">
                  <w:pPr>
                    <w:spacing w:line="240" w:lineRule="auto"/>
                    <w:contextualSpacing/>
                    <w:jc w:val="both"/>
                    <w:rPr>
                      <w:rFonts w:ascii="Trebuchet MS" w:hAnsi="Trebuchet MS" w:cs="Times New Roman"/>
                    </w:rPr>
                  </w:pPr>
                </w:p>
              </w:tc>
              <w:tc>
                <w:tcPr>
                  <w:tcW w:w="5000" w:type="pct"/>
                  <w:tcMar>
                    <w:top w:w="0" w:type="dxa"/>
                    <w:left w:w="0" w:type="dxa"/>
                    <w:bottom w:w="0" w:type="dxa"/>
                    <w:right w:w="0" w:type="dxa"/>
                  </w:tcMar>
                  <w:hideMark/>
                </w:tcPr>
                <w:tbl>
                  <w:tblPr>
                    <w:tblW w:w="5000" w:type="pct"/>
                    <w:tblLayout w:type="fixed"/>
                    <w:tblCellMar>
                      <w:left w:w="0" w:type="dxa"/>
                      <w:right w:w="0" w:type="dxa"/>
                    </w:tblCellMar>
                    <w:tblLook w:val="04A0" w:firstRow="1" w:lastRow="0" w:firstColumn="1" w:lastColumn="0" w:noHBand="0" w:noVBand="1"/>
                  </w:tblPr>
                  <w:tblGrid>
                    <w:gridCol w:w="20"/>
                    <w:gridCol w:w="20"/>
                    <w:gridCol w:w="2676"/>
                  </w:tblGrid>
                  <w:tr w:rsidR="00500CB2" w:rsidRPr="00376AEF" w14:paraId="4DA64148" w14:textId="77777777" w:rsidTr="006C2D13">
                    <w:tc>
                      <w:tcPr>
                        <w:tcW w:w="255" w:type="dxa"/>
                        <w:hideMark/>
                      </w:tcPr>
                      <w:tbl>
                        <w:tblPr>
                          <w:tblW w:w="255" w:type="dxa"/>
                          <w:tblLayout w:type="fixed"/>
                          <w:tblCellMar>
                            <w:top w:w="15" w:type="dxa"/>
                            <w:left w:w="15" w:type="dxa"/>
                            <w:bottom w:w="15" w:type="dxa"/>
                            <w:right w:w="15" w:type="dxa"/>
                          </w:tblCellMar>
                          <w:tblLook w:val="04A0" w:firstRow="1" w:lastRow="0" w:firstColumn="1" w:lastColumn="0" w:noHBand="0" w:noVBand="1"/>
                        </w:tblPr>
                        <w:tblGrid>
                          <w:gridCol w:w="255"/>
                        </w:tblGrid>
                        <w:tr w:rsidR="00500CB2" w:rsidRPr="00376AEF" w14:paraId="06AAD338" w14:textId="77777777" w:rsidTr="006C2D13">
                          <w:tc>
                            <w:tcPr>
                              <w:tcW w:w="5000" w:type="pct"/>
                              <w:tcMar>
                                <w:top w:w="0" w:type="dxa"/>
                                <w:left w:w="45" w:type="dxa"/>
                                <w:bottom w:w="0" w:type="dxa"/>
                                <w:right w:w="45" w:type="dxa"/>
                              </w:tcMar>
                              <w:hideMark/>
                            </w:tcPr>
                            <w:p w14:paraId="28F2D38F" w14:textId="77777777" w:rsidR="00500CB2" w:rsidRPr="00376AEF" w:rsidRDefault="00500CB2" w:rsidP="00376AEF">
                              <w:pPr>
                                <w:spacing w:line="240" w:lineRule="auto"/>
                                <w:contextualSpacing/>
                                <w:jc w:val="both"/>
                                <w:rPr>
                                  <w:rFonts w:ascii="Trebuchet MS" w:hAnsi="Trebuchet MS" w:cs="Times New Roman"/>
                                </w:rPr>
                              </w:pPr>
                            </w:p>
                          </w:tc>
                        </w:tr>
                      </w:tbl>
                      <w:p w14:paraId="6275BCA5" w14:textId="77777777" w:rsidR="00500CB2" w:rsidRPr="00376AEF" w:rsidRDefault="00500CB2" w:rsidP="00376AEF">
                        <w:pPr>
                          <w:spacing w:line="240" w:lineRule="auto"/>
                          <w:contextualSpacing/>
                          <w:jc w:val="both"/>
                          <w:rPr>
                            <w:rFonts w:ascii="Trebuchet MS" w:hAnsi="Trebuchet MS" w:cs="Times New Roman"/>
                          </w:rPr>
                        </w:pPr>
                      </w:p>
                    </w:tc>
                    <w:tc>
                      <w:tcPr>
                        <w:tcW w:w="135" w:type="dxa"/>
                        <w:hideMark/>
                      </w:tcPr>
                      <w:tbl>
                        <w:tblPr>
                          <w:tblW w:w="135" w:type="dxa"/>
                          <w:tblLayout w:type="fixed"/>
                          <w:tblCellMar>
                            <w:top w:w="15" w:type="dxa"/>
                            <w:left w:w="15" w:type="dxa"/>
                            <w:bottom w:w="15" w:type="dxa"/>
                            <w:right w:w="15" w:type="dxa"/>
                          </w:tblCellMar>
                          <w:tblLook w:val="04A0" w:firstRow="1" w:lastRow="0" w:firstColumn="1" w:lastColumn="0" w:noHBand="0" w:noVBand="1"/>
                        </w:tblPr>
                        <w:tblGrid>
                          <w:gridCol w:w="135"/>
                        </w:tblGrid>
                        <w:tr w:rsidR="00500CB2" w:rsidRPr="00376AEF" w14:paraId="0CDC6AEE" w14:textId="77777777" w:rsidTr="006C2D13">
                          <w:tc>
                            <w:tcPr>
                              <w:tcW w:w="5000" w:type="pct"/>
                              <w:tcMar>
                                <w:top w:w="0" w:type="dxa"/>
                                <w:left w:w="45" w:type="dxa"/>
                                <w:bottom w:w="0" w:type="dxa"/>
                                <w:right w:w="45" w:type="dxa"/>
                              </w:tcMar>
                              <w:hideMark/>
                            </w:tcPr>
                            <w:p w14:paraId="59D2F3B6" w14:textId="77777777" w:rsidR="00500CB2" w:rsidRPr="00376AEF" w:rsidRDefault="00500CB2" w:rsidP="00376AEF">
                              <w:pPr>
                                <w:spacing w:line="240" w:lineRule="auto"/>
                                <w:contextualSpacing/>
                                <w:jc w:val="both"/>
                                <w:rPr>
                                  <w:rFonts w:ascii="Trebuchet MS" w:hAnsi="Trebuchet MS" w:cs="Times New Roman"/>
                                </w:rPr>
                              </w:pPr>
                            </w:p>
                          </w:tc>
                        </w:tr>
                      </w:tbl>
                      <w:p w14:paraId="7EFEEFD1" w14:textId="77777777" w:rsidR="00500CB2" w:rsidRPr="00376AEF" w:rsidRDefault="00500CB2" w:rsidP="00376AEF">
                        <w:pPr>
                          <w:spacing w:line="240" w:lineRule="auto"/>
                          <w:contextualSpacing/>
                          <w:jc w:val="both"/>
                          <w:rPr>
                            <w:rFonts w:ascii="Trebuchet MS" w:hAnsi="Trebuchet MS" w:cs="Times New Roman"/>
                          </w:rPr>
                        </w:pPr>
                      </w:p>
                    </w:tc>
                    <w:tc>
                      <w:tcPr>
                        <w:tcW w:w="5000" w:type="pct"/>
                        <w:tcMar>
                          <w:top w:w="0" w:type="dxa"/>
                          <w:left w:w="45" w:type="dxa"/>
                          <w:bottom w:w="0" w:type="dxa"/>
                          <w:right w:w="45" w:type="dxa"/>
                        </w:tcMar>
                        <w:hideMark/>
                      </w:tcPr>
                      <w:p w14:paraId="15433072" w14:textId="77777777" w:rsidR="00500CB2" w:rsidRPr="00376AEF" w:rsidRDefault="00500CB2" w:rsidP="00376AEF">
                        <w:pPr>
                          <w:spacing w:line="240" w:lineRule="auto"/>
                          <w:contextualSpacing/>
                          <w:jc w:val="both"/>
                          <w:rPr>
                            <w:rFonts w:ascii="Trebuchet MS" w:hAnsi="Trebuchet MS" w:cs="Times New Roman"/>
                          </w:rPr>
                        </w:pPr>
                        <w:r w:rsidRPr="00376AEF">
                          <w:rPr>
                            <w:rFonts w:ascii="Trebuchet MS" w:hAnsi="Trebuchet MS" w:cs="Times New Roman"/>
                          </w:rPr>
                          <w:t xml:space="preserve">   Art. 257. -   (1) Dacă la recepţia planurilor suport executate în vederea obţinerii autorizaţiei de construire/desfiinţare (PAC/PAD), se constată diferenţe între configuraţia şi suprafaţa imobilului măsurat ce face obiectul planului supus recepţiei şi configuraţia şi suprafaţa imobilului anterior recepţionat şi înregistrat în sistemul integrat de cadastru şi carte funciară, cererea de recepţie se respinge şi pentru imobilul în cauză se va realiza documentaţie cadastrală de actualizare informaţii tehnice;  </w:t>
                        </w:r>
                      </w:p>
                    </w:tc>
                  </w:tr>
                </w:tbl>
                <w:p w14:paraId="7E234603" w14:textId="77777777" w:rsidR="00500CB2" w:rsidRPr="00376AEF" w:rsidRDefault="00500CB2" w:rsidP="00376AEF">
                  <w:pPr>
                    <w:spacing w:line="240" w:lineRule="auto"/>
                    <w:contextualSpacing/>
                    <w:jc w:val="both"/>
                    <w:rPr>
                      <w:rFonts w:ascii="Trebuchet MS" w:hAnsi="Trebuchet MS" w:cs="Times New Roman"/>
                    </w:rPr>
                  </w:pPr>
                </w:p>
              </w:tc>
            </w:tr>
          </w:tbl>
          <w:p w14:paraId="3C2D8ED7" w14:textId="3F05FA45"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 xml:space="preserve">   (2) Pentru recepţia planurilor executate în vederea obţinerii autorizaţiei de construire/desfiinţare (PAC/PAD), imobilul – teren ce face obiectul cererii trebuie să fie înregistrat în sistemul integrat de cadastru şi carte funciară, cu excepţiile prevăzute de lege.  </w:t>
            </w:r>
          </w:p>
          <w:p w14:paraId="0BD5045D" w14:textId="77777777" w:rsidR="00500CB2" w:rsidRPr="00376AEF" w:rsidRDefault="00500CB2" w:rsidP="00376AEF">
            <w:pPr>
              <w:contextualSpacing/>
              <w:jc w:val="both"/>
              <w:rPr>
                <w:rFonts w:ascii="Trebuchet MS" w:hAnsi="Trebuchet MS" w:cs="Times New Roman"/>
              </w:rPr>
            </w:pPr>
          </w:p>
        </w:tc>
        <w:tc>
          <w:tcPr>
            <w:tcW w:w="4111" w:type="dxa"/>
            <w:shd w:val="clear" w:color="auto" w:fill="auto"/>
          </w:tcPr>
          <w:p w14:paraId="34A50B3A" w14:textId="0B16D942" w:rsidR="00500CB2" w:rsidRPr="00376AEF" w:rsidRDefault="00500CB2" w:rsidP="00376AEF">
            <w:pPr>
              <w:contextualSpacing/>
              <w:jc w:val="both"/>
              <w:rPr>
                <w:rFonts w:ascii="Trebuchet MS" w:hAnsi="Trebuchet MS" w:cs="Times New Roman"/>
                <w:b/>
              </w:rPr>
            </w:pPr>
            <w:r w:rsidRPr="00376AEF">
              <w:rPr>
                <w:rFonts w:ascii="Trebuchet MS" w:hAnsi="Trebuchet MS" w:cs="Times New Roman"/>
                <w:b/>
              </w:rPr>
              <w:lastRenderedPageBreak/>
              <w:t>Articolul 257 se modifică și va avea următorul cuprins:</w:t>
            </w:r>
          </w:p>
          <w:p w14:paraId="3AAC8736"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ab/>
              <w:t xml:space="preserve">   Art. 257. -   (1) Dacă la recepţia planurilor suport executate în vederea obţinerii autorizaţiei de construire/desfiinţare (DTAC/DTAD), se constată diferenţe între configuraţia şi suprafaţa imobilului măsurat ce face obiectul planului supus recepţiei şi configuraţia şi suprafaţa imobilului anterior recepţionat şi înregistrat în sistemul integrat de cadastru şi carte funciară, cererea de recepţie se respinge şi pentru imobilul în cauză se va realiza documentaţie cadastrală de actualizare informaţii tehnice;  </w:t>
            </w:r>
          </w:p>
          <w:p w14:paraId="07CC05FA" w14:textId="4BA3D69F"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(2) Pentru recepţia planurilor executate în vederea obţinerii autorizaţiei de construire/desfiinţare (DTAC/DTAD), imobilul – teren ce face obiectul cererii trebuie să fie înregistrat în sistemul integrat de </w:t>
            </w:r>
            <w:r w:rsidRPr="00376AEF">
              <w:rPr>
                <w:rFonts w:ascii="Trebuchet MS" w:hAnsi="Trebuchet MS" w:cs="Times New Roman"/>
              </w:rPr>
              <w:lastRenderedPageBreak/>
              <w:t xml:space="preserve">cadastru şi carte funciară, cu excepţiile prevăzute de lege.  </w:t>
            </w:r>
          </w:p>
          <w:p w14:paraId="06151DC9" w14:textId="77777777" w:rsidR="00500CB2" w:rsidRPr="00376AEF" w:rsidRDefault="00500CB2" w:rsidP="00376AEF">
            <w:pPr>
              <w:contextualSpacing/>
              <w:jc w:val="both"/>
              <w:rPr>
                <w:rFonts w:ascii="Trebuchet MS" w:hAnsi="Trebuchet MS" w:cs="Times New Roman"/>
              </w:rPr>
            </w:pPr>
          </w:p>
        </w:tc>
        <w:tc>
          <w:tcPr>
            <w:tcW w:w="4678" w:type="dxa"/>
            <w:shd w:val="clear" w:color="auto" w:fill="auto"/>
          </w:tcPr>
          <w:p w14:paraId="73244BC2" w14:textId="7CEF5453" w:rsidR="00500CB2" w:rsidRPr="00376AEF" w:rsidRDefault="00500CB2" w:rsidP="00376AEF">
            <w:pPr>
              <w:contextualSpacing/>
              <w:jc w:val="both"/>
              <w:rPr>
                <w:rFonts w:ascii="Trebuchet MS" w:hAnsi="Trebuchet MS" w:cs="Times New Roman"/>
              </w:rPr>
            </w:pPr>
          </w:p>
        </w:tc>
        <w:tc>
          <w:tcPr>
            <w:tcW w:w="4536" w:type="dxa"/>
            <w:shd w:val="clear" w:color="auto" w:fill="auto"/>
          </w:tcPr>
          <w:p w14:paraId="4C3CD386" w14:textId="04B05D13" w:rsidR="00500CB2" w:rsidRPr="00376AEF" w:rsidRDefault="00500CB2" w:rsidP="00376AEF">
            <w:pPr>
              <w:contextualSpacing/>
              <w:jc w:val="both"/>
              <w:rPr>
                <w:rFonts w:ascii="Trebuchet MS" w:hAnsi="Trebuchet MS" w:cs="Times New Roman"/>
              </w:rPr>
            </w:pPr>
          </w:p>
        </w:tc>
        <w:tc>
          <w:tcPr>
            <w:tcW w:w="2755" w:type="dxa"/>
            <w:shd w:val="clear" w:color="auto" w:fill="auto"/>
          </w:tcPr>
          <w:p w14:paraId="6A15082F" w14:textId="4631EF26" w:rsidR="00500CB2" w:rsidRPr="00376AEF" w:rsidRDefault="00500CB2" w:rsidP="00376AEF">
            <w:pPr>
              <w:contextualSpacing/>
              <w:jc w:val="both"/>
              <w:rPr>
                <w:rFonts w:ascii="Trebuchet MS" w:hAnsi="Trebuchet MS" w:cs="Times New Roman"/>
              </w:rPr>
            </w:pPr>
          </w:p>
        </w:tc>
        <w:tc>
          <w:tcPr>
            <w:tcW w:w="2003" w:type="dxa"/>
            <w:shd w:val="clear" w:color="auto" w:fill="auto"/>
          </w:tcPr>
          <w:p w14:paraId="73787A5E" w14:textId="77777777" w:rsidR="00500CB2" w:rsidRPr="00376AEF" w:rsidRDefault="00500CB2" w:rsidP="00376AEF">
            <w:pPr>
              <w:contextualSpacing/>
              <w:jc w:val="both"/>
              <w:rPr>
                <w:rFonts w:ascii="Trebuchet MS" w:hAnsi="Trebuchet MS" w:cs="Times New Roman"/>
              </w:rPr>
            </w:pPr>
          </w:p>
        </w:tc>
      </w:tr>
      <w:tr w:rsidR="00500CB2" w:rsidRPr="00376AEF" w14:paraId="392B51F5" w14:textId="77777777" w:rsidTr="00133BAE">
        <w:trPr>
          <w:trHeight w:val="800"/>
          <w:jc w:val="center"/>
        </w:trPr>
        <w:tc>
          <w:tcPr>
            <w:tcW w:w="2972" w:type="dxa"/>
          </w:tcPr>
          <w:p w14:paraId="01D6296A" w14:textId="77777777" w:rsidR="00500CB2" w:rsidRPr="00376AEF" w:rsidRDefault="00500CB2" w:rsidP="00376AEF">
            <w:pPr>
              <w:contextualSpacing/>
              <w:jc w:val="both"/>
              <w:rPr>
                <w:rFonts w:ascii="Trebuchet MS" w:hAnsi="Trebuchet MS" w:cs="Times New Roman"/>
              </w:rPr>
            </w:pPr>
          </w:p>
        </w:tc>
        <w:tc>
          <w:tcPr>
            <w:tcW w:w="4111" w:type="dxa"/>
          </w:tcPr>
          <w:p w14:paraId="0FFF65A2" w14:textId="77777777" w:rsidR="00500CB2" w:rsidRPr="00376AEF" w:rsidRDefault="00500CB2" w:rsidP="00376AEF">
            <w:pPr>
              <w:contextualSpacing/>
              <w:jc w:val="both"/>
              <w:rPr>
                <w:rFonts w:ascii="Trebuchet MS" w:hAnsi="Trebuchet MS" w:cs="Times New Roman"/>
                <w:b/>
              </w:rPr>
            </w:pPr>
          </w:p>
        </w:tc>
        <w:tc>
          <w:tcPr>
            <w:tcW w:w="4678" w:type="dxa"/>
          </w:tcPr>
          <w:p w14:paraId="3AFCBA7F"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Art. 264</w:t>
            </w:r>
            <w:r w:rsidRPr="00376AEF">
              <w:rPr>
                <w:rFonts w:ascii="Trebuchet MS" w:hAnsi="Trebuchet MS" w:cs="Times New Roman"/>
                <w:vertAlign w:val="superscript"/>
              </w:rPr>
              <w:t xml:space="preserve">1 </w:t>
            </w:r>
            <w:r w:rsidRPr="00376AEF">
              <w:rPr>
                <w:rFonts w:ascii="Trebuchet MS" w:hAnsi="Trebuchet MS" w:cs="Times New Roman"/>
              </w:rPr>
              <w:t>„Documentaţia pentru recepţia  planului topografic cu evidenţierea suprafeţelor solicitate pentru scoaterea definitivă sau temporară din circuitul agricol/ scoaterea definitivă sau temporară din fondul forestier naţional, cuprinde:</w:t>
            </w:r>
          </w:p>
          <w:p w14:paraId="0C8B6EA9" w14:textId="77777777" w:rsidR="00500CB2" w:rsidRPr="00376AEF" w:rsidRDefault="00500CB2" w:rsidP="00376AEF">
            <w:pPr>
              <w:numPr>
                <w:ilvl w:val="0"/>
                <w:numId w:val="31"/>
              </w:numPr>
              <w:ind w:left="252" w:hanging="252"/>
              <w:contextualSpacing/>
              <w:jc w:val="both"/>
              <w:rPr>
                <w:rFonts w:ascii="Trebuchet MS" w:hAnsi="Trebuchet MS" w:cs="Times New Roman"/>
              </w:rPr>
            </w:pPr>
            <w:r w:rsidRPr="00376AEF">
              <w:rPr>
                <w:rFonts w:ascii="Trebuchet MS" w:hAnsi="Trebuchet MS" w:cs="Times New Roman"/>
              </w:rPr>
              <w:t>dovada achitării tarifelor legale;</w:t>
            </w:r>
          </w:p>
          <w:p w14:paraId="5C20F8AC" w14:textId="77777777" w:rsidR="00500CB2" w:rsidRPr="00376AEF" w:rsidRDefault="00500CB2" w:rsidP="00376AEF">
            <w:pPr>
              <w:numPr>
                <w:ilvl w:val="0"/>
                <w:numId w:val="31"/>
              </w:numPr>
              <w:ind w:left="252" w:hanging="252"/>
              <w:contextualSpacing/>
              <w:jc w:val="both"/>
              <w:rPr>
                <w:rFonts w:ascii="Trebuchet MS" w:hAnsi="Trebuchet MS" w:cs="Times New Roman"/>
              </w:rPr>
            </w:pPr>
            <w:r w:rsidRPr="00376AEF">
              <w:rPr>
                <w:rFonts w:ascii="Trebuchet MS" w:hAnsi="Trebuchet MS" w:cs="Times New Roman"/>
              </w:rPr>
              <w:t>cererea de recepţie;</w:t>
            </w:r>
          </w:p>
          <w:p w14:paraId="77F0CFEC" w14:textId="77777777" w:rsidR="00500CB2" w:rsidRPr="00376AEF" w:rsidRDefault="00500CB2" w:rsidP="00376AEF">
            <w:pPr>
              <w:numPr>
                <w:ilvl w:val="0"/>
                <w:numId w:val="31"/>
              </w:numPr>
              <w:ind w:left="252" w:hanging="252"/>
              <w:contextualSpacing/>
              <w:jc w:val="both"/>
              <w:rPr>
                <w:rFonts w:ascii="Trebuchet MS" w:hAnsi="Trebuchet MS" w:cs="Times New Roman"/>
              </w:rPr>
            </w:pPr>
            <w:r w:rsidRPr="00376AEF">
              <w:rPr>
                <w:rFonts w:ascii="Trebuchet MS" w:hAnsi="Trebuchet MS" w:cs="Times New Roman"/>
              </w:rPr>
              <w:t>inventarul de coordonate planimetrice (x,y) în sistemul de proiecţie Stereografic 1970, în format digital;</w:t>
            </w:r>
          </w:p>
          <w:p w14:paraId="6C659116" w14:textId="77777777" w:rsidR="00500CB2" w:rsidRPr="00376AEF" w:rsidRDefault="00500CB2" w:rsidP="00376AEF">
            <w:pPr>
              <w:numPr>
                <w:ilvl w:val="0"/>
                <w:numId w:val="31"/>
              </w:numPr>
              <w:ind w:left="252"/>
              <w:contextualSpacing/>
              <w:jc w:val="both"/>
              <w:rPr>
                <w:rFonts w:ascii="Trebuchet MS" w:hAnsi="Trebuchet MS" w:cs="Times New Roman"/>
              </w:rPr>
            </w:pPr>
            <w:r w:rsidRPr="00376AEF">
              <w:rPr>
                <w:rFonts w:ascii="Trebuchet MS" w:hAnsi="Trebuchet MS" w:cs="Times New Roman"/>
              </w:rPr>
              <w:t>memoriul tehnic, care va cuprinde: metodele de lucru, preciziile obţinute, date referitoare la imobil, suprafaţa pe care se execută lucrarea, date referitoare la situaţia existentă şi la cea propusă;</w:t>
            </w:r>
          </w:p>
          <w:p w14:paraId="0F7BD8AE" w14:textId="77777777" w:rsidR="00500CB2" w:rsidRPr="00376AEF" w:rsidRDefault="00500CB2" w:rsidP="00376AEF">
            <w:pPr>
              <w:numPr>
                <w:ilvl w:val="0"/>
                <w:numId w:val="31"/>
              </w:numPr>
              <w:ind w:left="252"/>
              <w:contextualSpacing/>
              <w:jc w:val="both"/>
              <w:rPr>
                <w:rFonts w:ascii="Trebuchet MS" w:hAnsi="Trebuchet MS" w:cs="Times New Roman"/>
              </w:rPr>
            </w:pPr>
            <w:r w:rsidRPr="00376AEF">
              <w:rPr>
                <w:rFonts w:ascii="Trebuchet MS" w:hAnsi="Trebuchet MS" w:cs="Times New Roman"/>
              </w:rPr>
              <w:t>planul topografic pe care sunt evidenţiate: suprafeţele solicitate pentru scoaterea din circuit agricol/suprafeţele solicitate pentru redarea în circuit agricol/scoaterea definitivă sau temporară din fondul forestier naţional şi inventarul de coordonate al acestor suprafeţe;</w:t>
            </w:r>
          </w:p>
          <w:p w14:paraId="53EAAC14" w14:textId="1D343D0A"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documentaţia în format digital.</w:t>
            </w:r>
          </w:p>
        </w:tc>
        <w:tc>
          <w:tcPr>
            <w:tcW w:w="4536" w:type="dxa"/>
          </w:tcPr>
          <w:p w14:paraId="78167A74"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introducerea clarificărilor propuse sunt necesare pentru corelarea Regulamentului cu art. 4, alin. (1), lit. (f) din Procedura privind scoaterea definitivă sau temporară din circuitul agricol al terenurilor situate în extravilanul localităţilor, aprobată prin Ordinul MADR                         nr. 83/2018, cu modificările şi completările ulterioare</w:t>
            </w:r>
          </w:p>
          <w:p w14:paraId="11649B78" w14:textId="77777777" w:rsidR="00500CB2" w:rsidRPr="00376AEF" w:rsidRDefault="00500CB2" w:rsidP="00376AEF">
            <w:pPr>
              <w:contextualSpacing/>
              <w:jc w:val="both"/>
              <w:rPr>
                <w:rFonts w:ascii="Trebuchet MS" w:hAnsi="Trebuchet MS" w:cs="Times New Roman"/>
              </w:rPr>
            </w:pPr>
          </w:p>
          <w:p w14:paraId="6CD85CE5" w14:textId="5BAD10A6" w:rsidR="00500CB2" w:rsidRPr="00376AEF" w:rsidRDefault="00500CB2" w:rsidP="00376AEF">
            <w:pPr>
              <w:contextualSpacing/>
              <w:jc w:val="both"/>
              <w:rPr>
                <w:rFonts w:ascii="Trebuchet MS" w:hAnsi="Trebuchet MS" w:cs="Times New Roman"/>
              </w:rPr>
            </w:pPr>
            <w:r w:rsidRPr="00376AEF">
              <w:rPr>
                <w:rFonts w:ascii="Trebuchet MS" w:hAnsi="Trebuchet MS" w:cs="Times New Roman"/>
                <w:b/>
              </w:rPr>
              <w:t>OCPI Cluj</w:t>
            </w:r>
          </w:p>
        </w:tc>
        <w:tc>
          <w:tcPr>
            <w:tcW w:w="2755" w:type="dxa"/>
          </w:tcPr>
          <w:p w14:paraId="4370B108" w14:textId="2232570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Propunerea nu se preia.</w:t>
            </w:r>
          </w:p>
        </w:tc>
        <w:tc>
          <w:tcPr>
            <w:tcW w:w="2003" w:type="dxa"/>
          </w:tcPr>
          <w:p w14:paraId="554452DA" w14:textId="646E43BF"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Există posibilitatea în prezent de a recepționa și alte planuri potrivit art. 248 alin. (1)  lit. h) din ODG 600/2023</w:t>
            </w:r>
          </w:p>
        </w:tc>
      </w:tr>
      <w:tr w:rsidR="00500CB2" w:rsidRPr="00376AEF" w14:paraId="0DD20A89" w14:textId="6FFB6A4C" w:rsidTr="00133BAE">
        <w:trPr>
          <w:trHeight w:val="800"/>
          <w:jc w:val="center"/>
        </w:trPr>
        <w:tc>
          <w:tcPr>
            <w:tcW w:w="2972" w:type="dxa"/>
            <w:vMerge w:val="restart"/>
          </w:tcPr>
          <w:tbl>
            <w:tblPr>
              <w:tblW w:w="0" w:type="auto"/>
              <w:tblLayout w:type="fixed"/>
              <w:tblCellMar>
                <w:top w:w="15" w:type="dxa"/>
                <w:left w:w="15" w:type="dxa"/>
                <w:bottom w:w="15" w:type="dxa"/>
                <w:right w:w="15" w:type="dxa"/>
              </w:tblCellMar>
              <w:tblLook w:val="04A0" w:firstRow="1" w:lastRow="0" w:firstColumn="1" w:lastColumn="0" w:noHBand="0" w:noVBand="1"/>
            </w:tblPr>
            <w:tblGrid>
              <w:gridCol w:w="20"/>
              <w:gridCol w:w="20"/>
              <w:gridCol w:w="2716"/>
            </w:tblGrid>
            <w:tr w:rsidR="00500CB2" w:rsidRPr="00376AEF" w14:paraId="273597A9" w14:textId="77777777" w:rsidTr="006C2D13">
              <w:tc>
                <w:tcPr>
                  <w:tcW w:w="135" w:type="dxa"/>
                  <w:tcMar>
                    <w:top w:w="0" w:type="dxa"/>
                    <w:left w:w="0" w:type="dxa"/>
                    <w:bottom w:w="0" w:type="dxa"/>
                    <w:right w:w="0" w:type="dxa"/>
                  </w:tcMar>
                  <w:hideMark/>
                </w:tcPr>
                <w:tbl>
                  <w:tblPr>
                    <w:tblW w:w="135" w:type="dxa"/>
                    <w:tblLayout w:type="fixed"/>
                    <w:tblCellMar>
                      <w:top w:w="15" w:type="dxa"/>
                      <w:left w:w="15" w:type="dxa"/>
                      <w:bottom w:w="15" w:type="dxa"/>
                      <w:right w:w="15" w:type="dxa"/>
                    </w:tblCellMar>
                    <w:tblLook w:val="04A0" w:firstRow="1" w:lastRow="0" w:firstColumn="1" w:lastColumn="0" w:noHBand="0" w:noVBand="1"/>
                  </w:tblPr>
                  <w:tblGrid>
                    <w:gridCol w:w="135"/>
                  </w:tblGrid>
                  <w:tr w:rsidR="00500CB2" w:rsidRPr="00376AEF" w14:paraId="0395AD59" w14:textId="77777777" w:rsidTr="006C2D13">
                    <w:tc>
                      <w:tcPr>
                        <w:tcW w:w="5000" w:type="pct"/>
                        <w:tcMar>
                          <w:top w:w="0" w:type="dxa"/>
                          <w:left w:w="45" w:type="dxa"/>
                          <w:bottom w:w="0" w:type="dxa"/>
                          <w:right w:w="45" w:type="dxa"/>
                        </w:tcMar>
                        <w:hideMark/>
                      </w:tcPr>
                      <w:p w14:paraId="33B6B6F5" w14:textId="77777777" w:rsidR="00500CB2" w:rsidRPr="00376AEF" w:rsidRDefault="00500CB2" w:rsidP="00376AEF">
                        <w:pPr>
                          <w:spacing w:line="240" w:lineRule="auto"/>
                          <w:contextualSpacing/>
                          <w:jc w:val="both"/>
                          <w:rPr>
                            <w:rFonts w:ascii="Trebuchet MS" w:hAnsi="Trebuchet MS" w:cs="Times New Roman"/>
                          </w:rPr>
                        </w:pPr>
                      </w:p>
                    </w:tc>
                  </w:tr>
                </w:tbl>
                <w:p w14:paraId="2027E8BB" w14:textId="77777777" w:rsidR="00500CB2" w:rsidRPr="00376AEF" w:rsidRDefault="00500CB2" w:rsidP="00376AEF">
                  <w:pPr>
                    <w:spacing w:line="240" w:lineRule="auto"/>
                    <w:contextualSpacing/>
                    <w:jc w:val="both"/>
                    <w:rPr>
                      <w:rFonts w:ascii="Trebuchet MS" w:hAnsi="Trebuchet MS" w:cs="Times New Roman"/>
                    </w:rPr>
                  </w:pPr>
                </w:p>
              </w:tc>
              <w:tc>
                <w:tcPr>
                  <w:tcW w:w="255" w:type="dxa"/>
                  <w:tcMar>
                    <w:top w:w="0" w:type="dxa"/>
                    <w:left w:w="0" w:type="dxa"/>
                    <w:bottom w:w="0" w:type="dxa"/>
                    <w:right w:w="0" w:type="dxa"/>
                  </w:tcMar>
                  <w:hideMark/>
                </w:tcPr>
                <w:tbl>
                  <w:tblPr>
                    <w:tblW w:w="255" w:type="dxa"/>
                    <w:tblLayout w:type="fixed"/>
                    <w:tblCellMar>
                      <w:top w:w="15" w:type="dxa"/>
                      <w:left w:w="15" w:type="dxa"/>
                      <w:bottom w:w="15" w:type="dxa"/>
                      <w:right w:w="15" w:type="dxa"/>
                    </w:tblCellMar>
                    <w:tblLook w:val="04A0" w:firstRow="1" w:lastRow="0" w:firstColumn="1" w:lastColumn="0" w:noHBand="0" w:noVBand="1"/>
                  </w:tblPr>
                  <w:tblGrid>
                    <w:gridCol w:w="255"/>
                  </w:tblGrid>
                  <w:tr w:rsidR="00500CB2" w:rsidRPr="00376AEF" w14:paraId="52C421C3" w14:textId="77777777" w:rsidTr="006C2D13">
                    <w:tc>
                      <w:tcPr>
                        <w:tcW w:w="5000" w:type="pct"/>
                        <w:tcMar>
                          <w:top w:w="0" w:type="dxa"/>
                          <w:left w:w="45" w:type="dxa"/>
                          <w:bottom w:w="0" w:type="dxa"/>
                          <w:right w:w="45" w:type="dxa"/>
                        </w:tcMar>
                        <w:hideMark/>
                      </w:tcPr>
                      <w:p w14:paraId="361806A8" w14:textId="77777777" w:rsidR="00500CB2" w:rsidRPr="00376AEF" w:rsidRDefault="00500CB2" w:rsidP="00376AEF">
                        <w:pPr>
                          <w:spacing w:line="240" w:lineRule="auto"/>
                          <w:contextualSpacing/>
                          <w:jc w:val="both"/>
                          <w:rPr>
                            <w:rFonts w:ascii="Trebuchet MS" w:hAnsi="Trebuchet MS" w:cs="Times New Roman"/>
                          </w:rPr>
                        </w:pPr>
                      </w:p>
                    </w:tc>
                  </w:tr>
                </w:tbl>
                <w:p w14:paraId="495021A9" w14:textId="77777777" w:rsidR="00500CB2" w:rsidRPr="00376AEF" w:rsidRDefault="00500CB2" w:rsidP="00376AEF">
                  <w:pPr>
                    <w:spacing w:line="240" w:lineRule="auto"/>
                    <w:contextualSpacing/>
                    <w:jc w:val="both"/>
                    <w:rPr>
                      <w:rFonts w:ascii="Trebuchet MS" w:hAnsi="Trebuchet MS" w:cs="Times New Roman"/>
                    </w:rPr>
                  </w:pPr>
                </w:p>
              </w:tc>
              <w:tc>
                <w:tcPr>
                  <w:tcW w:w="5000" w:type="pct"/>
                  <w:tcMar>
                    <w:top w:w="0" w:type="dxa"/>
                    <w:left w:w="0" w:type="dxa"/>
                    <w:bottom w:w="0" w:type="dxa"/>
                    <w:right w:w="0" w:type="dxa"/>
                  </w:tcMar>
                  <w:hideMark/>
                </w:tcPr>
                <w:tbl>
                  <w:tblPr>
                    <w:tblW w:w="5000" w:type="pct"/>
                    <w:tblLayout w:type="fixed"/>
                    <w:tblCellMar>
                      <w:left w:w="0" w:type="dxa"/>
                      <w:right w:w="0" w:type="dxa"/>
                    </w:tblCellMar>
                    <w:tblLook w:val="04A0" w:firstRow="1" w:lastRow="0" w:firstColumn="1" w:lastColumn="0" w:noHBand="0" w:noVBand="1"/>
                  </w:tblPr>
                  <w:tblGrid>
                    <w:gridCol w:w="20"/>
                    <w:gridCol w:w="20"/>
                    <w:gridCol w:w="2676"/>
                  </w:tblGrid>
                  <w:tr w:rsidR="00500CB2" w:rsidRPr="00376AEF" w14:paraId="76813088" w14:textId="77777777" w:rsidTr="006C2D13">
                    <w:tc>
                      <w:tcPr>
                        <w:tcW w:w="255" w:type="dxa"/>
                        <w:hideMark/>
                      </w:tcPr>
                      <w:tbl>
                        <w:tblPr>
                          <w:tblW w:w="255" w:type="dxa"/>
                          <w:tblLayout w:type="fixed"/>
                          <w:tblCellMar>
                            <w:top w:w="15" w:type="dxa"/>
                            <w:left w:w="15" w:type="dxa"/>
                            <w:bottom w:w="15" w:type="dxa"/>
                            <w:right w:w="15" w:type="dxa"/>
                          </w:tblCellMar>
                          <w:tblLook w:val="04A0" w:firstRow="1" w:lastRow="0" w:firstColumn="1" w:lastColumn="0" w:noHBand="0" w:noVBand="1"/>
                        </w:tblPr>
                        <w:tblGrid>
                          <w:gridCol w:w="255"/>
                        </w:tblGrid>
                        <w:tr w:rsidR="00500CB2" w:rsidRPr="00376AEF" w14:paraId="7C19983F" w14:textId="77777777" w:rsidTr="006C2D13">
                          <w:tc>
                            <w:tcPr>
                              <w:tcW w:w="5000" w:type="pct"/>
                              <w:tcMar>
                                <w:top w:w="0" w:type="dxa"/>
                                <w:left w:w="45" w:type="dxa"/>
                                <w:bottom w:w="0" w:type="dxa"/>
                                <w:right w:w="45" w:type="dxa"/>
                              </w:tcMar>
                              <w:hideMark/>
                            </w:tcPr>
                            <w:p w14:paraId="222838D9" w14:textId="77777777" w:rsidR="00500CB2" w:rsidRPr="00376AEF" w:rsidRDefault="00500CB2" w:rsidP="00376AEF">
                              <w:pPr>
                                <w:spacing w:line="240" w:lineRule="auto"/>
                                <w:contextualSpacing/>
                                <w:jc w:val="both"/>
                                <w:rPr>
                                  <w:rFonts w:ascii="Trebuchet MS" w:hAnsi="Trebuchet MS" w:cs="Times New Roman"/>
                                </w:rPr>
                              </w:pPr>
                            </w:p>
                          </w:tc>
                        </w:tr>
                      </w:tbl>
                      <w:p w14:paraId="7CF2AAA9" w14:textId="77777777" w:rsidR="00500CB2" w:rsidRPr="00376AEF" w:rsidRDefault="00500CB2" w:rsidP="00376AEF">
                        <w:pPr>
                          <w:spacing w:line="240" w:lineRule="auto"/>
                          <w:contextualSpacing/>
                          <w:jc w:val="both"/>
                          <w:rPr>
                            <w:rFonts w:ascii="Trebuchet MS" w:hAnsi="Trebuchet MS" w:cs="Times New Roman"/>
                          </w:rPr>
                        </w:pPr>
                      </w:p>
                    </w:tc>
                    <w:tc>
                      <w:tcPr>
                        <w:tcW w:w="135" w:type="dxa"/>
                        <w:hideMark/>
                      </w:tcPr>
                      <w:tbl>
                        <w:tblPr>
                          <w:tblW w:w="135" w:type="dxa"/>
                          <w:tblLayout w:type="fixed"/>
                          <w:tblCellMar>
                            <w:top w:w="15" w:type="dxa"/>
                            <w:left w:w="15" w:type="dxa"/>
                            <w:bottom w:w="15" w:type="dxa"/>
                            <w:right w:w="15" w:type="dxa"/>
                          </w:tblCellMar>
                          <w:tblLook w:val="04A0" w:firstRow="1" w:lastRow="0" w:firstColumn="1" w:lastColumn="0" w:noHBand="0" w:noVBand="1"/>
                        </w:tblPr>
                        <w:tblGrid>
                          <w:gridCol w:w="135"/>
                        </w:tblGrid>
                        <w:tr w:rsidR="00500CB2" w:rsidRPr="00376AEF" w14:paraId="3E20FAB6" w14:textId="77777777" w:rsidTr="006C2D13">
                          <w:tc>
                            <w:tcPr>
                              <w:tcW w:w="5000" w:type="pct"/>
                              <w:tcMar>
                                <w:top w:w="0" w:type="dxa"/>
                                <w:left w:w="45" w:type="dxa"/>
                                <w:bottom w:w="0" w:type="dxa"/>
                                <w:right w:w="45" w:type="dxa"/>
                              </w:tcMar>
                              <w:hideMark/>
                            </w:tcPr>
                            <w:p w14:paraId="048A0651" w14:textId="77777777" w:rsidR="00500CB2" w:rsidRPr="00376AEF" w:rsidRDefault="00500CB2" w:rsidP="00376AEF">
                              <w:pPr>
                                <w:spacing w:line="240" w:lineRule="auto"/>
                                <w:contextualSpacing/>
                                <w:jc w:val="both"/>
                                <w:rPr>
                                  <w:rFonts w:ascii="Trebuchet MS" w:hAnsi="Trebuchet MS" w:cs="Times New Roman"/>
                                </w:rPr>
                              </w:pPr>
                            </w:p>
                          </w:tc>
                        </w:tr>
                      </w:tbl>
                      <w:p w14:paraId="123EF52E" w14:textId="77777777" w:rsidR="00500CB2" w:rsidRPr="00376AEF" w:rsidRDefault="00500CB2" w:rsidP="00376AEF">
                        <w:pPr>
                          <w:spacing w:line="240" w:lineRule="auto"/>
                          <w:contextualSpacing/>
                          <w:jc w:val="both"/>
                          <w:rPr>
                            <w:rFonts w:ascii="Trebuchet MS" w:hAnsi="Trebuchet MS" w:cs="Times New Roman"/>
                          </w:rPr>
                        </w:pPr>
                      </w:p>
                    </w:tc>
                    <w:tc>
                      <w:tcPr>
                        <w:tcW w:w="5000" w:type="pct"/>
                        <w:tcMar>
                          <w:top w:w="0" w:type="dxa"/>
                          <w:left w:w="45" w:type="dxa"/>
                          <w:bottom w:w="0" w:type="dxa"/>
                          <w:right w:w="45" w:type="dxa"/>
                        </w:tcMar>
                        <w:hideMark/>
                      </w:tcPr>
                      <w:p w14:paraId="1450B01E" w14:textId="77777777" w:rsidR="00500CB2" w:rsidRPr="00376AEF" w:rsidRDefault="00500CB2" w:rsidP="00376AEF">
                        <w:pPr>
                          <w:spacing w:line="240" w:lineRule="auto"/>
                          <w:contextualSpacing/>
                          <w:jc w:val="both"/>
                          <w:rPr>
                            <w:rFonts w:ascii="Trebuchet MS" w:hAnsi="Trebuchet MS" w:cs="Times New Roman"/>
                          </w:rPr>
                        </w:pPr>
                        <w:r w:rsidRPr="00376AEF">
                          <w:rPr>
                            <w:rFonts w:ascii="Trebuchet MS" w:hAnsi="Trebuchet MS" w:cs="Times New Roman"/>
                          </w:rPr>
                          <w:t xml:space="preserve">   Art. 284. -   Glosar de termeni tehnici:  </w:t>
                        </w:r>
                      </w:p>
                    </w:tc>
                  </w:tr>
                </w:tbl>
                <w:p w14:paraId="552FD61A" w14:textId="77777777" w:rsidR="00500CB2" w:rsidRPr="00376AEF" w:rsidRDefault="00500CB2" w:rsidP="00376AEF">
                  <w:pPr>
                    <w:spacing w:line="240" w:lineRule="auto"/>
                    <w:contextualSpacing/>
                    <w:jc w:val="both"/>
                    <w:rPr>
                      <w:rFonts w:ascii="Trebuchet MS" w:hAnsi="Trebuchet MS" w:cs="Times New Roman"/>
                    </w:rPr>
                  </w:pPr>
                </w:p>
              </w:tc>
            </w:tr>
          </w:tbl>
          <w:p w14:paraId="4E07FDAB"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acte originale - se asimilează acestei noţiuni duplicatul actului notarial emis în conformitate cu prevederile </w:t>
            </w:r>
            <w:hyperlink r:id="rId40" w:history="1">
              <w:r w:rsidRPr="00376AEF">
                <w:rPr>
                  <w:rFonts w:ascii="Trebuchet MS" w:hAnsi="Trebuchet MS" w:cs="Times New Roman"/>
                </w:rPr>
                <w:t>art. 98</w:t>
              </w:r>
            </w:hyperlink>
            <w:r w:rsidRPr="00376AEF">
              <w:rPr>
                <w:rFonts w:ascii="Trebuchet MS" w:hAnsi="Trebuchet MS" w:cs="Times New Roman"/>
              </w:rPr>
              <w:t xml:space="preserve"> din Legea notarilor publici şi a activităţii notariale nr. 36/1995, republicată, cu modificările şi completările ulterioare.  </w:t>
            </w:r>
          </w:p>
          <w:p w14:paraId="239B69B5"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categorie de folosinţă a terenului - caracterizare codificată din punct de vedere al scopului pentru care este utilizat;  </w:t>
            </w:r>
          </w:p>
          <w:p w14:paraId="1C32FD67"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 xml:space="preserve">   - condominiu - imobil format din teren cu una sau mai multe construcţii, dintre care unele proprietăţi sunt comune, iar restul sunt proprietăţi individuale, pentru care se întocmesc o carte funciară colectivă şi câte o carte funciară individuală pentru fiecare unitate individuală aflată în proprietate exclusivă, care poate fi reprezentată de locuinţe şi spaţii cu altă destinaţie, după caz;  </w:t>
            </w:r>
          </w:p>
          <w:p w14:paraId="6B30182E"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cvasigeoidul - suprafaţa de referinţă pentru sistemul de altitudini normale construită astfel încât distanţa de la elipsoid la această suprafaţă să fie egală cu anomalia altitudinii (ondulaţia cvasigeoidului), reprezentând soluţia Molodensky a valorilor la limită a potenţialului care nu necesită cunoaşterea densităţii scoarţei terestre prin înlocuirea suprafeţei Pământului cu o altă suprafaţă denumită teluroid  </w:t>
            </w:r>
          </w:p>
          <w:p w14:paraId="2F1C8CA8"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documentaţia cadastrală este ansamblul pieselor tehnice, juridice şi administrative necesare înregistrării imobilului la cerere în sistemul integrat de cadastru şi publicitate imobiliară, prin care se constată situaţia reală din teren. Documentaţia se întocmeşte în format digital şi dacă este cazul,analogic;  </w:t>
            </w:r>
          </w:p>
          <w:p w14:paraId="754CCAE4"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documentaţia în format digital este ansamblul datelor textuale şi spaţiale în format electronic, introduse de persoana autorizată în sistemul integrat de cadastru şi carte funciară.  </w:t>
            </w:r>
          </w:p>
          <w:p w14:paraId="1E108012"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 xml:space="preserve">   - extrasul de plan cadastral reprezintă secţiunea din planul cadastral, cu reprezentarea imobilului şi a celor învecinate, a dimensiunilor laturilor acestuia, la data ultimei actualizări a bazei de date grafice. Extrasul de plan cadastral se va elibera în format analogic sau digital, având ca suport ortofotoplanul, pe care se vor reprezenta imobilul în cauză şi cele vecine, dacă acestea există în baza de date grafică. Pentru imobilele gestionate în sistemul integrat de cadastru şi carte funciară, extrasul de plan cadastral se eliberează din oficiu, ca anexă la extrasul de carte funciară, pentru cererile soluţionate pe flux integrat, precum şi ca anexă la referatul de admitere, pentru cererile soluţionate pe flux întrerupt;  </w:t>
            </w:r>
          </w:p>
          <w:p w14:paraId="7A0DF419"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fişier cpxml/cgxml - structură XML definită de Agenţia Naţională pentru reprezentarea datelor tehnice şi juridice (textuale şi grafice) aferente imobilelor; fişierul cpxml este aferent lucrărilor de cadastru sporadic; fişier cgxml este aferent lucrărilor de cadastru sistematic;  </w:t>
            </w:r>
          </w:p>
          <w:p w14:paraId="045A60D1"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flux integrat - procesare cererii atat de către serviciul cadastru, cât şi de serviciul publicitate imobiliară;  </w:t>
            </w:r>
          </w:p>
          <w:p w14:paraId="1A40DD9D"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flux întrerupt - procesarea cererii doar de către serviciul cadastru, sau doar de serviciul de publicitate imobiliară;  </w:t>
            </w:r>
          </w:p>
          <w:p w14:paraId="45827F8A"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extravilanul unităţii administrativ-teritoriale - partea din unitatea </w:t>
            </w:r>
            <w:r w:rsidRPr="00376AEF">
              <w:rPr>
                <w:rFonts w:ascii="Trebuchet MS" w:hAnsi="Trebuchet MS" w:cs="Times New Roman"/>
              </w:rPr>
              <w:lastRenderedPageBreak/>
              <w:t xml:space="preserve">administrativ-teritorială, cuprinsă în afara intravilanului, delimitată cadastral potrivit legii;  </w:t>
            </w:r>
          </w:p>
          <w:p w14:paraId="3A63B11E"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hartă este reprezentarea grafică convenţională a întregii suprafeţe terestre sau a unei porţiuni mari din aceasta, redusă la o anumită scară, ţinându-se seama de curbura pământului;  </w:t>
            </w:r>
          </w:p>
          <w:p w14:paraId="1D8E9987"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imobilul este terenul, cu sau fără construcţii, de pe teritoriul unei unităţi administrativ- teritoriale, aparţinând unuia sau mai multor proprietari, care se identifică printr-un număr cadastral unic;  </w:t>
            </w:r>
          </w:p>
          <w:p w14:paraId="02A48A6B"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imobil împrejmuit este imobilul care are limitele materializate în teren prin elemente stabile în timp;  </w:t>
            </w:r>
          </w:p>
          <w:p w14:paraId="7D5ECB16"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intravilanul unităţii administrativ-teritoriale - partea din unitatea administrativ-teritorială, legal delimitată, destinată construirii şi habitaţiei;  </w:t>
            </w:r>
          </w:p>
          <w:p w14:paraId="38A20F3E"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împrejmuiri - construcţii definitive sau provizorii, cu rolul de a delimita imobile, executate pentru protecţie împotriva intruziunilor, realizate din diferite materiale - beton, cărămidă, piatră, lemn, metal;  </w:t>
            </w:r>
          </w:p>
          <w:p w14:paraId="3C2F9EDB"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încăperea - spaţiul din interiorul unei clădiri;  </w:t>
            </w:r>
          </w:p>
          <w:p w14:paraId="09EE0F87"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lucrări de specialitate - lucrările din domeniul cadastrului, geodeziei, topografiei, fotogrammetriei, cartografiei şi scanării laser;  </w:t>
            </w:r>
          </w:p>
          <w:p w14:paraId="0CD66AF7"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lucrările tehnice de cadastru determină poziţia, configuraţia şi suprafaţa imobilelor şi a construcţiilor;  </w:t>
            </w:r>
          </w:p>
          <w:p w14:paraId="18D22CB2"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 xml:space="preserve">   - lucrări de cartografie - lucrările necesare redactării planurilor şi hărţilor analogice sau digitale la diferite scări, a modelului digital al terenului şi al ortofotoplanurilor, în sistemul naţional de referinţă;  </w:t>
            </w:r>
          </w:p>
          <w:p w14:paraId="52096D86"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lucrări de măsurători terestre - lucrările de teren şi de birou aferente execuţiei, modernizării şi completării reţelelor de sprijin, de îndesire şi de ridicare, precum şi cele necesare realizării planurilor şi hărţilor analogice sau digitale, ale modelului digital al terenului şi ale ortofotoplanurilor; rezultate în urma unor operaţiuni topografice;  </w:t>
            </w:r>
          </w:p>
          <w:p w14:paraId="4EBB84BF"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lucrări de geodezie - ansamblul de lucrări aferente inventarierii, execuţiei, modernizării şi completării Reţelei Geodezice Naţionale, a reţelelor de sprijin, de îndesire şi de ridicare, care se desfăşoară pe suprafeţe mai mari de 100 km2, precum şi realizarea de modele de geoid / cvasigeoid;  </w:t>
            </w:r>
          </w:p>
          <w:p w14:paraId="0AE06FC7"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lucrări de fotogrammetrie - ansamblul lucrărilor aferente obţinerii de imagini bidimensionale sau tridimensionale ale suprafeţei terestre sau ale altor obiecte cu scopul determinării formei, dimensiunilor şi a diverselor proprietăţi, atribute, ale acestora, indiferent de senzorii folosiţi în acest scop. De asemenea, obţinerea de produse cartografice, hărţi şi planuri, prin tehnici </w:t>
            </w:r>
            <w:r w:rsidRPr="00376AEF">
              <w:rPr>
                <w:rFonts w:ascii="Trebuchet MS" w:hAnsi="Trebuchet MS" w:cs="Times New Roman"/>
              </w:rPr>
              <w:lastRenderedPageBreak/>
              <w:t xml:space="preserve">fotogrammetrice se încadrează în categoria lucrărilor de fotogrammetrie;  </w:t>
            </w:r>
          </w:p>
          <w:p w14:paraId="5F2CD758"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lucrările de cadastru sporadic sunt executate la nivel de imobil, la cerere, în vederea înscrierii imobilului în sistemul integrat de cadastru şi de carte funciară;  </w:t>
            </w:r>
          </w:p>
          <w:p w14:paraId="564E31B2"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lucrările de înregistrare sistematică se realizează la nivelul unităţilor administrativ-teritoriale sau pe sectoare cadastrale;  </w:t>
            </w:r>
          </w:p>
          <w:p w14:paraId="10D554A1"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legile proprietăţii - Legea </w:t>
            </w:r>
            <w:hyperlink r:id="rId41" w:history="1">
              <w:r w:rsidRPr="00376AEF">
                <w:rPr>
                  <w:rFonts w:ascii="Trebuchet MS" w:hAnsi="Trebuchet MS" w:cs="Times New Roman"/>
                </w:rPr>
                <w:t>nr. 18/1991</w:t>
              </w:r>
            </w:hyperlink>
            <w:r w:rsidRPr="00376AEF">
              <w:rPr>
                <w:rFonts w:ascii="Trebuchet MS" w:hAnsi="Trebuchet MS" w:cs="Times New Roman"/>
              </w:rPr>
              <w:t xml:space="preserve"> a fondului funciar, republicată, cu modificările şi completările ulterioare, Legea </w:t>
            </w:r>
            <w:hyperlink r:id="rId42" w:history="1">
              <w:r w:rsidRPr="00376AEF">
                <w:rPr>
                  <w:rFonts w:ascii="Trebuchet MS" w:hAnsi="Trebuchet MS" w:cs="Times New Roman"/>
                </w:rPr>
                <w:t>nr. 169/1997</w:t>
              </w:r>
            </w:hyperlink>
            <w:r w:rsidRPr="00376AEF">
              <w:rPr>
                <w:rFonts w:ascii="Trebuchet MS" w:hAnsi="Trebuchet MS" w:cs="Times New Roman"/>
              </w:rPr>
              <w:t xml:space="preserve"> pentru modificarea şi completarea Legii fondului funciar </w:t>
            </w:r>
            <w:hyperlink r:id="rId43" w:history="1">
              <w:r w:rsidRPr="00376AEF">
                <w:rPr>
                  <w:rFonts w:ascii="Trebuchet MS" w:hAnsi="Trebuchet MS" w:cs="Times New Roman"/>
                </w:rPr>
                <w:t>nr. 18/1991</w:t>
              </w:r>
            </w:hyperlink>
            <w:r w:rsidRPr="00376AEF">
              <w:rPr>
                <w:rFonts w:ascii="Trebuchet MS" w:hAnsi="Trebuchet MS" w:cs="Times New Roman"/>
              </w:rPr>
              <w:t xml:space="preserve">, cu modificările şi completările ulterioare, Legea </w:t>
            </w:r>
            <w:hyperlink r:id="rId44" w:history="1">
              <w:r w:rsidRPr="00376AEF">
                <w:rPr>
                  <w:rFonts w:ascii="Trebuchet MS" w:hAnsi="Trebuchet MS" w:cs="Times New Roman"/>
                </w:rPr>
                <w:t>1/2000</w:t>
              </w:r>
            </w:hyperlink>
            <w:r w:rsidRPr="00376AEF">
              <w:rPr>
                <w:rFonts w:ascii="Trebuchet MS" w:hAnsi="Trebuchet MS" w:cs="Times New Roman"/>
              </w:rPr>
              <w:t xml:space="preserve"> pentru reconstituirea dreptului de proprietate asupra terenurilor agricole şi a celor forestiere solicitate potrivit prevederilor Legii fondului funciar </w:t>
            </w:r>
            <w:hyperlink r:id="rId45" w:history="1">
              <w:r w:rsidRPr="00376AEF">
                <w:rPr>
                  <w:rFonts w:ascii="Trebuchet MS" w:hAnsi="Trebuchet MS" w:cs="Times New Roman"/>
                </w:rPr>
                <w:t>nr. 18/1991</w:t>
              </w:r>
            </w:hyperlink>
            <w:r w:rsidRPr="00376AEF">
              <w:rPr>
                <w:rFonts w:ascii="Trebuchet MS" w:hAnsi="Trebuchet MS" w:cs="Times New Roman"/>
              </w:rPr>
              <w:t xml:space="preserve"> şi ale Legii </w:t>
            </w:r>
            <w:hyperlink r:id="rId46" w:history="1">
              <w:r w:rsidRPr="00376AEF">
                <w:rPr>
                  <w:rFonts w:ascii="Trebuchet MS" w:hAnsi="Trebuchet MS" w:cs="Times New Roman"/>
                </w:rPr>
                <w:t>nr. 169/1997</w:t>
              </w:r>
            </w:hyperlink>
            <w:r w:rsidRPr="00376AEF">
              <w:rPr>
                <w:rFonts w:ascii="Trebuchet MS" w:hAnsi="Trebuchet MS" w:cs="Times New Roman"/>
              </w:rPr>
              <w:t xml:space="preserve">, cu modificările şi completările ulterioare, Legea </w:t>
            </w:r>
            <w:hyperlink r:id="rId47" w:history="1">
              <w:r w:rsidRPr="00376AEF">
                <w:rPr>
                  <w:rFonts w:ascii="Trebuchet MS" w:hAnsi="Trebuchet MS" w:cs="Times New Roman"/>
                </w:rPr>
                <w:t>10/2001</w:t>
              </w:r>
            </w:hyperlink>
            <w:r w:rsidRPr="00376AEF">
              <w:rPr>
                <w:rFonts w:ascii="Trebuchet MS" w:hAnsi="Trebuchet MS" w:cs="Times New Roman"/>
              </w:rPr>
              <w:t xml:space="preserve"> privind regimul juridic al unor imobile preluate abuziv în perioada 6 martie 1945 - 22 decembrie 1989, republicată 2, cu modificările şi completările ulterioare, Legea </w:t>
            </w:r>
            <w:hyperlink r:id="rId48" w:history="1">
              <w:r w:rsidRPr="00376AEF">
                <w:rPr>
                  <w:rFonts w:ascii="Trebuchet MS" w:hAnsi="Trebuchet MS" w:cs="Times New Roman"/>
                </w:rPr>
                <w:t>nr. 247/2005</w:t>
              </w:r>
            </w:hyperlink>
            <w:r w:rsidRPr="00376AEF">
              <w:rPr>
                <w:rFonts w:ascii="Trebuchet MS" w:hAnsi="Trebuchet MS" w:cs="Times New Roman"/>
              </w:rPr>
              <w:t xml:space="preserve"> privind reforma în domeniile proprietăţii şi justiţiei, precum şi unele măsuri adiacente, cu modificările şi completările ulterioare, Legea </w:t>
            </w:r>
            <w:hyperlink r:id="rId49" w:history="1">
              <w:r w:rsidRPr="00376AEF">
                <w:rPr>
                  <w:rFonts w:ascii="Trebuchet MS" w:hAnsi="Trebuchet MS" w:cs="Times New Roman"/>
                </w:rPr>
                <w:t>nr. 165/2013</w:t>
              </w:r>
            </w:hyperlink>
            <w:r w:rsidRPr="00376AEF">
              <w:rPr>
                <w:rFonts w:ascii="Trebuchet MS" w:hAnsi="Trebuchet MS" w:cs="Times New Roman"/>
              </w:rPr>
              <w:t xml:space="preserve"> privind măsurile pentru finalizarea procesului de restituire în natură sau prin echivalent, a imobilelor preluate în </w:t>
            </w:r>
            <w:r w:rsidRPr="00376AEF">
              <w:rPr>
                <w:rFonts w:ascii="Trebuchet MS" w:hAnsi="Trebuchet MS" w:cs="Times New Roman"/>
              </w:rPr>
              <w:lastRenderedPageBreak/>
              <w:t xml:space="preserve">mod abuziv în perioada regimului comunist din România;  </w:t>
            </w:r>
          </w:p>
          <w:p w14:paraId="631C6B98"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parcela este suprafaţa de teren cu o singură categorie de folosinţă;  </w:t>
            </w:r>
          </w:p>
          <w:p w14:paraId="54588E85"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planul cadastral constituie reprezentarea grafică a limitelor imobilelor dintr-o unitate administrativ- teritorială, înscrise în cartea funciară. Planul cadastral este un document tehnic, întocmit în sistemul naţional de referinţă şi este actualizat la cerere sau din oficiu de către oficiile teritoriale, în cadrul lucrărilor de cadastru sporadic sau de cadastru sistematic. Planul cadastral conţine limitele imobilelor, ale construcţiilor permanente şi numerele cadastrale;  </w:t>
            </w:r>
          </w:p>
          <w:p w14:paraId="64605829"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planul cadastral de ansamblu se întocmeşte la nivelul unităţii administrativ-teritoriale şi conţine reprezentarea hotarului, a limitelor intravilanelor şi denumirile acestora, principalele detalii liniare, elemente de toponimie, denumirile unităţilor administrativ-teritoriale vecine;  </w:t>
            </w:r>
          </w:p>
          <w:p w14:paraId="5F23008C"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planul topografic este reprezentarea convenţională, în plan, analogică sau digitală, a unei suprafeţe de teren, într-o proiecţie cartografică şi în sistem naţional de referinţă;  </w:t>
            </w:r>
          </w:p>
          <w:p w14:paraId="5CD8EB07"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procesul-verbal de vecinătate încheiat între proprietarul/deţinătorul/posesorul imobilului şi deţinătorii imobilelor învecinate este actul de constatare a situaţiei din teren, prin care se exprimă acordul cu privire la </w:t>
            </w:r>
            <w:r w:rsidRPr="00376AEF">
              <w:rPr>
                <w:rFonts w:ascii="Trebuchet MS" w:hAnsi="Trebuchet MS" w:cs="Times New Roman"/>
              </w:rPr>
              <w:lastRenderedPageBreak/>
              <w:t xml:space="preserve">identificarea corectă a limitelor comune recunoscute de către aceştia, întocmit de persoana autorizată cu prilejul identificării şi măsurării imobilului care face obiectul documentaţiei cadastrale;  </w:t>
            </w:r>
          </w:p>
          <w:p w14:paraId="08BD422A"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persoana autorizată să execute lucrări de cadastru este persoana care realizează o activitate de interes public, împuternicită să constate situaţia existentă la teren, cu ocazia măsurării imobilului;  </w:t>
            </w:r>
          </w:p>
          <w:p w14:paraId="5F9FF7D5"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planul de amplasament şi delimitare este întocmit de persoana autorizată şi reprezintă documentul tehnic de constatare a situaţiei reale din teren prin care sunt determinate limitele şi suprafeţele terenurilor şi/sau construcţiilor, rezultate din măsurători. Coordonatele punctelor se determină în sistem naţional de referinţă. Planul de amplasament si delimitare se întocmeşte exclusiv în cazul realizarii lucrarilor de cadastru sporadic;  </w:t>
            </w:r>
          </w:p>
          <w:p w14:paraId="16F39786"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planul parcelar este reprezentarea grafică a unei tarlale care conţine limitele tuturor imobilelor din tarla şi detaliile stabile din teren ce o definesc. Planul parcelar se întocmeşte în format analogic şi digital şi se integrează în planul cadastral după recepţia acestuia de către oficiul teritorial prin atribuirea numerelor cadastrale tuturor imobilelor componente şi înscrierea în cartea funciară;  </w:t>
            </w:r>
          </w:p>
          <w:p w14:paraId="1A08ADCC"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 xml:space="preserve">   - planul de încadrare în tarla se întocmeşte în lipsa planului parcelar şi conţine reprezentarea limitelor tarlalei, limitele imobilelor care au numere cadastrale anterior atribuite, limitele imobilului în cauză şi orice alte detalii fixe din teren. Imobilul înregistrat în baza planului de încadrare în tarla poartă menţiunea: "Imobil înregistrat în planul cadastral fără localizare certă datorită lipsei planului parcelar";  </w:t>
            </w:r>
          </w:p>
          <w:p w14:paraId="5A0034D6"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punct geodezic - elementul din reţeaua geodezică materializat în teren, poziţionat prin coordonate în sistemele de referinţă oficiale, inventariat după număr/denumire şi cu fişă de descriere;  </w:t>
            </w:r>
          </w:p>
          <w:p w14:paraId="54F7EBC1"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repoziţionarea este operaţiunea de rectificare a coordonatelor imobilului poziţionat greşit în planul cadastral, prin rotaţie, translaţie, modificarea geometriei anterior recepţionate. Modificarea geometriei poate duce la modificarea suprafeţei imobilului care nu poate să depăşească +/- 2 % faţă de suprafaţa măsurată înscrisă în cartea funciară sau în actul de proprietate. Modificarea geometriei şi a suprafeţei în cadrul repoziţionării nu implică modificarea limitelor fizice, ci actualizarea bazei de date a cadastrului în urma remăsurării aceloraşi limite ce defineau imobilul la momentul întocmirii documentaţiei anterioare;  </w:t>
            </w:r>
          </w:p>
          <w:p w14:paraId="461C282D"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reţea geodezică - totalitatea punctelor determinate într-un sistem unitar de referinţă, </w:t>
            </w:r>
            <w:r w:rsidRPr="00376AEF">
              <w:rPr>
                <w:rFonts w:ascii="Trebuchet MS" w:hAnsi="Trebuchet MS" w:cs="Times New Roman"/>
              </w:rPr>
              <w:lastRenderedPageBreak/>
              <w:t xml:space="preserve">cuprinzând reţeaua de triangulaţie-trilateraţie pentru poziţionarea în plan şi reţeaua de nivelment şi gravimetrie pentru poziţionarea altimetrică. Reţeaua de triangulaţie-trilateraţie este formată din puncte situate pe o anumită suprafaţă, încadrate în reţele geometrice compacte în care s-au efectuat determinări astronomice şi/sau direcţii azimutale, distanţe zenitale şi lungimi de laturi, pe baza cărora s-au calculat coordonatele punctelor în sistem unitar de referinţă;  </w:t>
            </w:r>
          </w:p>
          <w:p w14:paraId="413E10C0"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reţeaua geodezică de sprijin pentru executarea lucrărilor de cadastru este formată din totalitatea punctelor determinate în sisteme unitare de referinţă;  </w:t>
            </w:r>
          </w:p>
          <w:p w14:paraId="05157DC1"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reţeaua geodezică de îndesire se realizează astfel încât să asigure densitatea de puncte necesare în zona de lucru şi în zona limitrofă pentru executarea lucrărilor de cadastru sistematic;  </w:t>
            </w:r>
          </w:p>
          <w:p w14:paraId="24860D16"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sector cadastral - unitatea de suprafaţă delimitată de elemente liniare stabile în timp - căi de comunicaţie, ape, diguri, etc. Determinarea sectoarelor cadastrale se realizează cu scopul de a facilita gestionarea cât mai eficientă a informaţiile grafice în cadrul lucrărilor de cadastru sistematic;  </w:t>
            </w:r>
          </w:p>
          <w:p w14:paraId="45B0D2C5"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sistemul integrat de cadastru şi de carte funciară este sistemul gestionat de Agenţia Naţională şi oficiile teritoriale în care sunt gestionate imobilele înregistrate în evidenţele </w:t>
            </w:r>
            <w:r w:rsidRPr="00376AEF">
              <w:rPr>
                <w:rFonts w:ascii="Trebuchet MS" w:hAnsi="Trebuchet MS" w:cs="Times New Roman"/>
              </w:rPr>
              <w:lastRenderedPageBreak/>
              <w:t xml:space="preserve">de cadastru şi carte funciară, prin informaţii grafice şi textuale. În sistemul integrat de cadastru şi carte funciară numărul cadastral este identic cu numărul de carte funciară. Informaţiile grafice şi textuale aferente imobilului sunt generate cu ajutorul documentaţiei în format digital sau ale fişierului .cgxml, după caz;  </w:t>
            </w:r>
          </w:p>
          <w:p w14:paraId="2B9297E0"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sistemul informaţional specific domeniului de activitate este un sistem de evidenţă şi inventariere specifice unor domenii de activitate, având la bază elemente preluate din lucrările de cadastru sistematic şi sporadic;  </w:t>
            </w:r>
          </w:p>
          <w:p w14:paraId="31D92AB7"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specialistul cadastru este consilierul cadastru desemnat în comisia de verificare şi recepţie a documentelor planurilor parcelare, prin decizie a directorului oficiului teritorial;  </w:t>
            </w:r>
          </w:p>
          <w:p w14:paraId="73488D1D"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specialistul de carte funciară este registratorul de carte funciară desemnat în comisia de verificare şi recepţie a documentelor planurilor parcelare, prin decizie a directorului oficiului teritorial.  </w:t>
            </w:r>
          </w:p>
          <w:p w14:paraId="415A7B2F"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suprafaţa aferentă construcţiei este suprafaţa de teren pe care se află clădirea, compusă atât din suprafaţa construită, cât şi din cea neconstruită necesară, potrivit naturii sau destinaţiei construcţiei, pentru a asigura exploatarea normală a acesteia. Pentru clădirile individuale suprafaţa aferentă construcţiei este suprafaţa construită la sol sau proiecţia la sol a perimetrului exterior al </w:t>
            </w:r>
            <w:r w:rsidRPr="00376AEF">
              <w:rPr>
                <w:rFonts w:ascii="Trebuchet MS" w:hAnsi="Trebuchet MS" w:cs="Times New Roman"/>
              </w:rPr>
              <w:lastRenderedPageBreak/>
              <w:t xml:space="preserve">etajelor superioare sau a subsolurilor, inclusiv al balcoanelor, scărilor şi altor elemente constructive, dacă acestea depăşesc planul faţadei. Pentru clădirile de tip condominiu suprafaţa aferentă construcţiei este suprafaţa construită la sol sau proiecţia la sol a perimetrului exterior al etajelor superioare sau a subsolurilor, inclusiv al balcoanelor, scărilor şi altor elemente constructive, dacă acestea depăşesc planul faţadei împreună cu toate părţile aflate în coproprietate forţată conform legii, actelor deproprietate sau voinţei părţilor, cum ar fi, căile de acces, curţile, grădinile, ghenele, locuri de joacă şi altele asemenea. În situaţia în care această suprafaţă nu este menţionată în certificatul de atestare a edificării construcţiei ea se determină prin măsurători, pe baza autorizaţiei de construire şi a documentaţiei tehnice anexată acesteia.  </w:t>
            </w:r>
          </w:p>
          <w:p w14:paraId="47349869"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suprafaţa construită la sol este suprafaţa construită la nivelul solului, cu excepţia teraselor descoperite ale parterului care depăşesc planul faţadei, a platformelor, scărilor de acces. Proiecţia la sol a balcoanelor a căror cotă de nivel este sub 3,00 m de la nivelul solului amenajat şi a logiilor închise ale etajelor se include în suprafaţa construită.  </w:t>
            </w:r>
          </w:p>
          <w:p w14:paraId="47C7C1EC"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tarlaua este diviziunea cadastrală tehnică a unităţii administrativ-teritoriale delimitată prin detalii fixe, </w:t>
            </w:r>
            <w:r w:rsidRPr="00376AEF">
              <w:rPr>
                <w:rFonts w:ascii="Trebuchet MS" w:hAnsi="Trebuchet MS" w:cs="Times New Roman"/>
              </w:rPr>
              <w:lastRenderedPageBreak/>
              <w:t xml:space="preserve">identificabile în teren, care nu suferă modificări în timp, cum ar fi căi de comunicaţie, ape, diguri, etc.;  </w:t>
            </w:r>
          </w:p>
          <w:p w14:paraId="5567430A"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unităţile administrativ-teritoriale sunt: judeţul, oraşul, comuna;  </w:t>
            </w:r>
          </w:p>
          <w:p w14:paraId="7583BB55"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unitate individuală - unitate funcţională, componentă a unui condominiu, formată din una sau mai multe camere de locuit şi/sau spaţii cu altă destinaţie situate la acelaşi nivel al clădirii sau la niveluri diferite, cu dependinţele, dotările şi utilităţile necesare, având acces direct şi intrare separată, şi care a fost construită sau transformată în scopul de a fi folosită, de regulă, de o singură gospodărie. În cazul în care accesul la unitatea funcţională sau la condominiu nu se face direct dintr-un drum public, acesta trebuie să fie asigurat printr-o cale de acces sau servitute de trecere, menţionate obligatoriu în actele juridice şi înscrise în cartea funciară;  </w:t>
            </w:r>
          </w:p>
          <w:p w14:paraId="59B6B0E0"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vechile registre de publicitate imobiliară - sunt registrele de transcripţiuni şi inscripţiuni;  </w:t>
            </w:r>
          </w:p>
          <w:p w14:paraId="50AC6B19"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vechile cărţi funciare - sunt cărţile funciare deschise în baza Decretului-lege </w:t>
            </w:r>
            <w:hyperlink r:id="rId50" w:history="1">
              <w:r w:rsidRPr="00376AEF">
                <w:rPr>
                  <w:rFonts w:ascii="Trebuchet MS" w:hAnsi="Trebuchet MS" w:cs="Times New Roman"/>
                </w:rPr>
                <w:t>nr. 115/1938</w:t>
              </w:r>
            </w:hyperlink>
            <w:r w:rsidRPr="00376AEF">
              <w:rPr>
                <w:rFonts w:ascii="Trebuchet MS" w:hAnsi="Trebuchet MS" w:cs="Times New Roman"/>
              </w:rPr>
              <w:t xml:space="preserve"> pentru unificarea dispoziţiilor privitoare la cărţile funciare sau a legislaţiei anterioare acestuia.  </w:t>
            </w:r>
          </w:p>
          <w:p w14:paraId="16A33FCB" w14:textId="77777777" w:rsidR="00500CB2" w:rsidRPr="00376AEF" w:rsidRDefault="00500CB2" w:rsidP="00376AEF">
            <w:pPr>
              <w:contextualSpacing/>
              <w:jc w:val="both"/>
              <w:rPr>
                <w:rFonts w:ascii="Trebuchet MS" w:eastAsia="Times New Roman" w:hAnsi="Trebuchet MS" w:cs="Times New Roman"/>
                <w:lang w:eastAsia="ro-RO"/>
              </w:rPr>
            </w:pPr>
          </w:p>
        </w:tc>
        <w:tc>
          <w:tcPr>
            <w:tcW w:w="4111" w:type="dxa"/>
            <w:vMerge w:val="restart"/>
          </w:tcPr>
          <w:p w14:paraId="47DF64DB" w14:textId="46781499" w:rsidR="00500CB2" w:rsidRPr="00376AEF" w:rsidRDefault="00500CB2" w:rsidP="00376AEF">
            <w:pPr>
              <w:ind w:firstLine="708"/>
              <w:contextualSpacing/>
              <w:jc w:val="both"/>
              <w:rPr>
                <w:rFonts w:ascii="Trebuchet MS" w:hAnsi="Trebuchet MS" w:cs="Times New Roman"/>
                <w:b/>
              </w:rPr>
            </w:pPr>
            <w:r w:rsidRPr="00376AEF">
              <w:rPr>
                <w:rFonts w:ascii="Trebuchet MS" w:hAnsi="Trebuchet MS" w:cs="Times New Roman"/>
                <w:b/>
              </w:rPr>
              <w:lastRenderedPageBreak/>
              <w:t>Articolul 284 se modifică după cum urmează:</w:t>
            </w:r>
          </w:p>
          <w:p w14:paraId="602D10B4"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ab/>
              <w:t xml:space="preserve">   Art. 284. -   Glosar de termeni tehnici: </w:t>
            </w:r>
          </w:p>
          <w:p w14:paraId="3BE6BFDA"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acte originale - se asimilează acestei noţiuni duplicatul actului notarial emis în conformitate cu prevederile art. 98 din Legea notarilor publici şi a activităţii notariale nr. 36/1995, republicată, cu modificările şi completările ulterioare.  </w:t>
            </w:r>
          </w:p>
          <w:p w14:paraId="1E5AEEB5"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categorie de folosinţă a terenului - caracterizare codificată din punct de vedere al scopului pentru care este utilizat;  </w:t>
            </w:r>
          </w:p>
          <w:p w14:paraId="2184476F"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condominiu - imobil format din teren cu una sau mai multe construcţii, </w:t>
            </w:r>
            <w:r w:rsidRPr="00376AEF">
              <w:rPr>
                <w:rFonts w:ascii="Trebuchet MS" w:hAnsi="Trebuchet MS" w:cs="Times New Roman"/>
              </w:rPr>
              <w:lastRenderedPageBreak/>
              <w:t xml:space="preserve">dintre care unele proprietăţi sunt comune, iar restul sunt proprietăţi individuale, pentru care se întocmesc o carte funciară colectivă şi câte o carte funciară individuală pentru fiecare unitate individuală aflată în proprietate exclusivă, care poate fi reprezentată de locuinţe şi spaţii cu altă destinaţie, după caz;  </w:t>
            </w:r>
          </w:p>
          <w:p w14:paraId="6AB53135"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cvasigeoidul - suprafaţa de referinţă pentru sistemul de altitudini normale construită astfel încât distanţa de la elipsoid la această suprafaţă să fie egală cu anomalia altitudinii (ondulaţia cvasigeoidului), reprezentând soluţia Molodensky a valorilor la limită a potenţialului care nu necesită cunoaşterea densităţii scoarţei terestre prin înlocuirea suprafeţei Pământului cu o altă suprafaţă denumită teluroid  </w:t>
            </w:r>
          </w:p>
          <w:p w14:paraId="442DADD2"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documentaţia cadastrală este ansamblul pieselor tehnice, juridice şi administrative necesare înregistrării imobilului la cerere în sistemul integrat de cadastru şi publicitate imobiliară, prin care se constată situaţia reală din teren. Documentaţia se întocmeşte în format digital şi dacă este cazul,analogic;  </w:t>
            </w:r>
          </w:p>
          <w:p w14:paraId="27723CE3"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documentaţia în format digital este ansamblul datelor textuale şi spaţiale în format electronic, introduse de persoana autorizată în sistemul integrat de cadastru şi carte funciară.  </w:t>
            </w:r>
          </w:p>
          <w:p w14:paraId="6496A402"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extrasul de plan cadastral reprezintă secţiunea din planul cadastral, cu reprezentarea imobilului şi a celor învecinate, a dimensiunilor laturilor acestuia, la data ultimei actualizări a bazei de date grafice. Extrasul de plan cadastral se va elibera în format analogic sau digital, având ca suport ortofotoplanul, pe care se vor reprezenta imobilul în cauză şi cele vecine, dacă acestea există în baza de date grafică. Pentru imobilele gestionate în sistemul integrat de cadastru şi carte funciară, extrasul de plan cadastral se eliberează din oficiu, ca anexă la extrasul de carte funciară, pentru cererile soluţionate pe flux integrat, precum şi ca anexă la referatul de admitere, pentru cererile soluţionate pe flux întrerupt;  </w:t>
            </w:r>
          </w:p>
          <w:p w14:paraId="021ECEE0"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 xml:space="preserve">   - fişier cpxml/cgxml - structură XML definită de Agenţia Naţională pentru reprezentarea datelor tehnice şi juridice (textuale şi grafice) aferente imobilelor; fişierul cpxml este aferent lucrărilor de cadastru sporadic; fişier cgxml este aferent lucrărilor de cadastru sistematic;  </w:t>
            </w:r>
          </w:p>
          <w:p w14:paraId="72F31B4C"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flux integrat - procesare cererii atat de către serviciul cadastru, cât şi de serviciul publicitate imobiliară;  </w:t>
            </w:r>
          </w:p>
          <w:p w14:paraId="736B2E17"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flux întrerupt - procesarea cererii doar de către serviciul cadastru, sau doar de serviciul de publicitate imobiliară;  </w:t>
            </w:r>
          </w:p>
          <w:p w14:paraId="71D42675"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extravilanul unităţii administrativ-teritoriale - partea din unitatea administrativ-teritorială, cuprinsă în afara intravilanului, delimitată cadastral potrivit legii;  </w:t>
            </w:r>
          </w:p>
          <w:p w14:paraId="72D44B50"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hartă este reprezentarea grafică convenţională a întregii suprafeţe terestre sau a unei porţiuni mari din aceasta, redusă la o anumită scară, ţinându-se seama de curbura pământului;  </w:t>
            </w:r>
          </w:p>
          <w:p w14:paraId="555A4328"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imobilul este terenul, cu sau fără construcţii, de pe teritoriul unei unităţi administrativ- teritoriale, aparţinând unuia sau mai multor proprietari, care se identifică printr-un număr cadastral unic;  </w:t>
            </w:r>
          </w:p>
          <w:p w14:paraId="02CF428E"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imobil împrejmuit este imobilul care are limitele materializate în teren prin elemente stabile în timp;  </w:t>
            </w:r>
          </w:p>
          <w:p w14:paraId="64390013"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intravilanul unităţii administrativ-teritoriale - partea din unitatea administrativ-teritorială, legal delimitată, destinată construirii şi habitaţiei;  </w:t>
            </w:r>
          </w:p>
          <w:p w14:paraId="79C4C579"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împrejmuiri - construcţii definitive sau provizorii, cu rolul de a delimita imobile, executate pentru protecţie împotriva intruziunilor, realizate din diferite materiale - beton, cărămidă, piatră, lemn, metal;  </w:t>
            </w:r>
          </w:p>
          <w:p w14:paraId="0CD8AB5F"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încăperea - spaţiul din interiorul unei clădiri;  </w:t>
            </w:r>
          </w:p>
          <w:p w14:paraId="6F330B17"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lucrări de specialitate - lucrările din domeniul cadastrului, geodeziei, topografiei, fotogrammetriei, cartografiei şi scanării laser;  </w:t>
            </w:r>
          </w:p>
          <w:p w14:paraId="143D584F"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 xml:space="preserve">   - lucrările tehnice de cadastru determină poziţia, configuraţia şi suprafaţa imobilelor şi a construcţiilor;  </w:t>
            </w:r>
          </w:p>
          <w:p w14:paraId="1071985B"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lucrări de cartografie - lucrările necesare redactării planurilor şi hărţilor analogice sau digitale la diferite scări, a modelului digital al terenului şi al ortofotoplanurilor, în sistemul naţional de referinţă;  </w:t>
            </w:r>
          </w:p>
          <w:p w14:paraId="70EEA3BD"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lucrări de măsurători terestre - lucrările de teren şi de birou aferente execuţiei, modernizării şi completării reţelelor de sprijin, de îndesire şi de ridicare, precum şi cele necesare realizării planurilor şi hărţilor analogice sau digitale, ale modelului digital al terenului şi ale ortofotoplanurilor; rezultate în urma unor operaţiuni topografice;  </w:t>
            </w:r>
          </w:p>
          <w:p w14:paraId="0E0C6AD8"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lucrări de geodezie - ansamblul de lucrări aferente inventarierii, execuţiei, modernizării şi completării Reţelei Geodezice Naţionale, a reţelelor de sprijin, de îndesire şi de ridicare, care se desfăşoară pe suprafeţe mai mari de 100 km2, precum şi realizarea de modele de geoid / cvasigeoid;  </w:t>
            </w:r>
          </w:p>
          <w:p w14:paraId="0D6BAA94"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lucrări de fotogrammetrie - ansamblul lucrărilor aferente obţinerii de imagini bidimensionale sau tridimensionale ale suprafeţei terestre sau ale altor obiecte cu scopul determinării formei, dimensiunilor şi a diverselor proprietăţi, atribute, ale acestora, indiferent de senzorii folosiţi în acest scop. De asemenea, obţinerea de produse cartografice, hărţi şi planuri, prin tehnici fotogrammetrice se încadrează în categoria lucrărilor de fotogrammetrie;  </w:t>
            </w:r>
          </w:p>
          <w:p w14:paraId="767B9587"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lucrările de cadastru sporadic sunt executate la nivel de imobil, la cerere, în vederea înscrierii imobilului în sistemul integrat de cadastru şi de carte funciară;  </w:t>
            </w:r>
          </w:p>
          <w:p w14:paraId="7E244ADC"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lucrările de înregistrare sistematică se realizează la nivelul unităţilor administrativ-teritoriale sau pe sectoare cadastrale;  </w:t>
            </w:r>
          </w:p>
          <w:p w14:paraId="5158CCA3"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legile proprietăţii - Legea nr. 18/1991 a fondului funciar, republicată, cu modificările şi completările ulterioare, Legea nr. </w:t>
            </w:r>
            <w:r w:rsidRPr="00376AEF">
              <w:rPr>
                <w:rFonts w:ascii="Trebuchet MS" w:hAnsi="Trebuchet MS" w:cs="Times New Roman"/>
              </w:rPr>
              <w:lastRenderedPageBreak/>
              <w:t xml:space="preserve">169/1997 pentru modificarea şi completarea Legii fondului funciar nr. 18/1991, cu modificările şi completările ulterioare, Legea 1/2000 pentru reconstituirea dreptului de proprietate asupra terenurilor agricole şi a celor forestiere solicitate potrivit prevederilor Legii fondului funciar nr. 18/1991 şi ale Legii nr. 169/1997, cu modificările şi completările ulterioare, Legea 10/2001 privind regimul juridic al unor imobile preluate abuziv în perioada 6 martie 1945 - 22 decembrie 1989, republicată 2, cu modificările şi completările ulterioare, Legea nr. 247/2005 privind reforma în domeniile proprietăţii şi justiţiei, precum şi unele măsuri adiacente, cu modificările şi completările ulterioare, Legea nr. 165/2013 privind măsurile pentru finalizarea procesului de restituire în natură sau prin echivalent, a imobilelor preluate în mod abuziv în perioada regimului comunist din România;  </w:t>
            </w:r>
          </w:p>
          <w:p w14:paraId="56AF66A6"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parcela este suprafaţa de teren cu o singură categorie de folosinţă;  </w:t>
            </w:r>
          </w:p>
          <w:p w14:paraId="2201DB8D"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planul cadastral constituie reprezentarea grafică a limitelor imobilelor dintr-o unitate administrativ- teritorială, înscrise în cartea funciară. Planul cadastral este un document tehnic, întocmit în sistemul naţional de referinţă şi este actualizat la cerere sau din oficiu de către oficiile teritoriale, în cadrul lucrărilor de cadastru sporadic sau de cadastru sistematic. Planul cadastral conţine limitele imobilelor, ale construcţiilor permanente şi numerele cadastrale;  </w:t>
            </w:r>
          </w:p>
          <w:p w14:paraId="3C50839E"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planul cadastral de ansamblu se întocmeşte la nivelul unităţii administrativ-teritoriale şi conţine reprezentarea hotarului, a limitelor intravilanelor şi denumirile acestora, principalele detalii liniare, elemente de toponimie, denumirile unităţilor administrativ-teritoriale vecine;  </w:t>
            </w:r>
          </w:p>
          <w:p w14:paraId="77D6249A"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planul topografic este reprezentarea convenţională, în plan, analogică sau digitală, a unei suprafeţe de teren, într-o proiecţie cartografică şi în sistem naţional de referinţă;  </w:t>
            </w:r>
          </w:p>
          <w:p w14:paraId="6D4730D6"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 xml:space="preserve">   - procesul-verbal de vecinătate încheiat între proprietarul/deţinătorul/posesorul imobilului şi deţinătorii imobilelor învecinate este actul de constatare a situaţiei din teren, prin care se exprimă acordul cu privire la identificarea corectă a limitelor comune recunoscute de către aceştia, întocmit de persoana autorizată cu prilejul identificării şi măsurării imobilului care face obiectul documentaţiei cadastrale;  </w:t>
            </w:r>
          </w:p>
          <w:p w14:paraId="5F297C8C"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persoana autorizată să execute lucrări de cadastru este persoana care realizează o activitate de interes public, împuternicită să constate situaţia existentă la teren, cu ocazia măsurării imobilului;  </w:t>
            </w:r>
          </w:p>
          <w:p w14:paraId="559BFBF9"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planul de amplasament şi delimitare este întocmit de persoana autorizată şi reprezintă documentul tehnic de constatare a situaţiei reale din teren prin care sunt determinate limitele şi suprafeţele terenurilor şi/sau construcţiilor, rezultate din măsurători. Coordonatele punctelor se determină în sistem naţional de referinţă. Planul de amplasament si delimitare se întocmeşte exclusiv în cazul realizarii lucrarilor de cadastru sporadic;  </w:t>
            </w:r>
          </w:p>
          <w:p w14:paraId="5C1E55A0"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planul parcelar este reprezentarea grafică a unei tarlale care conţine limitele tuturor imobilelor din tarla şi detaliile stabile din teren ce o definesc. Planul parcelar se întocmeşte în format analogic şi digital şi se integrează în planul cadastral după recepţia acestuia de către oficiul teritorial prin atribuirea numerelor cadastrale tuturor imobilelor componente şi înscrierea în cartea funciară;  </w:t>
            </w:r>
          </w:p>
          <w:p w14:paraId="12C7B09F"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planul de încadrare în tarla se întocmeşte în lipsa planului parcelar şi conţine reprezentarea limitelor tarlalei, limitele imobilelor care au numere cadastrale anterior atribuite, limitele imobilului în cauză şi orice alte detalii fixe din teren. Imobilul înregistrat în baza planului de încadrare în tarla poartă menţiunea: "Imobil înregistrat în planul cadastral fără localizare certă datorită lipsei planului parcelar";  </w:t>
            </w:r>
          </w:p>
          <w:p w14:paraId="11CF80E8"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 xml:space="preserve">   - punct geodezic - elementul din reţeaua geodezică materializat în teren, poziţionat prin coordonate în sistemele de referinţă oficiale, inventariat după număr/denumire şi cu fişă de descriere;  </w:t>
            </w:r>
          </w:p>
          <w:p w14:paraId="60910026"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repoziţionarea este operaţiunea de rectificare a coordonatelor imobilului poziţionat greşit în planul cadastral, prin rotaţie, translaţie, modificarea geometriei anterior recepţionate. Modificarea geometriei poate duce la modificarea suprafeţei imobilului care nu poate să depăşească +/- 2 % faţă de suprafaţa măsurată înscrisă în cartea funciară sau în actul de proprietate. Modificarea geometriei şi a suprafeţei în cadrul repoziţionării nu implică modificarea limitelor fizice, ci actualizarea bazei de date a cadastrului în urma remăsurării aceloraşi limite ce defineau imobilul la momentul întocmirii documentaţiei anterioare;  </w:t>
            </w:r>
          </w:p>
          <w:p w14:paraId="35BF90AA"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reţea geodezică - totalitatea punctelor determinate într-un sistem unitar de referinţă, cuprinzând reţeaua de triangulaţie-trilateraţie pentru poziţionarea în plan şi reţeaua de nivelment şi gravimetrie pentru poziţionarea altimetrică. Reţeaua de triangulaţie-trilateraţie este formată din puncte situate pe o anumită suprafaţă, încadrate în reţele geometrice compacte în care s-au efectuat determinări astronomice şi/sau direcţii azimutale, distanţe zenitale şi lungimi de laturi, pe baza cărora s-au calculat coordonatele punctelor în sistem unitar de referinţă;  </w:t>
            </w:r>
          </w:p>
          <w:p w14:paraId="111DA1F4"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reţeaua geodezică de sprijin pentru executarea lucrărilor de cadastru este formată din totalitatea punctelor determinate în sisteme unitare de referinţă;  </w:t>
            </w:r>
          </w:p>
          <w:p w14:paraId="38DAB91A"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reţeaua geodezică de îndesire se realizează astfel încât să asigure densitatea de puncte necesare în zona de lucru şi în zona limitrofă pentru executarea lucrărilor de cadastru sistematic;  </w:t>
            </w:r>
          </w:p>
          <w:p w14:paraId="39FBDB69"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sector cadastral - unitatea de suprafaţă delimitată de elemente liniare stabile în timp - căi de comunicaţie, ape, diguri, etc. </w:t>
            </w:r>
            <w:r w:rsidRPr="00376AEF">
              <w:rPr>
                <w:rFonts w:ascii="Trebuchet MS" w:hAnsi="Trebuchet MS" w:cs="Times New Roman"/>
              </w:rPr>
              <w:lastRenderedPageBreak/>
              <w:t xml:space="preserve">Determinarea sectoarelor cadastrale se realizează cu scopul de a facilita gestionarea cât mai eficientă a informaţiile grafice în cadrul lucrărilor de cadastru sistematic;  </w:t>
            </w:r>
          </w:p>
          <w:p w14:paraId="0E1D1122"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sistemul integrat de cadastru şi de carte funciară este sistemul gestionat de Agenţia Naţională şi oficiile teritoriale în care sunt gestionate imobilele înregistrate în evidenţele de cadastru şi carte funciară, prin informaţii grafice şi textuale. În sistemul integrat de cadastru şi carte funciară numărul cadastral este identic cu numărul de carte funciară. Informaţiile grafice şi textuale aferente imobilului sunt generate cu ajutorul documentaţiei în format digital sau ale fişierului .cgxml, după caz;  </w:t>
            </w:r>
          </w:p>
          <w:p w14:paraId="0C26EB7E"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sistemul informaţional specific domeniului de activitate este un sistem de evidenţă şi inventariere specifice unor domenii de activitate, având la bază elemente preluate din lucrările de cadastru sistematic şi sporadic;  </w:t>
            </w:r>
          </w:p>
          <w:p w14:paraId="4C2505B5"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specialistul cadastru este consilierul cadastru desemnat în comisia de verificare şi recepţie a documentelor planurilor parcelare, prin decizie a directorului oficiului teritorial;  </w:t>
            </w:r>
          </w:p>
          <w:p w14:paraId="4358CECA"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specialistul de carte funciară este registratorul de carte funciară desemnat în comisia de verificare şi recepţie a documentelor planurilor parcelare, prin decizie a directorului oficiului teritorial.  </w:t>
            </w:r>
          </w:p>
          <w:p w14:paraId="4101F3A6"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suprafaţa construită la sol este suprafaţa construită la nivelul solului, cu excepţia teraselor descoperite ale parterului care depăşesc planul faţadei, a platformelor, scărilor de acces. Proiecţia la sol a balcoanelor a căror cotă de nivel este sub 3,00 m de la nivelul solului amenajat şi a logiilor închise ale etajelor se include în suprafaţa construită.  </w:t>
            </w:r>
          </w:p>
          <w:p w14:paraId="02ED0019"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tarlaua este diviziunea cadastrală tehnică a unităţii administrativ-teritoriale delimitată prin detalii fixe, identificabile în teren, care nu suferă modificări în timp, cum ar fi căi de comunicaţie, ape, diguri, etc.;  </w:t>
            </w:r>
          </w:p>
          <w:p w14:paraId="59297BEC"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unităţile administrativ-teritoriale sunt: judeţul, oraşul, comuna;  </w:t>
            </w:r>
          </w:p>
          <w:p w14:paraId="2783F976"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lastRenderedPageBreak/>
              <w:t xml:space="preserve">   - unitate individuală - unitate funcţională, componentă a unui condominiu, formată din una sau mai multe camere de locuit şi/sau spaţii cu altă destinaţie situate la acelaşi nivel al clădirii sau la niveluri diferite, cu dependinţele, dotările şi utilităţile necesare, având acces direct şi intrare separată, şi care a fost construită sau transformată în scopul de a fi folosită, de regulă, de o singură gospodărie. În cazul în care accesul la unitatea funcţională sau la condominiu nu se face direct dintr-un drum public, acesta trebuie să fie asigurat printr-o cale de acces sau servitute de trecere, menţionate obligatoriu în actele juridice şi înscrise în cartea funciară;  </w:t>
            </w:r>
          </w:p>
          <w:p w14:paraId="0D05DD7E"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vechile registre de publicitate imobiliară - sunt registrele de transcripţiuni şi inscripţiuni;  </w:t>
            </w:r>
          </w:p>
          <w:p w14:paraId="350ED209" w14:textId="77777777" w:rsidR="00500CB2" w:rsidRPr="00376AEF" w:rsidRDefault="00500CB2" w:rsidP="00376AEF">
            <w:pPr>
              <w:contextualSpacing/>
              <w:jc w:val="both"/>
              <w:rPr>
                <w:rFonts w:ascii="Trebuchet MS" w:hAnsi="Trebuchet MS" w:cs="Times New Roman"/>
              </w:rPr>
            </w:pPr>
            <w:r w:rsidRPr="00376AEF">
              <w:rPr>
                <w:rFonts w:ascii="Trebuchet MS" w:hAnsi="Trebuchet MS" w:cs="Times New Roman"/>
              </w:rPr>
              <w:t xml:space="preserve">   - vechile cărţi funciare - sunt cărţile funciare deschise în baza Decretului-lege nr. 115/1938 pentru unificarea dispoziţiilor privitoare la cărţile funciare sau a legislaţiei anterioare acestuia.  </w:t>
            </w:r>
          </w:p>
          <w:p w14:paraId="149C8401" w14:textId="77777777" w:rsidR="00500CB2" w:rsidRPr="00376AEF" w:rsidRDefault="00500CB2" w:rsidP="00376AEF">
            <w:pPr>
              <w:contextualSpacing/>
              <w:jc w:val="both"/>
              <w:rPr>
                <w:rFonts w:ascii="Trebuchet MS" w:hAnsi="Trebuchet MS" w:cs="Times New Roman"/>
              </w:rPr>
            </w:pPr>
          </w:p>
          <w:p w14:paraId="0FD2FE2E"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2C6DDD5D" w14:textId="792D00C3" w:rsidR="00500CB2" w:rsidRPr="00376AEF" w:rsidRDefault="00500CB2" w:rsidP="00376AEF">
            <w:pPr>
              <w:contextualSpacing/>
              <w:jc w:val="both"/>
              <w:rPr>
                <w:rFonts w:ascii="Trebuchet MS" w:hAnsi="Trebuchet MS" w:cs="Times New Roman"/>
              </w:rPr>
            </w:pPr>
          </w:p>
        </w:tc>
        <w:tc>
          <w:tcPr>
            <w:tcW w:w="4536" w:type="dxa"/>
          </w:tcPr>
          <w:p w14:paraId="0D220873" w14:textId="77777777" w:rsidR="00500CB2" w:rsidRPr="00376AEF" w:rsidRDefault="00500CB2" w:rsidP="00376AEF">
            <w:pPr>
              <w:autoSpaceDE w:val="0"/>
              <w:autoSpaceDN w:val="0"/>
              <w:adjustRightInd w:val="0"/>
              <w:ind w:firstLine="420"/>
              <w:contextualSpacing/>
              <w:jc w:val="both"/>
              <w:rPr>
                <w:rFonts w:ascii="Trebuchet MS" w:eastAsia="Times New Roman" w:hAnsi="Trebuchet MS" w:cs="Times New Roman"/>
              </w:rPr>
            </w:pPr>
            <w:r w:rsidRPr="00376AEF">
              <w:rPr>
                <w:rFonts w:ascii="Trebuchet MS" w:eastAsia="Times New Roman" w:hAnsi="Trebuchet MS" w:cs="Times New Roman"/>
              </w:rPr>
              <w:t xml:space="preserve">Reformularea termenului de </w:t>
            </w:r>
            <w:r w:rsidRPr="00376AEF">
              <w:rPr>
                <w:rFonts w:ascii="Trebuchet MS" w:eastAsia="Times New Roman" w:hAnsi="Trebuchet MS" w:cs="Times New Roman"/>
                <w:b/>
              </w:rPr>
              <w:t xml:space="preserve">REPOZIŢIONARE </w:t>
            </w:r>
            <w:r w:rsidRPr="00376AEF">
              <w:rPr>
                <w:rFonts w:ascii="Trebuchet MS" w:eastAsia="Times New Roman" w:hAnsi="Trebuchet MS" w:cs="Times New Roman"/>
              </w:rPr>
              <w:t>cuprins în glosarul de termeni, art. 284 la Regulament, elimin</w:t>
            </w:r>
            <w:r w:rsidRPr="00376AEF">
              <w:rPr>
                <w:rFonts w:ascii="Calibri" w:eastAsia="Times New Roman" w:hAnsi="Calibri" w:cs="Calibri"/>
              </w:rPr>
              <w:t>ȃ</w:t>
            </w:r>
            <w:r w:rsidRPr="00376AEF">
              <w:rPr>
                <w:rFonts w:ascii="Trebuchet MS" w:eastAsia="Times New Roman" w:hAnsi="Trebuchet MS" w:cs="Times New Roman"/>
              </w:rPr>
              <w:t xml:space="preserve">nd sintagma “în cadrul </w:t>
            </w:r>
            <w:r w:rsidRPr="00376AEF">
              <w:rPr>
                <w:rFonts w:ascii="Trebuchet MS" w:eastAsia="Times New Roman" w:hAnsi="Trebuchet MS" w:cs="Times New Roman"/>
                <w:b/>
                <w:i/>
                <w:u w:val="single"/>
              </w:rPr>
              <w:t>repoziţionării nu implică modificarea limitelor fizice</w:t>
            </w:r>
            <w:r w:rsidRPr="00376AEF">
              <w:rPr>
                <w:rFonts w:ascii="Trebuchet MS" w:eastAsia="Times New Roman" w:hAnsi="Trebuchet MS" w:cs="Times New Roman"/>
              </w:rPr>
              <w:t xml:space="preserve">, ci actualizarea bazei de date a cadastrului </w:t>
            </w:r>
            <w:r w:rsidRPr="00376AEF">
              <w:rPr>
                <w:rFonts w:ascii="Trebuchet MS" w:eastAsia="Times New Roman" w:hAnsi="Trebuchet MS" w:cs="Times New Roman"/>
                <w:b/>
                <w:i/>
                <w:u w:val="single"/>
              </w:rPr>
              <w:t>în urma remăsurării aceloraşi limite ce defineau imobilul la momentul întocmirii documentaţiei anterioare</w:t>
            </w:r>
            <w:r w:rsidRPr="00376AEF">
              <w:rPr>
                <w:rFonts w:ascii="Trebuchet MS" w:eastAsia="Times New Roman" w:hAnsi="Trebuchet MS" w:cs="Times New Roman"/>
                <w:b/>
              </w:rPr>
              <w:t xml:space="preserve">”. </w:t>
            </w:r>
            <w:r w:rsidRPr="00376AEF">
              <w:rPr>
                <w:rFonts w:ascii="Trebuchet MS" w:eastAsia="Times New Roman" w:hAnsi="Trebuchet MS" w:cs="Times New Roman"/>
              </w:rPr>
              <w:t xml:space="preserve">Aceste prevederi </w:t>
            </w:r>
            <w:r w:rsidRPr="00376AEF">
              <w:rPr>
                <w:rFonts w:ascii="Trebuchet MS" w:eastAsia="Times New Roman" w:hAnsi="Trebuchet MS" w:cs="Times New Roman"/>
                <w:b/>
              </w:rPr>
              <w:t xml:space="preserve">NU </w:t>
            </w:r>
            <w:r w:rsidRPr="00376AEF">
              <w:rPr>
                <w:rFonts w:ascii="Trebuchet MS" w:eastAsia="Times New Roman" w:hAnsi="Trebuchet MS" w:cs="Times New Roman"/>
              </w:rPr>
              <w:t>permit întocmirea documentaţiilor de repoziţionare pentru a realiza corespondenţa amplasamentelor faptice din teren cu situaţia actele juridice deţinute de către proprietarii poziţionaţi eronat în cadrul lucrărilor de înregistrare sitematică la nivel de UAT.</w:t>
            </w:r>
          </w:p>
          <w:p w14:paraId="0C6684CC" w14:textId="5F9D2DCE" w:rsidR="00500CB2" w:rsidRPr="00376AEF" w:rsidRDefault="00500CB2" w:rsidP="00376AEF">
            <w:pPr>
              <w:pStyle w:val="Default"/>
              <w:contextualSpacing/>
              <w:jc w:val="both"/>
              <w:rPr>
                <w:rFonts w:cs="Times New Roman"/>
                <w:b/>
                <w:color w:val="auto"/>
                <w:sz w:val="22"/>
                <w:szCs w:val="22"/>
              </w:rPr>
            </w:pPr>
            <w:r w:rsidRPr="00376AEF">
              <w:rPr>
                <w:rFonts w:cs="Times New Roman"/>
                <w:b/>
                <w:color w:val="auto"/>
                <w:sz w:val="22"/>
                <w:szCs w:val="22"/>
              </w:rPr>
              <w:t>Primăria</w:t>
            </w:r>
            <w:r w:rsidR="00AE0086">
              <w:rPr>
                <w:rFonts w:cs="Times New Roman"/>
                <w:b/>
                <w:color w:val="auto"/>
                <w:sz w:val="22"/>
                <w:szCs w:val="22"/>
              </w:rPr>
              <w:t xml:space="preserve"> Iclod – Primar E-I P</w:t>
            </w:r>
          </w:p>
        </w:tc>
        <w:tc>
          <w:tcPr>
            <w:tcW w:w="2755" w:type="dxa"/>
          </w:tcPr>
          <w:p w14:paraId="32D1AEF6" w14:textId="33FF0FBE"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Propunerea nu se preia.</w:t>
            </w:r>
          </w:p>
        </w:tc>
        <w:tc>
          <w:tcPr>
            <w:tcW w:w="2003" w:type="dxa"/>
          </w:tcPr>
          <w:p w14:paraId="1B29D315" w14:textId="10F7B09D"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t>Pentru rectificarea erorilor provenite din înregistrarea sistematică există serviciul prevăzut de ODG 16/2019, având codul 2.5.3 Îndreptare eroare materială - cadastru sistematic</w:t>
            </w:r>
          </w:p>
        </w:tc>
      </w:tr>
      <w:tr w:rsidR="00500CB2" w:rsidRPr="00376AEF" w14:paraId="4A844744" w14:textId="77777777" w:rsidTr="00133BAE">
        <w:trPr>
          <w:trHeight w:val="800"/>
          <w:jc w:val="center"/>
        </w:trPr>
        <w:tc>
          <w:tcPr>
            <w:tcW w:w="2972" w:type="dxa"/>
            <w:vMerge/>
          </w:tcPr>
          <w:p w14:paraId="59DF30ED" w14:textId="77777777" w:rsidR="00500CB2" w:rsidRPr="00376AEF" w:rsidRDefault="00500CB2" w:rsidP="00376AEF">
            <w:pPr>
              <w:contextualSpacing/>
              <w:jc w:val="both"/>
              <w:rPr>
                <w:rFonts w:ascii="Trebuchet MS" w:hAnsi="Trebuchet MS" w:cs="Times New Roman"/>
              </w:rPr>
            </w:pPr>
          </w:p>
        </w:tc>
        <w:tc>
          <w:tcPr>
            <w:tcW w:w="4111" w:type="dxa"/>
            <w:vMerge/>
          </w:tcPr>
          <w:p w14:paraId="6264EAEF" w14:textId="77777777" w:rsidR="00500CB2" w:rsidRPr="00376AEF" w:rsidRDefault="00500CB2" w:rsidP="00376AEF">
            <w:pPr>
              <w:ind w:firstLine="708"/>
              <w:contextualSpacing/>
              <w:jc w:val="both"/>
              <w:rPr>
                <w:rFonts w:ascii="Trebuchet MS" w:hAnsi="Trebuchet MS" w:cs="Times New Roman"/>
                <w:b/>
              </w:rPr>
            </w:pPr>
          </w:p>
        </w:tc>
        <w:tc>
          <w:tcPr>
            <w:tcW w:w="4678" w:type="dxa"/>
          </w:tcPr>
          <w:p w14:paraId="012C6C9C" w14:textId="77777777" w:rsidR="00500CB2" w:rsidRPr="00376AEF" w:rsidRDefault="00500CB2" w:rsidP="00376AEF">
            <w:pPr>
              <w:contextualSpacing/>
              <w:rPr>
                <w:rFonts w:ascii="Trebuchet MS" w:hAnsi="Trebuchet MS"/>
                <w:b/>
              </w:rPr>
            </w:pPr>
            <w:r w:rsidRPr="00376AEF">
              <w:rPr>
                <w:rFonts w:ascii="Trebuchet MS" w:hAnsi="Trebuchet MS"/>
                <w:b/>
              </w:rPr>
              <w:t>La art.284 se introduce definitia suprafetei din act</w:t>
            </w:r>
          </w:p>
          <w:p w14:paraId="204F4A01" w14:textId="77777777" w:rsidR="00500CB2" w:rsidRPr="00376AEF" w:rsidRDefault="00500CB2" w:rsidP="00376AEF">
            <w:pPr>
              <w:contextualSpacing/>
              <w:rPr>
                <w:rFonts w:ascii="Trebuchet MS" w:hAnsi="Trebuchet MS"/>
              </w:rPr>
            </w:pPr>
          </w:p>
          <w:p w14:paraId="5495C6D0" w14:textId="1CD6DE16" w:rsidR="00500CB2" w:rsidRPr="00376AEF" w:rsidRDefault="00500CB2" w:rsidP="00376AEF">
            <w:pPr>
              <w:contextualSpacing/>
              <w:jc w:val="both"/>
              <w:rPr>
                <w:rFonts w:ascii="Trebuchet MS" w:hAnsi="Trebuchet MS" w:cs="Times New Roman"/>
              </w:rPr>
            </w:pPr>
            <w:r w:rsidRPr="00376AEF">
              <w:rPr>
                <w:rFonts w:ascii="Trebuchet MS" w:hAnsi="Trebuchet MS"/>
              </w:rPr>
              <w:t xml:space="preserve">-suprafața din act: reprezintă suprafața imobilului asupra căreia se întinde dreptul de proprietate; </w:t>
            </w:r>
          </w:p>
        </w:tc>
        <w:tc>
          <w:tcPr>
            <w:tcW w:w="4536" w:type="dxa"/>
          </w:tcPr>
          <w:p w14:paraId="7A12A92C" w14:textId="77777777" w:rsidR="00500CB2" w:rsidRPr="00376AEF" w:rsidRDefault="00500CB2" w:rsidP="00376AEF">
            <w:pPr>
              <w:contextualSpacing/>
              <w:rPr>
                <w:rFonts w:ascii="Trebuchet MS" w:hAnsi="Trebuchet MS"/>
              </w:rPr>
            </w:pPr>
            <w:r w:rsidRPr="00376AEF">
              <w:rPr>
                <w:rFonts w:ascii="Trebuchet MS" w:hAnsi="Trebuchet MS"/>
              </w:rPr>
              <w:t>In anexa nr.16 si 17 se mentionează această suprafață din act fără însă să existe o definire legala a acesteia.</w:t>
            </w:r>
          </w:p>
          <w:p w14:paraId="38F107DD" w14:textId="77777777" w:rsidR="00500CB2" w:rsidRPr="00376AEF" w:rsidRDefault="00500CB2" w:rsidP="00376AEF">
            <w:pPr>
              <w:contextualSpacing/>
              <w:rPr>
                <w:rFonts w:ascii="Trebuchet MS" w:hAnsi="Trebuchet MS"/>
              </w:rPr>
            </w:pPr>
            <w:r w:rsidRPr="00376AEF">
              <w:rPr>
                <w:rFonts w:ascii="Trebuchet MS" w:hAnsi="Trebuchet MS"/>
              </w:rPr>
              <w:t>Intrucat în practica se observă o neintelegere a sensului acestei sintagme este necesara clarificare ei.</w:t>
            </w:r>
          </w:p>
          <w:p w14:paraId="11C789B9" w14:textId="77777777" w:rsidR="00500CB2" w:rsidRPr="00376AEF" w:rsidRDefault="00500CB2" w:rsidP="00376AEF">
            <w:pPr>
              <w:contextualSpacing/>
              <w:rPr>
                <w:rFonts w:ascii="Trebuchet MS" w:hAnsi="Trebuchet MS"/>
              </w:rPr>
            </w:pPr>
          </w:p>
          <w:p w14:paraId="2EFB28EB" w14:textId="77777777" w:rsidR="00500CB2" w:rsidRPr="00376AEF" w:rsidRDefault="00500CB2" w:rsidP="00376AEF">
            <w:pPr>
              <w:contextualSpacing/>
              <w:rPr>
                <w:rFonts w:ascii="Trebuchet MS" w:hAnsi="Trebuchet MS"/>
              </w:rPr>
            </w:pPr>
            <w:r w:rsidRPr="00376AEF">
              <w:rPr>
                <w:rFonts w:ascii="Trebuchet MS" w:hAnsi="Trebuchet MS"/>
              </w:rPr>
              <w:t>Astfel in practica prin suprafata din act se intelege suprafata din înscris si nu suprafata asupră careia se întinde si se exercita dreptul de proprietate.</w:t>
            </w:r>
          </w:p>
          <w:p w14:paraId="745D8760" w14:textId="77777777" w:rsidR="00500CB2" w:rsidRPr="00376AEF" w:rsidRDefault="00500CB2" w:rsidP="00376AEF">
            <w:pPr>
              <w:contextualSpacing/>
              <w:rPr>
                <w:rFonts w:ascii="Trebuchet MS" w:hAnsi="Trebuchet MS"/>
              </w:rPr>
            </w:pPr>
          </w:p>
          <w:p w14:paraId="431F5D12" w14:textId="77777777" w:rsidR="00500CB2" w:rsidRPr="00376AEF" w:rsidRDefault="00500CB2" w:rsidP="00376AEF">
            <w:pPr>
              <w:contextualSpacing/>
              <w:rPr>
                <w:rFonts w:ascii="Trebuchet MS" w:hAnsi="Trebuchet MS"/>
              </w:rPr>
            </w:pPr>
            <w:r w:rsidRPr="00376AEF">
              <w:rPr>
                <w:rFonts w:ascii="Trebuchet MS" w:hAnsi="Trebuchet MS"/>
              </w:rPr>
              <w:t>Suprafata din act nu este suprafata din act în sensul de înscris ci în sensul de act juridic (</w:t>
            </w:r>
            <w:r w:rsidRPr="00376AEF">
              <w:rPr>
                <w:rFonts w:ascii="Trebuchet MS" w:hAnsi="Trebuchet MS"/>
                <w:i/>
              </w:rPr>
              <w:t>definit ca manifestare de vointa  săvârşită în scopul de a crea, modifica sau stinge raporturi juridice civile</w:t>
            </w:r>
            <w:r w:rsidRPr="00376AEF">
              <w:rPr>
                <w:rFonts w:ascii="Trebuchet MS" w:hAnsi="Trebuchet MS"/>
              </w:rPr>
              <w:t>).</w:t>
            </w:r>
          </w:p>
          <w:p w14:paraId="2542444C" w14:textId="77777777" w:rsidR="00500CB2" w:rsidRPr="00376AEF" w:rsidRDefault="00500CB2" w:rsidP="00376AEF">
            <w:pPr>
              <w:contextualSpacing/>
              <w:rPr>
                <w:rFonts w:ascii="Trebuchet MS" w:hAnsi="Trebuchet MS"/>
              </w:rPr>
            </w:pPr>
            <w:r w:rsidRPr="00376AEF">
              <w:rPr>
                <w:rFonts w:ascii="Trebuchet MS" w:hAnsi="Trebuchet MS"/>
              </w:rPr>
              <w:t xml:space="preserve">Din aceasta confuzie între act juridic si înscris rezulta situatii aberante când de exemplu un imobil de 1000 de mp se dezlipieste in doua imobile de 500 mp fiecare în planurile de amplasament si delimitare ale celor doua imobile rezultate din operatiunea de dezlipire suprafata din act este cea de 1000 mp pentru fiecare imobil rezultat pe considerentul avident aberant ca aceasta este suprafata imobilului din inscris. </w:t>
            </w:r>
          </w:p>
          <w:p w14:paraId="7A42D965" w14:textId="77777777" w:rsidR="00500CB2" w:rsidRPr="00376AEF" w:rsidRDefault="00500CB2" w:rsidP="00376AEF">
            <w:pPr>
              <w:contextualSpacing/>
              <w:rPr>
                <w:rFonts w:ascii="Trebuchet MS" w:hAnsi="Trebuchet MS"/>
              </w:rPr>
            </w:pPr>
          </w:p>
          <w:p w14:paraId="719AE3F6" w14:textId="77777777" w:rsidR="00500CB2" w:rsidRPr="00376AEF" w:rsidRDefault="00500CB2" w:rsidP="00376AEF">
            <w:pPr>
              <w:contextualSpacing/>
              <w:rPr>
                <w:rFonts w:ascii="Trebuchet MS" w:hAnsi="Trebuchet MS"/>
              </w:rPr>
            </w:pPr>
            <w:r w:rsidRPr="00376AEF">
              <w:rPr>
                <w:rFonts w:ascii="Trebuchet MS" w:hAnsi="Trebuchet MS"/>
              </w:rPr>
              <w:t xml:space="preserve">Situatii similare regasindu-se si in cazul modificarilor de suprafata cand se considerea ca desi imobilul si-a modificat in mod legal suprafata si corelativ cu aceasta si dreptul de proprietate asupra acestuia are o alta intindere, totusi suprafa din act este mentionata in planul de amplasament si delimitare suprafata ce se regaseste in inscrisul care constata dreptul de proprietate ( CVC, TP, CM, etc)  </w:t>
            </w:r>
          </w:p>
          <w:p w14:paraId="5E284056" w14:textId="77777777" w:rsidR="00500CB2" w:rsidRPr="00376AEF" w:rsidRDefault="00500CB2" w:rsidP="00376AEF">
            <w:pPr>
              <w:contextualSpacing/>
              <w:rPr>
                <w:rFonts w:ascii="Trebuchet MS" w:hAnsi="Trebuchet MS"/>
              </w:rPr>
            </w:pPr>
          </w:p>
          <w:p w14:paraId="493919B4" w14:textId="77777777" w:rsidR="00500CB2" w:rsidRPr="00376AEF" w:rsidRDefault="00500CB2" w:rsidP="00376AEF">
            <w:pPr>
              <w:contextualSpacing/>
              <w:rPr>
                <w:rFonts w:ascii="Trebuchet MS" w:hAnsi="Trebuchet MS"/>
                <w:lang w:val="en-US"/>
              </w:rPr>
            </w:pPr>
            <w:r w:rsidRPr="00376AEF">
              <w:rPr>
                <w:rFonts w:ascii="Trebuchet MS" w:hAnsi="Trebuchet MS"/>
              </w:rPr>
              <w:t>Tot cu titlu de exemplu trebuie avute in vedere situatiile imobilelor imprejmuite din intravilanul localitatilor unde a fost finalizat cadastrul sistematic si a căror suprafată este cea rezultată din măsurători care odată cu înscrierea în cartea funciară devine si suprafata asupra căreia se intinde dreptul de proprietate si ca atare devine si „suprafata din act</w:t>
            </w:r>
            <w:r w:rsidRPr="00376AEF">
              <w:rPr>
                <w:rFonts w:ascii="Trebuchet MS" w:hAnsi="Trebuchet MS"/>
                <w:lang w:val="en-US"/>
              </w:rPr>
              <w:t>”.</w:t>
            </w:r>
          </w:p>
          <w:p w14:paraId="2E9BEEE6" w14:textId="77777777" w:rsidR="00500CB2" w:rsidRPr="00376AEF" w:rsidRDefault="00500CB2" w:rsidP="00376AEF">
            <w:pPr>
              <w:contextualSpacing/>
              <w:rPr>
                <w:rFonts w:ascii="Trebuchet MS" w:hAnsi="Trebuchet MS"/>
                <w:lang w:val="en-US"/>
              </w:rPr>
            </w:pPr>
          </w:p>
          <w:p w14:paraId="2F28C599" w14:textId="77777777" w:rsidR="00500CB2" w:rsidRPr="00376AEF" w:rsidRDefault="00500CB2" w:rsidP="00376AEF">
            <w:pPr>
              <w:contextualSpacing/>
              <w:rPr>
                <w:rFonts w:ascii="Trebuchet MS" w:hAnsi="Trebuchet MS"/>
              </w:rPr>
            </w:pPr>
            <w:r w:rsidRPr="00376AEF">
              <w:rPr>
                <w:rFonts w:ascii="Trebuchet MS" w:hAnsi="Trebuchet MS"/>
                <w:lang w:val="en-US"/>
              </w:rPr>
              <w:t>Ori si intr-un asemenea caz in lipsa unei definiri exprese a notiunii se ajunge la situatii aberante in care post sistematic suprafata din act este mentionat</w:t>
            </w:r>
            <w:r w:rsidRPr="00376AEF">
              <w:rPr>
                <w:rFonts w:ascii="Trebuchet MS" w:hAnsi="Trebuchet MS"/>
              </w:rPr>
              <w:t>ă</w:t>
            </w:r>
            <w:r w:rsidRPr="00376AEF">
              <w:rPr>
                <w:rFonts w:ascii="Trebuchet MS" w:hAnsi="Trebuchet MS"/>
                <w:lang w:val="en-US"/>
              </w:rPr>
              <w:t xml:space="preserve"> vechea </w:t>
            </w:r>
            <w:r w:rsidRPr="00376AEF">
              <w:rPr>
                <w:rFonts w:ascii="Trebuchet MS" w:hAnsi="Trebuchet MS"/>
                <w:lang w:val="en-US"/>
              </w:rPr>
              <w:lastRenderedPageBreak/>
              <w:t>suprafata a imobilului din inscrisul in baza caruia a fost dobandit dreptul de proprietate si care difera de suprafata imobilului rezultata in urma masuratorilor in cadrul lucrarilor de cadastru sistematic.</w:t>
            </w:r>
          </w:p>
          <w:p w14:paraId="4A314277" w14:textId="77777777" w:rsidR="00500CB2" w:rsidRPr="00376AEF" w:rsidRDefault="00500CB2" w:rsidP="00376AEF">
            <w:pPr>
              <w:contextualSpacing/>
              <w:rPr>
                <w:rFonts w:ascii="Trebuchet MS" w:hAnsi="Trebuchet MS"/>
              </w:rPr>
            </w:pPr>
          </w:p>
          <w:p w14:paraId="5ECFBECC" w14:textId="77777777" w:rsidR="00500CB2" w:rsidRPr="00376AEF" w:rsidRDefault="00500CB2" w:rsidP="00376AEF">
            <w:pPr>
              <w:contextualSpacing/>
              <w:rPr>
                <w:rFonts w:ascii="Trebuchet MS" w:hAnsi="Trebuchet MS"/>
              </w:rPr>
            </w:pPr>
            <w:r w:rsidRPr="00376AEF">
              <w:rPr>
                <w:rFonts w:ascii="Trebuchet MS" w:hAnsi="Trebuchet MS"/>
              </w:rPr>
              <w:t>Definirea suprafetei din act este necesara doar in măsura în care ea nu este eliminată din cuprinsul planului de amplasament si delimitare.</w:t>
            </w:r>
          </w:p>
          <w:p w14:paraId="62D783B4" w14:textId="380D408D" w:rsidR="00500CB2" w:rsidRPr="00376AEF" w:rsidRDefault="00500CB2" w:rsidP="00376AEF">
            <w:pPr>
              <w:contextualSpacing/>
              <w:rPr>
                <w:rFonts w:ascii="Trebuchet MS" w:hAnsi="Trebuchet MS"/>
                <w:b/>
              </w:rPr>
            </w:pPr>
            <w:r w:rsidRPr="00376AEF">
              <w:rPr>
                <w:rFonts w:ascii="Trebuchet MS" w:hAnsi="Trebuchet MS"/>
                <w:b/>
              </w:rPr>
              <w:t>OCPI Brașov</w:t>
            </w:r>
          </w:p>
          <w:p w14:paraId="10F8FA4C" w14:textId="77777777" w:rsidR="00500CB2" w:rsidRPr="00376AEF" w:rsidRDefault="00500CB2" w:rsidP="00376AEF">
            <w:pPr>
              <w:autoSpaceDE w:val="0"/>
              <w:autoSpaceDN w:val="0"/>
              <w:adjustRightInd w:val="0"/>
              <w:ind w:firstLine="420"/>
              <w:contextualSpacing/>
              <w:jc w:val="both"/>
              <w:rPr>
                <w:rFonts w:ascii="Trebuchet MS" w:eastAsia="Times New Roman" w:hAnsi="Trebuchet MS" w:cs="Times New Roman"/>
              </w:rPr>
            </w:pPr>
          </w:p>
        </w:tc>
        <w:tc>
          <w:tcPr>
            <w:tcW w:w="2755" w:type="dxa"/>
          </w:tcPr>
          <w:p w14:paraId="3AA6FC31" w14:textId="5AB3AF1F" w:rsidR="00500CB2" w:rsidRPr="00376AEF" w:rsidRDefault="00500CB2" w:rsidP="00376AEF">
            <w:pPr>
              <w:pStyle w:val="Default"/>
              <w:contextualSpacing/>
              <w:jc w:val="both"/>
              <w:rPr>
                <w:rFonts w:cs="Times New Roman"/>
                <w:color w:val="auto"/>
                <w:sz w:val="22"/>
                <w:szCs w:val="22"/>
              </w:rPr>
            </w:pPr>
            <w:r w:rsidRPr="00376AEF">
              <w:rPr>
                <w:rFonts w:cs="Times New Roman"/>
                <w:color w:val="auto"/>
                <w:sz w:val="22"/>
                <w:szCs w:val="22"/>
              </w:rPr>
              <w:lastRenderedPageBreak/>
              <w:t xml:space="preserve">Propunerea nu se preia. </w:t>
            </w:r>
          </w:p>
        </w:tc>
        <w:tc>
          <w:tcPr>
            <w:tcW w:w="2003" w:type="dxa"/>
          </w:tcPr>
          <w:p w14:paraId="3325C1B0" w14:textId="73122354" w:rsidR="00500CB2" w:rsidRPr="00376AEF" w:rsidRDefault="00AB0D9F" w:rsidP="00376AEF">
            <w:pPr>
              <w:pStyle w:val="Default"/>
              <w:contextualSpacing/>
              <w:jc w:val="both"/>
              <w:rPr>
                <w:rFonts w:cs="Times New Roman"/>
                <w:color w:val="auto"/>
                <w:sz w:val="22"/>
                <w:szCs w:val="22"/>
              </w:rPr>
            </w:pPr>
            <w:r w:rsidRPr="00376AEF">
              <w:rPr>
                <w:rFonts w:cs="Times New Roman"/>
                <w:color w:val="auto"/>
                <w:sz w:val="22"/>
                <w:szCs w:val="22"/>
              </w:rPr>
              <w:t xml:space="preserve">Prin sintagma </w:t>
            </w:r>
            <w:r w:rsidRPr="00376AEF">
              <w:rPr>
                <w:rFonts w:cs="Times New Roman"/>
                <w:i/>
                <w:color w:val="auto"/>
                <w:sz w:val="22"/>
                <w:szCs w:val="22"/>
              </w:rPr>
              <w:t>suprafața din act</w:t>
            </w:r>
            <w:r w:rsidRPr="00376AEF">
              <w:rPr>
                <w:rFonts w:cs="Times New Roman"/>
                <w:color w:val="auto"/>
                <w:sz w:val="22"/>
                <w:szCs w:val="22"/>
              </w:rPr>
              <w:t xml:space="preserve"> se subînțelege suprafața înscrisă în actul care atestă dreptul de proprietate.</w:t>
            </w:r>
          </w:p>
        </w:tc>
      </w:tr>
      <w:tr w:rsidR="00F8293D" w:rsidRPr="00376AEF" w14:paraId="7BBC5F2D" w14:textId="77777777" w:rsidTr="00133BAE">
        <w:trPr>
          <w:trHeight w:val="800"/>
          <w:jc w:val="center"/>
        </w:trPr>
        <w:tc>
          <w:tcPr>
            <w:tcW w:w="2972" w:type="dxa"/>
            <w:vMerge/>
          </w:tcPr>
          <w:p w14:paraId="69956A0A" w14:textId="77777777" w:rsidR="00F8293D" w:rsidRPr="00376AEF" w:rsidRDefault="00F8293D" w:rsidP="00376AEF">
            <w:pPr>
              <w:contextualSpacing/>
              <w:jc w:val="both"/>
              <w:rPr>
                <w:rFonts w:ascii="Trebuchet MS" w:hAnsi="Trebuchet MS" w:cs="Times New Roman"/>
              </w:rPr>
            </w:pPr>
          </w:p>
        </w:tc>
        <w:tc>
          <w:tcPr>
            <w:tcW w:w="4111" w:type="dxa"/>
            <w:vMerge/>
          </w:tcPr>
          <w:p w14:paraId="2411F360" w14:textId="77777777" w:rsidR="00F8293D" w:rsidRPr="00376AEF" w:rsidRDefault="00F8293D" w:rsidP="00376AEF">
            <w:pPr>
              <w:ind w:firstLine="708"/>
              <w:contextualSpacing/>
              <w:jc w:val="both"/>
              <w:rPr>
                <w:rFonts w:ascii="Trebuchet MS" w:hAnsi="Trebuchet MS" w:cs="Times New Roman"/>
                <w:b/>
              </w:rPr>
            </w:pPr>
          </w:p>
        </w:tc>
        <w:tc>
          <w:tcPr>
            <w:tcW w:w="4678" w:type="dxa"/>
          </w:tcPr>
          <w:p w14:paraId="20C1B5A3" w14:textId="77777777" w:rsidR="00F8293D" w:rsidRPr="00376AEF" w:rsidRDefault="00F8293D" w:rsidP="00376AEF">
            <w:pPr>
              <w:pStyle w:val="Default"/>
              <w:contextualSpacing/>
              <w:jc w:val="both"/>
              <w:rPr>
                <w:color w:val="auto"/>
                <w:sz w:val="22"/>
                <w:szCs w:val="22"/>
              </w:rPr>
            </w:pPr>
            <w:r w:rsidRPr="00376AEF">
              <w:rPr>
                <w:color w:val="auto"/>
                <w:sz w:val="22"/>
                <w:szCs w:val="22"/>
              </w:rPr>
              <w:t xml:space="preserve">- lucrări de cartografie - lucrările necesare redactării planurilor şi hărţilor analogice sau digitale la diferite scări, </w:t>
            </w:r>
            <w:r w:rsidRPr="00376AEF">
              <w:rPr>
                <w:strike/>
                <w:color w:val="auto"/>
                <w:sz w:val="22"/>
                <w:szCs w:val="22"/>
              </w:rPr>
              <w:t>a modelului digital al terenului şi al ortofotoplanurilor</w:t>
            </w:r>
            <w:r w:rsidRPr="00376AEF">
              <w:rPr>
                <w:color w:val="auto"/>
                <w:sz w:val="22"/>
                <w:szCs w:val="22"/>
              </w:rPr>
              <w:t xml:space="preserve">, în sistemul naţional de referinţă;  </w:t>
            </w:r>
          </w:p>
          <w:p w14:paraId="3980C90A" w14:textId="77777777" w:rsidR="00F8293D" w:rsidRPr="00376AEF" w:rsidRDefault="00F8293D" w:rsidP="00376AEF">
            <w:pPr>
              <w:pStyle w:val="Default"/>
              <w:contextualSpacing/>
              <w:jc w:val="both"/>
              <w:rPr>
                <w:color w:val="auto"/>
                <w:sz w:val="22"/>
                <w:szCs w:val="22"/>
              </w:rPr>
            </w:pPr>
          </w:p>
          <w:p w14:paraId="3066FD79" w14:textId="3751002E" w:rsidR="00F8293D" w:rsidRPr="00376AEF" w:rsidRDefault="00F8293D" w:rsidP="00376AEF">
            <w:pPr>
              <w:pStyle w:val="Default"/>
              <w:contextualSpacing/>
              <w:jc w:val="both"/>
              <w:rPr>
                <w:color w:val="auto"/>
                <w:sz w:val="22"/>
                <w:szCs w:val="22"/>
              </w:rPr>
            </w:pPr>
            <w:r w:rsidRPr="00376AEF">
              <w:rPr>
                <w:color w:val="auto"/>
                <w:sz w:val="22"/>
                <w:szCs w:val="22"/>
              </w:rPr>
              <w:t xml:space="preserve"> „- reţeaua de ridicare este constrânsă pe punctele rețelei de sprijin și de îndesire și se realizează în zona de lucru pentru executarea lucrărilor de cadastru sistematic;</w:t>
            </w:r>
          </w:p>
          <w:p w14:paraId="43765B11" w14:textId="77777777" w:rsidR="00F8293D" w:rsidRPr="00376AEF" w:rsidRDefault="00F8293D" w:rsidP="00376AEF">
            <w:pPr>
              <w:pStyle w:val="Default"/>
              <w:contextualSpacing/>
              <w:jc w:val="both"/>
              <w:rPr>
                <w:color w:val="auto"/>
                <w:sz w:val="22"/>
                <w:szCs w:val="22"/>
              </w:rPr>
            </w:pPr>
          </w:p>
          <w:p w14:paraId="2E908354" w14:textId="77777777" w:rsidR="00F8293D" w:rsidRPr="00376AEF" w:rsidRDefault="00F8293D" w:rsidP="00376AEF">
            <w:pPr>
              <w:contextualSpacing/>
              <w:jc w:val="both"/>
              <w:rPr>
                <w:rFonts w:ascii="Trebuchet MS" w:hAnsi="Trebuchet MS"/>
              </w:rPr>
            </w:pPr>
            <w:r w:rsidRPr="00376AEF">
              <w:rPr>
                <w:rFonts w:ascii="Trebuchet MS" w:hAnsi="Trebuchet MS"/>
              </w:rPr>
              <w:t xml:space="preserve">- lucrări de fotogrammetrie - ansamblul lucrărilor aferente obţinerii de imagini </w:t>
            </w:r>
            <w:r w:rsidRPr="00376AEF">
              <w:rPr>
                <w:rFonts w:ascii="Trebuchet MS" w:hAnsi="Trebuchet MS"/>
                <w:strike/>
              </w:rPr>
              <w:t>bidimensionale sau tridimensionale</w:t>
            </w:r>
            <w:r w:rsidRPr="00376AEF">
              <w:rPr>
                <w:rFonts w:ascii="Trebuchet MS" w:hAnsi="Trebuchet MS"/>
              </w:rPr>
              <w:t xml:space="preserve"> ale suprafeţei de interes </w:t>
            </w:r>
            <w:r w:rsidRPr="00376AEF">
              <w:rPr>
                <w:rFonts w:ascii="Trebuchet MS" w:hAnsi="Trebuchet MS"/>
                <w:strike/>
              </w:rPr>
              <w:t>terestre sau ale altor obiecte</w:t>
            </w:r>
            <w:r w:rsidRPr="00376AEF">
              <w:rPr>
                <w:rFonts w:ascii="Trebuchet MS" w:hAnsi="Trebuchet MS"/>
              </w:rPr>
              <w:t xml:space="preserve"> cu scopul determinării formei și dimensiunilor obiectelor</w:t>
            </w:r>
            <w:r w:rsidRPr="00376AEF">
              <w:rPr>
                <w:rFonts w:ascii="Trebuchet MS" w:hAnsi="Trebuchet MS"/>
                <w:strike/>
              </w:rPr>
              <w:t>, indiferent de senzorii folosiţi în acest scop</w:t>
            </w:r>
            <w:r w:rsidRPr="00376AEF">
              <w:rPr>
                <w:rFonts w:ascii="Trebuchet MS" w:hAnsi="Trebuchet MS"/>
              </w:rPr>
              <w:t xml:space="preserve">. De asemenea, obţinerea de produse cartografice, hărţi şi planuri, prin tehnici fotogrammetrice se încadrează în categoria lucrărilor de fotogrammetrie;    </w:t>
            </w:r>
          </w:p>
          <w:p w14:paraId="34296222" w14:textId="77777777" w:rsidR="00F8293D" w:rsidRPr="00376AEF" w:rsidRDefault="00F8293D" w:rsidP="00376AEF">
            <w:pPr>
              <w:pStyle w:val="Default"/>
              <w:contextualSpacing/>
              <w:jc w:val="both"/>
              <w:rPr>
                <w:color w:val="auto"/>
                <w:sz w:val="22"/>
                <w:szCs w:val="22"/>
              </w:rPr>
            </w:pPr>
          </w:p>
          <w:p w14:paraId="5FB2795F" w14:textId="32A67B68" w:rsidR="00F8293D" w:rsidRPr="00376AEF" w:rsidRDefault="00F8293D" w:rsidP="00376AEF">
            <w:pPr>
              <w:contextualSpacing/>
              <w:rPr>
                <w:rFonts w:ascii="Trebuchet MS" w:hAnsi="Trebuchet MS"/>
                <w:b/>
              </w:rPr>
            </w:pPr>
            <w:r w:rsidRPr="00376AEF">
              <w:rPr>
                <w:rFonts w:ascii="Trebuchet MS" w:hAnsi="Trebuchet MS"/>
              </w:rPr>
              <w:t>- lucrări de scanare laser - ansamblul lucrărilor aferente obţinerii de nori de puncte 3D prin scanarea laser a suprafeţei de interes cu scopul determinării formei, dimensiunilor şi a diverselor proprietăţi ale obiectelor sau suprafeței terestre. De asemenea, obţinerea de produse cartografice, hărţi şi planuri, prin prelucrarea datelor rezultate din scanarea laser se încadrează în această categorie de lucrări.</w:t>
            </w:r>
          </w:p>
        </w:tc>
        <w:tc>
          <w:tcPr>
            <w:tcW w:w="4536" w:type="dxa"/>
          </w:tcPr>
          <w:p w14:paraId="37D92271" w14:textId="77777777" w:rsidR="00F8293D" w:rsidRPr="00376AEF" w:rsidRDefault="00F8293D" w:rsidP="00376AEF">
            <w:pPr>
              <w:pStyle w:val="Default"/>
              <w:contextualSpacing/>
              <w:jc w:val="both"/>
              <w:rPr>
                <w:color w:val="auto"/>
                <w:sz w:val="22"/>
                <w:szCs w:val="22"/>
              </w:rPr>
            </w:pPr>
          </w:p>
          <w:p w14:paraId="0E190A4A" w14:textId="77777777" w:rsidR="00F8293D" w:rsidRPr="00376AEF" w:rsidRDefault="00F8293D" w:rsidP="00376AEF">
            <w:pPr>
              <w:contextualSpacing/>
              <w:jc w:val="both"/>
              <w:rPr>
                <w:rFonts w:ascii="Trebuchet MS" w:hAnsi="Trebuchet MS"/>
              </w:rPr>
            </w:pPr>
            <w:r w:rsidRPr="00376AEF">
              <w:rPr>
                <w:rFonts w:ascii="Trebuchet MS" w:hAnsi="Trebuchet MS"/>
              </w:rPr>
              <w:t>Se modifică definiția lucrărilor de cartografie și de fotogrammetrei, pentru a clarifica aceste tipuri de lucrări.</w:t>
            </w:r>
          </w:p>
          <w:p w14:paraId="71AC60BE" w14:textId="77777777" w:rsidR="00F8293D" w:rsidRPr="00376AEF" w:rsidRDefault="00F8293D" w:rsidP="00376AEF">
            <w:pPr>
              <w:pStyle w:val="Default"/>
              <w:contextualSpacing/>
              <w:jc w:val="both"/>
              <w:rPr>
                <w:color w:val="auto"/>
                <w:sz w:val="22"/>
                <w:szCs w:val="22"/>
              </w:rPr>
            </w:pPr>
          </w:p>
          <w:p w14:paraId="08AC5CDC" w14:textId="77777777" w:rsidR="00F8293D" w:rsidRPr="00376AEF" w:rsidRDefault="00F8293D" w:rsidP="00376AEF">
            <w:pPr>
              <w:pStyle w:val="Default"/>
              <w:contextualSpacing/>
              <w:jc w:val="both"/>
              <w:rPr>
                <w:color w:val="auto"/>
                <w:sz w:val="22"/>
                <w:szCs w:val="22"/>
              </w:rPr>
            </w:pPr>
            <w:r w:rsidRPr="00376AEF">
              <w:rPr>
                <w:color w:val="auto"/>
                <w:sz w:val="22"/>
                <w:szCs w:val="22"/>
              </w:rPr>
              <w:t>Sintagma nu este definită în conținutul regulamentului. Prin introducerea noțiunii ”constrânsă” se elimină posibilitatea realizării rețelelor de ridicare prin măsurători cu tehnologia GNSS-metoda RTK.</w:t>
            </w:r>
          </w:p>
          <w:p w14:paraId="5773293B" w14:textId="77777777" w:rsidR="00F8293D" w:rsidRPr="00376AEF" w:rsidRDefault="00F8293D" w:rsidP="00376AEF">
            <w:pPr>
              <w:pStyle w:val="Default"/>
              <w:contextualSpacing/>
              <w:jc w:val="both"/>
              <w:rPr>
                <w:color w:val="auto"/>
                <w:sz w:val="22"/>
                <w:szCs w:val="22"/>
              </w:rPr>
            </w:pPr>
          </w:p>
          <w:p w14:paraId="780196F2" w14:textId="77777777" w:rsidR="00F8293D" w:rsidRPr="00376AEF" w:rsidRDefault="00F8293D" w:rsidP="00376AEF">
            <w:pPr>
              <w:contextualSpacing/>
              <w:jc w:val="both"/>
              <w:rPr>
                <w:rFonts w:ascii="Trebuchet MS" w:hAnsi="Trebuchet MS"/>
              </w:rPr>
            </w:pPr>
            <w:r w:rsidRPr="00376AEF">
              <w:rPr>
                <w:rFonts w:ascii="Trebuchet MS" w:hAnsi="Trebuchet MS"/>
              </w:rPr>
              <w:t>Se modifică definiția lucrărilor de cartografie și de fotogrammetrei, pentru a clarifica aceste tipuri de lucrări.</w:t>
            </w:r>
          </w:p>
          <w:p w14:paraId="7008ABEF" w14:textId="77777777" w:rsidR="00F8293D" w:rsidRPr="00376AEF" w:rsidRDefault="00F8293D" w:rsidP="00376AEF">
            <w:pPr>
              <w:pStyle w:val="Default"/>
              <w:contextualSpacing/>
              <w:jc w:val="both"/>
              <w:rPr>
                <w:color w:val="auto"/>
                <w:sz w:val="22"/>
                <w:szCs w:val="22"/>
              </w:rPr>
            </w:pPr>
          </w:p>
          <w:p w14:paraId="393B6B5B" w14:textId="77777777" w:rsidR="00F8293D" w:rsidRPr="00376AEF" w:rsidRDefault="00F8293D" w:rsidP="00376AEF">
            <w:pPr>
              <w:contextualSpacing/>
              <w:rPr>
                <w:rFonts w:ascii="Trebuchet MS" w:hAnsi="Trebuchet MS" w:cs="Arial"/>
                <w:bCs/>
              </w:rPr>
            </w:pPr>
            <w:r w:rsidRPr="00376AEF">
              <w:rPr>
                <w:rFonts w:ascii="Trebuchet MS" w:hAnsi="Trebuchet MS" w:cs="Arial"/>
                <w:bCs/>
              </w:rPr>
              <w:t>Sintagma nu este definită în conținutul regulamentului. Introducerea acestei definiții clarifică lucrările de tip LiDAR.</w:t>
            </w:r>
          </w:p>
          <w:p w14:paraId="5CE726FF" w14:textId="379251B5" w:rsidR="00F8293D" w:rsidRPr="00376AEF" w:rsidRDefault="00F8293D" w:rsidP="00376AEF">
            <w:pPr>
              <w:contextualSpacing/>
              <w:rPr>
                <w:rFonts w:ascii="Trebuchet MS" w:hAnsi="Trebuchet MS"/>
                <w:b/>
              </w:rPr>
            </w:pPr>
            <w:r w:rsidRPr="00376AEF">
              <w:rPr>
                <w:rFonts w:ascii="Trebuchet MS" w:hAnsi="Trebuchet MS" w:cs="Arial"/>
                <w:b/>
                <w:bCs/>
              </w:rPr>
              <w:t>CNC</w:t>
            </w:r>
          </w:p>
        </w:tc>
        <w:tc>
          <w:tcPr>
            <w:tcW w:w="2755" w:type="dxa"/>
          </w:tcPr>
          <w:p w14:paraId="2EAA2937" w14:textId="77777777" w:rsidR="00F8293D" w:rsidRPr="00376AEF" w:rsidRDefault="00F8293D" w:rsidP="00376AEF">
            <w:pPr>
              <w:pStyle w:val="Default"/>
              <w:contextualSpacing/>
              <w:jc w:val="both"/>
              <w:rPr>
                <w:rFonts w:cs="Times New Roman"/>
                <w:color w:val="auto"/>
                <w:sz w:val="22"/>
                <w:szCs w:val="22"/>
              </w:rPr>
            </w:pPr>
            <w:r w:rsidRPr="00376AEF">
              <w:rPr>
                <w:rFonts w:cs="Times New Roman"/>
                <w:color w:val="auto"/>
                <w:sz w:val="22"/>
                <w:szCs w:val="22"/>
              </w:rPr>
              <w:t>Propunerea se preia parțial.</w:t>
            </w:r>
          </w:p>
          <w:p w14:paraId="2ACFFDA6" w14:textId="055A2965" w:rsidR="00F8293D" w:rsidRPr="00376AEF" w:rsidRDefault="00F8293D" w:rsidP="00376AEF">
            <w:pPr>
              <w:pStyle w:val="Default"/>
              <w:contextualSpacing/>
              <w:jc w:val="both"/>
              <w:rPr>
                <w:rFonts w:cs="Times New Roman"/>
                <w:color w:val="auto"/>
                <w:sz w:val="22"/>
                <w:szCs w:val="22"/>
              </w:rPr>
            </w:pPr>
            <w:r w:rsidRPr="00376AEF">
              <w:rPr>
                <w:rFonts w:cs="Times New Roman"/>
                <w:color w:val="auto"/>
                <w:sz w:val="22"/>
                <w:szCs w:val="22"/>
              </w:rPr>
              <w:t>Cea de-a doua propunere nu se preia. Aceasta privește executarea măsurătorilor pentru lucrările de înregistrare sistematică și nu face obiectul prezentului regulament. Se va propune introducerea acesteia în Ordinul directorului general al ANCPI nr. 1/2020.</w:t>
            </w:r>
          </w:p>
        </w:tc>
        <w:tc>
          <w:tcPr>
            <w:tcW w:w="2003" w:type="dxa"/>
          </w:tcPr>
          <w:p w14:paraId="265DEBEC"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Articolul 284 se modifică după cum urmează:</w:t>
            </w:r>
          </w:p>
          <w:p w14:paraId="5001FA46" w14:textId="6C025A1E"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”Art. 284. -   Glosar de termeni tehnici: </w:t>
            </w:r>
          </w:p>
          <w:p w14:paraId="76EB2AB0"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acte originale - se asimilează acestei noţiuni duplicatul actului notarial emis în conformitate cu prevederile art. 98 din Legea notarilor publici şi a activităţii notariale nr. 36/1995, republicată, cu modificările şi completările ulterioare.  </w:t>
            </w:r>
          </w:p>
          <w:p w14:paraId="36D1AB48"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categorie de folosinţă a terenului - caracterizare codificată din punct de vedere al scopului pentru care este utilizat;  </w:t>
            </w:r>
          </w:p>
          <w:p w14:paraId="24A4C10D"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condominiu - imobil format din teren cu una sau mai multe construcţii, dintre care unele proprietăţi sunt comune, iar restul sunt proprietăţi individuale, pentru care se întocmesc o carte </w:t>
            </w:r>
            <w:r w:rsidRPr="00376AEF">
              <w:rPr>
                <w:rFonts w:ascii="Trebuchet MS" w:hAnsi="Trebuchet MS" w:cs="Times New Roman"/>
              </w:rPr>
              <w:lastRenderedPageBreak/>
              <w:t xml:space="preserve">funciară colectivă şi câte o carte funciară individuală pentru fiecare unitate individuală aflată în proprietate exclusivă, care poate fi reprezentată de locuinţe şi spaţii cu altă destinaţie, după caz;  </w:t>
            </w:r>
          </w:p>
          <w:p w14:paraId="5F8EC5AB"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cvasigeoidul - suprafaţa de referinţă pentru sistemul de altitudini normale construită astfel încât distanţa de la elipsoid la această suprafaţă să fie egală cu anomalia altitudinii (ondulaţia cvasigeoidului), reprezentând soluţia Molodensky a valorilor la limită a potenţialului care nu necesită cunoaşterea densităţii scoarţei terestre prin înlocuirea suprafeţei Pământului cu o altă suprafaţă denumită teluroid  </w:t>
            </w:r>
          </w:p>
          <w:p w14:paraId="034228EF"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documentaţia cadastrală este ansamblul pieselor tehnice, juridice şi administrative necesare înregistrării imobilului la cerere în sistemul integrat de cadastru şi publicitate </w:t>
            </w:r>
            <w:r w:rsidRPr="00376AEF">
              <w:rPr>
                <w:rFonts w:ascii="Trebuchet MS" w:hAnsi="Trebuchet MS" w:cs="Times New Roman"/>
              </w:rPr>
              <w:lastRenderedPageBreak/>
              <w:t xml:space="preserve">imobiliară, prin care se constată situaţia reală din teren. Documentaţia se întocmeşte în format digital şi dacă este cazul,analogic;  </w:t>
            </w:r>
          </w:p>
          <w:p w14:paraId="1C291D50"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documentaţia în format digital este ansamblul datelor textuale şi spaţiale în format electronic, introduse de persoana autorizată în sistemul integrat de cadastru şi carte funciară.  </w:t>
            </w:r>
          </w:p>
          <w:p w14:paraId="70563A4A"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extrasul de plan cadastral reprezintă secţiunea din planul cadastral, cu reprezentarea imobilului şi a celor învecinate, a dimensiunilor laturilor acestuia, la data ultimei actualizări a bazei de date grafice. Extrasul de plan cadastral se va elibera în format analogic sau digital, având ca suport ortofotoplanul, pe care se vor reprezenta imobilul în cauză şi cele vecine, dacă acestea există în baza de date grafică. Pentru imobilele gestionate în sistemul integrat de cadastru şi carte funciară, </w:t>
            </w:r>
            <w:r w:rsidRPr="00376AEF">
              <w:rPr>
                <w:rFonts w:ascii="Trebuchet MS" w:hAnsi="Trebuchet MS" w:cs="Times New Roman"/>
              </w:rPr>
              <w:lastRenderedPageBreak/>
              <w:t xml:space="preserve">extrasul de plan cadastral se eliberează din oficiu, ca anexă la extrasul de carte funciară, pentru cererile soluţionate pe flux integrat, precum şi ca anexă la referatul de admitere, pentru cererile soluţionate pe flux întrerupt;  </w:t>
            </w:r>
          </w:p>
          <w:p w14:paraId="37070A84"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fişier cpxml/cgxml - structură XML definită de Agenţia Naţională pentru reprezentarea datelor tehnice şi juridice (textuale şi grafice) aferente imobilelor; fişierul cpxml este aferent lucrărilor de cadastru sporadic; fişier cgxml este aferent lucrărilor de cadastru sistematic;  </w:t>
            </w:r>
          </w:p>
          <w:p w14:paraId="242B3782"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flux integrat - procesare cererii atat de către serviciul cadastru, cât şi de serviciul publicitate imobiliară;  </w:t>
            </w:r>
          </w:p>
          <w:p w14:paraId="28FD29A1"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flux întrerupt - procesarea cererii doar de către serviciul cadastru, sau doar de serviciul de publicitate imobiliară;  </w:t>
            </w:r>
          </w:p>
          <w:p w14:paraId="1332D032"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extravilanul unităţii </w:t>
            </w:r>
            <w:r w:rsidRPr="00376AEF">
              <w:rPr>
                <w:rFonts w:ascii="Trebuchet MS" w:hAnsi="Trebuchet MS" w:cs="Times New Roman"/>
              </w:rPr>
              <w:lastRenderedPageBreak/>
              <w:t xml:space="preserve">administrativ-teritoriale - partea din unitatea administrativ-teritorială, cuprinsă în afara intravilanului, delimitată cadastral potrivit legii;  </w:t>
            </w:r>
          </w:p>
          <w:p w14:paraId="1F69C550"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hartă este reprezentarea grafică convenţională a întregii suprafeţe terestre sau a unei porţiuni mari din aceasta, redusă la o anumită scară, ţinându-se seama de curbura pământului;  </w:t>
            </w:r>
          </w:p>
          <w:p w14:paraId="37C35BEA"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imobilul este terenul, cu sau fără construcţii, de pe teritoriul unei unităţi administrativ- teritoriale, aparţinând unuia sau mai multor proprietari, care se identifică printr-un număr cadastral unic;  </w:t>
            </w:r>
          </w:p>
          <w:p w14:paraId="5CA9EF48"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imobil împrejmuit este imobilul care are limitele materializate în teren prin elemente stabile în timp;  </w:t>
            </w:r>
          </w:p>
          <w:p w14:paraId="7E4D7DBC"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intravilanul unităţii administrativ-teritoriale - partea din unitatea administrativ-teritorială, legal delimitată, </w:t>
            </w:r>
            <w:r w:rsidRPr="00376AEF">
              <w:rPr>
                <w:rFonts w:ascii="Trebuchet MS" w:hAnsi="Trebuchet MS" w:cs="Times New Roman"/>
              </w:rPr>
              <w:lastRenderedPageBreak/>
              <w:t xml:space="preserve">destinată construirii şi habitaţiei;  </w:t>
            </w:r>
          </w:p>
          <w:p w14:paraId="7DDD9AAA"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împrejmuiri - construcţii definitive sau provizorii, cu rolul de a delimita imobile, executate pentru protecţie împotriva intruziunilor, realizate din diferite materiale - beton, cărămidă, piatră, lemn, metal;  </w:t>
            </w:r>
          </w:p>
          <w:p w14:paraId="39837840"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încăperea - spaţiul din interiorul unei clădiri;  </w:t>
            </w:r>
          </w:p>
          <w:p w14:paraId="03A8F8E9"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lucrări de specialitate - lucrările din domeniul cadastrului, geodeziei, topografiei, fotogrammetriei, cartografiei şi scanării laser;  </w:t>
            </w:r>
          </w:p>
          <w:p w14:paraId="0461A4F7" w14:textId="663B3526" w:rsidR="00F8293D" w:rsidRPr="00376AEF" w:rsidRDefault="00C30FE0" w:rsidP="00376AEF">
            <w:pPr>
              <w:contextualSpacing/>
              <w:jc w:val="both"/>
              <w:rPr>
                <w:rFonts w:ascii="Trebuchet MS" w:hAnsi="Trebuchet MS" w:cs="Times New Roman"/>
              </w:rPr>
            </w:pPr>
            <w:r w:rsidRPr="00376AEF">
              <w:rPr>
                <w:rFonts w:ascii="Trebuchet MS" w:hAnsi="Trebuchet MS" w:cs="Times New Roman"/>
              </w:rPr>
              <w:t xml:space="preserve"> </w:t>
            </w:r>
            <w:r w:rsidR="00F8293D" w:rsidRPr="00376AEF">
              <w:rPr>
                <w:rFonts w:ascii="Trebuchet MS" w:hAnsi="Trebuchet MS" w:cs="Times New Roman"/>
              </w:rPr>
              <w:t xml:space="preserve">- lucrările tehnice de cadastru determină poziţia, configuraţia şi suprafaţa imobilelor şi a construcţiilor;  </w:t>
            </w:r>
          </w:p>
          <w:p w14:paraId="5E79AE79" w14:textId="0522158A" w:rsidR="00F8293D" w:rsidRPr="00376AEF" w:rsidRDefault="00F8293D" w:rsidP="00376AEF">
            <w:pPr>
              <w:pStyle w:val="Default"/>
              <w:contextualSpacing/>
              <w:jc w:val="both"/>
              <w:rPr>
                <w:color w:val="auto"/>
                <w:sz w:val="22"/>
                <w:szCs w:val="22"/>
              </w:rPr>
            </w:pPr>
            <w:r w:rsidRPr="00376AEF">
              <w:rPr>
                <w:color w:val="auto"/>
                <w:sz w:val="22"/>
                <w:szCs w:val="22"/>
              </w:rPr>
              <w:t xml:space="preserve">- lucrări de cartografie - lucrările necesare redactării planurilor şi hărţilor analogice sau digitale la diferite scări, în sistemul naţional de referinţă;  </w:t>
            </w:r>
          </w:p>
          <w:p w14:paraId="4125B541" w14:textId="57CB300A"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lucrări de măsurători terestre - </w:t>
            </w:r>
            <w:r w:rsidRPr="00376AEF">
              <w:rPr>
                <w:rFonts w:ascii="Trebuchet MS" w:hAnsi="Trebuchet MS" w:cs="Times New Roman"/>
              </w:rPr>
              <w:lastRenderedPageBreak/>
              <w:t xml:space="preserve">lucrările de teren şi de birou aferente execuţiei, modernizării şi completării reţelelor de sprijin, de îndesire şi de ridicare, precum şi cele necesare realizării planurilor şi hărţilor analogice sau digitale, ale modelului digital al terenului şi ale ortofotoplanurilor; rezultate în urma unor operaţiuni topografice;  </w:t>
            </w:r>
          </w:p>
          <w:p w14:paraId="5EA743C5"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lucrări de geodezie - ansamblul de lucrări aferente inventarierii, execuţiei, modernizării şi completării Reţelei Geodezice Naţionale, a reţelelor de sprijin, de îndesire şi de ridicare, care se desfăşoară pe suprafeţe mai mari de 100 km2, precum şi realizarea de modele de geoid / cvasigeoid;  </w:t>
            </w:r>
          </w:p>
          <w:p w14:paraId="166F7ABB" w14:textId="5E63CA56" w:rsidR="0014324D" w:rsidRPr="00376AEF" w:rsidRDefault="0014324D" w:rsidP="00376AEF">
            <w:pPr>
              <w:contextualSpacing/>
              <w:jc w:val="both"/>
              <w:rPr>
                <w:rFonts w:ascii="Trebuchet MS" w:hAnsi="Trebuchet MS"/>
              </w:rPr>
            </w:pPr>
            <w:r w:rsidRPr="00376AEF">
              <w:rPr>
                <w:rFonts w:ascii="Trebuchet MS" w:hAnsi="Trebuchet MS"/>
              </w:rPr>
              <w:t xml:space="preserve">- lucrări de fotogrammetrie - ansamblul lucrărilor aferente obţinerii de imagini ale suprafeţei de interes cu scopul determinării formei și dimensiunilor </w:t>
            </w:r>
            <w:r w:rsidRPr="00376AEF">
              <w:rPr>
                <w:rFonts w:ascii="Trebuchet MS" w:hAnsi="Trebuchet MS"/>
              </w:rPr>
              <w:lastRenderedPageBreak/>
              <w:t xml:space="preserve">obiectelor. De asemenea, obţinerea de produse cartografice, hărţi şi planuri, prin tehnici fotogrammetrice se încadrează în categoria lucrărilor de fotogrammetrie;    </w:t>
            </w:r>
          </w:p>
          <w:p w14:paraId="12287A22" w14:textId="4B378500"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lucrările de cadastru sporadic sunt executate la nivel de imobil, la cerere, în vederea înscrierii imobilului în sistemul integrat de cadastru şi de carte funciară;  </w:t>
            </w:r>
          </w:p>
          <w:p w14:paraId="35E21DE7"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lucrările de înregistrare sistematică se realizează la nivelul unităţilor administrativ-teritoriale sau pe sectoare cadastrale;  </w:t>
            </w:r>
          </w:p>
          <w:p w14:paraId="0872DF74" w14:textId="1536EE07" w:rsidR="00C30FE0" w:rsidRPr="00376AEF" w:rsidRDefault="00C30FE0" w:rsidP="00376AEF">
            <w:pPr>
              <w:contextualSpacing/>
              <w:jc w:val="both"/>
              <w:rPr>
                <w:rFonts w:ascii="Trebuchet MS" w:hAnsi="Trebuchet MS" w:cs="Times New Roman"/>
              </w:rPr>
            </w:pPr>
            <w:r w:rsidRPr="00376AEF">
              <w:rPr>
                <w:rFonts w:ascii="Trebuchet MS" w:hAnsi="Trebuchet MS"/>
              </w:rPr>
              <w:t xml:space="preserve">- lucrări de scanare laser - ansamblul lucrărilor aferente obţinerii de nori de puncte 3D prin scanarea laser a suprafeţei de interes cu scopul determinării formei, dimensiunilor şi a diverselor proprietăţi ale obiectelor sau suprafeței terestre. De asemenea, obţinerea de produse cartografice, hărţi şi planuri, </w:t>
            </w:r>
            <w:r w:rsidRPr="00376AEF">
              <w:rPr>
                <w:rFonts w:ascii="Trebuchet MS" w:hAnsi="Trebuchet MS"/>
              </w:rPr>
              <w:lastRenderedPageBreak/>
              <w:t>prin prelucrarea datelor rezultate din scanarea laser se încadrează în această categorie de lucrări;</w:t>
            </w:r>
          </w:p>
          <w:p w14:paraId="3EA1FF8F" w14:textId="2AAB5BBD"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w:t>
            </w:r>
            <w:r w:rsidR="00C30FE0" w:rsidRPr="00376AEF">
              <w:rPr>
                <w:rFonts w:ascii="Trebuchet MS" w:hAnsi="Trebuchet MS" w:cs="Times New Roman"/>
              </w:rPr>
              <w:t xml:space="preserve"> </w:t>
            </w:r>
            <w:r w:rsidRPr="00376AEF">
              <w:rPr>
                <w:rFonts w:ascii="Trebuchet MS" w:hAnsi="Trebuchet MS" w:cs="Times New Roman"/>
              </w:rPr>
              <w:t xml:space="preserve">legile proprietăţii - Legea nr. 18/1991 a fondului funciar, republicată, cu modificările şi completările ulterioare, Legea nr. 169/1997 pentru modificarea şi completarea Legii fondului funciar nr. 18/1991, cu modificările şi completările ulterioare, Legea 1/2000 pentru reconstituirea dreptului de proprietate asupra terenurilor agricole şi a celor forestiere solicitate potrivit prevederilor Legii fondului funciar nr. 18/1991 şi ale Legii nr. 169/1997, cu modificările şi completările ulterioare, Legea 10/2001 privind regimul juridic al unor imobile preluate abuziv în perioada 6 martie 1945 - 22 decembrie 1989, republicată 2, cu modificările şi completările ulterioare, Legea nr. 247/2005 privind reforma în domeniile </w:t>
            </w:r>
            <w:r w:rsidRPr="00376AEF">
              <w:rPr>
                <w:rFonts w:ascii="Trebuchet MS" w:hAnsi="Trebuchet MS" w:cs="Times New Roman"/>
              </w:rPr>
              <w:lastRenderedPageBreak/>
              <w:t xml:space="preserve">proprietăţii şi justiţiei, precum şi unele măsuri adiacente, cu modificările şi completările ulterioare, Legea nr. 165/2013 privind măsurile pentru finalizarea procesului de restituire în natură sau prin echivalent, a imobilelor preluate în mod abuziv în perioada regimului comunist din România;  </w:t>
            </w:r>
          </w:p>
          <w:p w14:paraId="67D5E637"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parcela este suprafaţa de teren cu o singură categorie de folosinţă;  </w:t>
            </w:r>
          </w:p>
          <w:p w14:paraId="13EDC0F2"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planul cadastral constituie reprezentarea grafică a limitelor imobilelor dintr-o unitate administrativ- teritorială, înscrise în cartea funciară. Planul cadastral este un document tehnic, întocmit în sistemul naţional de referinţă şi este actualizat la cerere sau din oficiu de către oficiile teritoriale, în cadrul lucrărilor de cadastru sporadic sau de cadastru sistematic. Planul cadastral conţine limitele imobilelor, ale </w:t>
            </w:r>
            <w:r w:rsidRPr="00376AEF">
              <w:rPr>
                <w:rFonts w:ascii="Trebuchet MS" w:hAnsi="Trebuchet MS" w:cs="Times New Roman"/>
              </w:rPr>
              <w:lastRenderedPageBreak/>
              <w:t xml:space="preserve">construcţiilor permanente şi numerele cadastrale;  </w:t>
            </w:r>
          </w:p>
          <w:p w14:paraId="230FCC26"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planul cadastral de ansamblu se întocmeşte la nivelul unităţii administrativ-teritoriale şi conţine reprezentarea hotarului, a limitelor intravilanelor şi denumirile acestora, principalele detalii liniare, elemente de toponimie, denumirile unităţilor administrativ-teritoriale vecine;  </w:t>
            </w:r>
          </w:p>
          <w:p w14:paraId="3017852E"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planul topografic este reprezentarea convenţională, în plan, analogică sau digitală, a unei suprafeţe de teren, într-o proiecţie cartografică şi în sistem naţional de referinţă;  </w:t>
            </w:r>
          </w:p>
          <w:p w14:paraId="115CF21B"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procesul-verbal de vecinătate încheiat între proprietarul/deţinătorul/posesorul imobilului şi deţinătorii imobilelor învecinate este actul de constatare a situaţiei din teren, prin care se exprimă acordul cu privire </w:t>
            </w:r>
            <w:r w:rsidRPr="00376AEF">
              <w:rPr>
                <w:rFonts w:ascii="Trebuchet MS" w:hAnsi="Trebuchet MS" w:cs="Times New Roman"/>
              </w:rPr>
              <w:lastRenderedPageBreak/>
              <w:t xml:space="preserve">la identificarea corectă a limitelor comune recunoscute de către aceştia, întocmit de persoana autorizată cu prilejul identificării şi măsurării imobilului care face obiectul documentaţiei cadastrale;  </w:t>
            </w:r>
          </w:p>
          <w:p w14:paraId="35C0B8B8"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persoana autorizată să execute lucrări de cadastru este persoana care realizează o activitate de interes public, împuternicită să constate situaţia existentă la teren, cu ocazia măsurării imobilului;  </w:t>
            </w:r>
          </w:p>
          <w:p w14:paraId="3D7B4C8D"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planul de amplasament şi delimitare este întocmit de persoana autorizată şi reprezintă documentul tehnic de constatare a situaţiei reale din teren prin care sunt determinate limitele şi suprafeţele terenurilor şi/sau construcţiilor, rezultate din măsurători. Coordonatele punctelor se determină în sistem naţional de referinţă. Planul de amplasament </w:t>
            </w:r>
            <w:r w:rsidRPr="00376AEF">
              <w:rPr>
                <w:rFonts w:ascii="Trebuchet MS" w:hAnsi="Trebuchet MS" w:cs="Times New Roman"/>
              </w:rPr>
              <w:lastRenderedPageBreak/>
              <w:t xml:space="preserve">si delimitare se întocmeşte exclusiv în cazul realizarii lucrarilor de cadastru sporadic;  </w:t>
            </w:r>
          </w:p>
          <w:p w14:paraId="3E3491AB"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planul parcelar este reprezentarea grafică a unei tarlale care conţine limitele tuturor imobilelor din tarla şi detaliile stabile din teren ce o definesc. Planul parcelar se întocmeşte în format analogic şi digital şi se integrează în planul cadastral după recepţia acestuia de către oficiul teritorial prin atribuirea numerelor cadastrale tuturor imobilelor componente şi înscrierea în cartea funciară;  </w:t>
            </w:r>
          </w:p>
          <w:p w14:paraId="01C51BCD"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planul de încadrare în tarla se întocmeşte în lipsa planului parcelar şi conţine reprezentarea limitelor tarlalei, limitele imobilelor care au numere cadastrale anterior atribuite, limitele imobilului în cauză şi orice alte detalii fixe din teren. Imobilul înregistrat în baza planului de </w:t>
            </w:r>
            <w:r w:rsidRPr="00376AEF">
              <w:rPr>
                <w:rFonts w:ascii="Trebuchet MS" w:hAnsi="Trebuchet MS" w:cs="Times New Roman"/>
              </w:rPr>
              <w:lastRenderedPageBreak/>
              <w:t xml:space="preserve">încadrare în tarla poartă menţiunea: "Imobil înregistrat în planul cadastral fără localizare certă datorită lipsei planului parcelar";  </w:t>
            </w:r>
          </w:p>
          <w:p w14:paraId="01C83050"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punct geodezic - elementul din reţeaua geodezică materializat în teren, poziţionat prin coordonate în sistemele de referinţă oficiale, inventariat după număr/denumire şi cu fişă de descriere;  </w:t>
            </w:r>
          </w:p>
          <w:p w14:paraId="77F22050"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repoziţionarea este operaţiunea de rectificare a coordonatelor imobilului poziţionat greşit în planul cadastral, prin rotaţie, translaţie, modificarea geometriei anterior recepţionate. Modificarea geometriei poate duce la modificarea suprafeţei imobilului care nu poate să depăşească +/- 2 % faţă de suprafaţa măsurată înscrisă în cartea funciară sau în actul de proprietate. Modificarea geometriei şi a </w:t>
            </w:r>
            <w:r w:rsidRPr="00376AEF">
              <w:rPr>
                <w:rFonts w:ascii="Trebuchet MS" w:hAnsi="Trebuchet MS" w:cs="Times New Roman"/>
              </w:rPr>
              <w:lastRenderedPageBreak/>
              <w:t xml:space="preserve">suprafeţei în cadrul repoziţionării nu implică modificarea limitelor fizice, ci actualizarea bazei de date a cadastrului în urma remăsurării aceloraşi limite ce defineau imobilul la momentul întocmirii documentaţiei anterioare;  </w:t>
            </w:r>
          </w:p>
          <w:p w14:paraId="1ECE9731"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reţea geodezică - totalitatea punctelor determinate într-un sistem unitar de referinţă, cuprinzând reţeaua de triangulaţie-trilateraţie pentru poziţionarea în plan şi reţeaua de nivelment şi gravimetrie pentru poziţionarea altimetrică. Reţeaua de triangulaţie-trilateraţie este formată din puncte situate pe o anumită suprafaţă, încadrate în reţele geometrice compacte în care s-au efectuat determinări astronomice şi/sau direcţii azimutale, distanţe zenitale şi lungimi de laturi, pe baza </w:t>
            </w:r>
            <w:r w:rsidRPr="00376AEF">
              <w:rPr>
                <w:rFonts w:ascii="Trebuchet MS" w:hAnsi="Trebuchet MS" w:cs="Times New Roman"/>
              </w:rPr>
              <w:lastRenderedPageBreak/>
              <w:t xml:space="preserve">cărora s-au calculat coordonatele punctelor în sistem unitar de referinţă;  </w:t>
            </w:r>
          </w:p>
          <w:p w14:paraId="768B07FE"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reţeaua geodezică de sprijin pentru executarea lucrărilor de cadastru este formată din totalitatea punctelor determinate în sisteme unitare de referinţă;  </w:t>
            </w:r>
          </w:p>
          <w:p w14:paraId="4EBE8945"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reţeaua geodezică de îndesire se realizează astfel încât să asigure densitatea de puncte necesare în zona de lucru şi în zona limitrofă pentru executarea lucrărilor de cadastru sistematic;  </w:t>
            </w:r>
          </w:p>
          <w:p w14:paraId="7EA4E86A"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sector cadastral - unitatea de suprafaţă delimitată de elemente liniare stabile în timp - căi de comunicaţie, ape, diguri, etc. Determinarea sectoarelor cadastrale se realizează cu scopul de a facilita gestionarea cât mai eficientă a informaţiile grafice în cadrul lucrărilor de </w:t>
            </w:r>
            <w:r w:rsidRPr="00376AEF">
              <w:rPr>
                <w:rFonts w:ascii="Trebuchet MS" w:hAnsi="Trebuchet MS" w:cs="Times New Roman"/>
              </w:rPr>
              <w:lastRenderedPageBreak/>
              <w:t xml:space="preserve">cadastru sistematic;  </w:t>
            </w:r>
          </w:p>
          <w:p w14:paraId="17752E3C"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sistemul integrat de cadastru şi de carte funciară este sistemul gestionat de Agenţia Naţională şi oficiile teritoriale în care sunt gestionate imobilele înregistrate în evidenţele de cadastru şi carte funciară, prin informaţii grafice şi textuale. În sistemul integrat de cadastru şi carte funciară numărul cadastral este identic cu numărul de carte funciară. Informaţiile grafice şi textuale aferente imobilului sunt generate cu ajutorul documentaţiei în format digital sau ale fişierului .cgxml, după caz;  </w:t>
            </w:r>
          </w:p>
          <w:p w14:paraId="057B73DD"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sistemul informaţional specific domeniului de activitate este un sistem de evidenţă şi inventariere specifice unor domenii de activitate, având la bază elemente preluate din lucrările de cadastru sistematic şi sporadic;  </w:t>
            </w:r>
          </w:p>
          <w:p w14:paraId="6C18A45F"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lastRenderedPageBreak/>
              <w:t xml:space="preserve">   - specialistul cadastru este consilierul cadastru desemnat în comisia de verificare şi recepţie a documentelor planurilor parcelare, prin decizie a directorului oficiului teritorial;  </w:t>
            </w:r>
          </w:p>
          <w:p w14:paraId="0866CE78"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specialistul de carte funciară este registratorul de carte funciară desemnat în comisia de verificare şi recepţie a documentelor planurilor parcelare, prin decizie a directorului oficiului teritorial.  </w:t>
            </w:r>
          </w:p>
          <w:p w14:paraId="6B0B921B"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suprafaţa construită la sol este suprafaţa construită la nivelul solului, cu excepţia teraselor descoperite ale parterului care depăşesc planul faţadei, a platformelor, scărilor de acces. Proiecţia la sol a balcoanelor a căror cotă de nivel este sub 3,00 m de la nivelul solului amenajat şi a logiilor închise ale etajelor se include în suprafaţa construită.  </w:t>
            </w:r>
          </w:p>
          <w:p w14:paraId="35F0FEB6"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lastRenderedPageBreak/>
              <w:t xml:space="preserve">   - tarlaua este diviziunea cadastrală tehnică a unităţii administrativ-teritoriale delimitată prin detalii fixe, identificabile în teren, care nu suferă modificări în timp, cum ar fi căi de comunicaţie, ape, diguri, etc.;  </w:t>
            </w:r>
          </w:p>
          <w:p w14:paraId="79684AFB"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unităţile administrativ-teritoriale sunt: judeţul, oraşul, comuna;  </w:t>
            </w:r>
          </w:p>
          <w:p w14:paraId="3111683C"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unitate individuală - unitate funcţională, componentă a unui condominiu, formată din una sau mai multe camere de locuit şi/sau spaţii cu altă destinaţie situate la acelaşi nivel al clădirii sau la niveluri diferite, cu dependinţele, dotările şi utilităţile necesare, având acces direct şi intrare separată, şi care a fost construită sau transformată în scopul de a fi folosită, de regulă, de o singură gospodărie. În cazul în care accesul la unitatea funcţională sau la condominiu nu se </w:t>
            </w:r>
            <w:r w:rsidRPr="00376AEF">
              <w:rPr>
                <w:rFonts w:ascii="Trebuchet MS" w:hAnsi="Trebuchet MS" w:cs="Times New Roman"/>
              </w:rPr>
              <w:lastRenderedPageBreak/>
              <w:t xml:space="preserve">face direct dintr-un drum public, acesta trebuie să fie asigurat printr-o cale de acces sau servitute de trecere, menţionate obligatoriu în actele juridice şi înscrise în cartea funciară;  </w:t>
            </w:r>
          </w:p>
          <w:p w14:paraId="03D892C1"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vechile registre de publicitate imobiliară - sunt registrele de transcripţiuni şi inscripţiuni;  </w:t>
            </w:r>
          </w:p>
          <w:p w14:paraId="26829822" w14:textId="7072C87D"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vechile cărţi funciare - sunt cărţile funciare deschise în baza Decretului-lege nr. 115/1938 pentru unificarea dispoziţiilor privitoare la cărţile funciare sau a legislaţiei anterioare acestuia.</w:t>
            </w:r>
            <w:r w:rsidR="00F65A8F" w:rsidRPr="00376AEF">
              <w:rPr>
                <w:rFonts w:ascii="Trebuchet MS" w:hAnsi="Trebuchet MS" w:cs="Times New Roman"/>
              </w:rPr>
              <w:t>”</w:t>
            </w:r>
            <w:r w:rsidRPr="00376AEF">
              <w:rPr>
                <w:rFonts w:ascii="Trebuchet MS" w:hAnsi="Trebuchet MS" w:cs="Times New Roman"/>
              </w:rPr>
              <w:t xml:space="preserve">  </w:t>
            </w:r>
          </w:p>
          <w:p w14:paraId="7B1315A8" w14:textId="77777777" w:rsidR="00F8293D" w:rsidRPr="00376AEF" w:rsidRDefault="00F8293D" w:rsidP="00376AEF">
            <w:pPr>
              <w:contextualSpacing/>
              <w:jc w:val="both"/>
              <w:rPr>
                <w:rFonts w:ascii="Trebuchet MS" w:hAnsi="Trebuchet MS" w:cs="Times New Roman"/>
              </w:rPr>
            </w:pPr>
          </w:p>
          <w:p w14:paraId="08428A32" w14:textId="772EF2A3" w:rsidR="00F8293D" w:rsidRPr="00376AEF" w:rsidRDefault="00F8293D" w:rsidP="00376AEF">
            <w:pPr>
              <w:pStyle w:val="Default"/>
              <w:contextualSpacing/>
              <w:jc w:val="both"/>
              <w:rPr>
                <w:rFonts w:cs="Times New Roman"/>
                <w:color w:val="auto"/>
                <w:sz w:val="22"/>
                <w:szCs w:val="22"/>
              </w:rPr>
            </w:pPr>
          </w:p>
        </w:tc>
      </w:tr>
      <w:tr w:rsidR="00F8293D" w:rsidRPr="00376AEF" w14:paraId="1B52E6E5" w14:textId="2E938EA4" w:rsidTr="00133BAE">
        <w:trPr>
          <w:trHeight w:val="800"/>
          <w:jc w:val="center"/>
        </w:trPr>
        <w:tc>
          <w:tcPr>
            <w:tcW w:w="2972" w:type="dxa"/>
          </w:tcPr>
          <w:tbl>
            <w:tblPr>
              <w:tblW w:w="0" w:type="auto"/>
              <w:tblLayout w:type="fixed"/>
              <w:tblCellMar>
                <w:top w:w="15" w:type="dxa"/>
                <w:left w:w="15" w:type="dxa"/>
                <w:bottom w:w="15" w:type="dxa"/>
                <w:right w:w="15" w:type="dxa"/>
              </w:tblCellMar>
              <w:tblLook w:val="04A0" w:firstRow="1" w:lastRow="0" w:firstColumn="1" w:lastColumn="0" w:noHBand="0" w:noVBand="1"/>
            </w:tblPr>
            <w:tblGrid>
              <w:gridCol w:w="20"/>
              <w:gridCol w:w="20"/>
              <w:gridCol w:w="2716"/>
            </w:tblGrid>
            <w:tr w:rsidR="00F8293D" w:rsidRPr="00376AEF" w14:paraId="1DB35B1E" w14:textId="77777777" w:rsidTr="006C2D13">
              <w:tc>
                <w:tcPr>
                  <w:tcW w:w="135" w:type="dxa"/>
                  <w:tcMar>
                    <w:top w:w="0" w:type="dxa"/>
                    <w:left w:w="0" w:type="dxa"/>
                    <w:bottom w:w="0" w:type="dxa"/>
                    <w:right w:w="0" w:type="dxa"/>
                  </w:tcMar>
                  <w:hideMark/>
                </w:tcPr>
                <w:tbl>
                  <w:tblPr>
                    <w:tblW w:w="135" w:type="dxa"/>
                    <w:tblLayout w:type="fixed"/>
                    <w:tblCellMar>
                      <w:top w:w="15" w:type="dxa"/>
                      <w:left w:w="15" w:type="dxa"/>
                      <w:bottom w:w="15" w:type="dxa"/>
                      <w:right w:w="15" w:type="dxa"/>
                    </w:tblCellMar>
                    <w:tblLook w:val="04A0" w:firstRow="1" w:lastRow="0" w:firstColumn="1" w:lastColumn="0" w:noHBand="0" w:noVBand="1"/>
                  </w:tblPr>
                  <w:tblGrid>
                    <w:gridCol w:w="135"/>
                  </w:tblGrid>
                  <w:tr w:rsidR="00F8293D" w:rsidRPr="00376AEF" w14:paraId="56753633" w14:textId="77777777" w:rsidTr="006C2D13">
                    <w:tc>
                      <w:tcPr>
                        <w:tcW w:w="5000" w:type="pct"/>
                        <w:tcMar>
                          <w:top w:w="0" w:type="dxa"/>
                          <w:left w:w="45" w:type="dxa"/>
                          <w:bottom w:w="0" w:type="dxa"/>
                          <w:right w:w="45" w:type="dxa"/>
                        </w:tcMar>
                        <w:hideMark/>
                      </w:tcPr>
                      <w:p w14:paraId="79128495" w14:textId="50FBEDD5" w:rsidR="00F8293D" w:rsidRPr="00376AEF" w:rsidRDefault="00F8293D" w:rsidP="00376AEF">
                        <w:pPr>
                          <w:spacing w:line="240" w:lineRule="auto"/>
                          <w:contextualSpacing/>
                          <w:jc w:val="both"/>
                          <w:rPr>
                            <w:rFonts w:ascii="Trebuchet MS" w:hAnsi="Trebuchet MS" w:cs="Times New Roman"/>
                          </w:rPr>
                        </w:pPr>
                      </w:p>
                    </w:tc>
                  </w:tr>
                </w:tbl>
                <w:p w14:paraId="69AD15EC" w14:textId="77777777" w:rsidR="00F8293D" w:rsidRPr="00376AEF" w:rsidRDefault="00F8293D" w:rsidP="00376AEF">
                  <w:pPr>
                    <w:spacing w:line="240" w:lineRule="auto"/>
                    <w:contextualSpacing/>
                    <w:jc w:val="both"/>
                    <w:rPr>
                      <w:rFonts w:ascii="Trebuchet MS" w:hAnsi="Trebuchet MS" w:cs="Times New Roman"/>
                    </w:rPr>
                  </w:pPr>
                </w:p>
              </w:tc>
              <w:tc>
                <w:tcPr>
                  <w:tcW w:w="255" w:type="dxa"/>
                  <w:tcMar>
                    <w:top w:w="0" w:type="dxa"/>
                    <w:left w:w="0" w:type="dxa"/>
                    <w:bottom w:w="0" w:type="dxa"/>
                    <w:right w:w="0" w:type="dxa"/>
                  </w:tcMar>
                  <w:hideMark/>
                </w:tcPr>
                <w:tbl>
                  <w:tblPr>
                    <w:tblW w:w="255" w:type="dxa"/>
                    <w:tblLayout w:type="fixed"/>
                    <w:tblCellMar>
                      <w:top w:w="15" w:type="dxa"/>
                      <w:left w:w="15" w:type="dxa"/>
                      <w:bottom w:w="15" w:type="dxa"/>
                      <w:right w:w="15" w:type="dxa"/>
                    </w:tblCellMar>
                    <w:tblLook w:val="04A0" w:firstRow="1" w:lastRow="0" w:firstColumn="1" w:lastColumn="0" w:noHBand="0" w:noVBand="1"/>
                  </w:tblPr>
                  <w:tblGrid>
                    <w:gridCol w:w="255"/>
                  </w:tblGrid>
                  <w:tr w:rsidR="00F8293D" w:rsidRPr="00376AEF" w14:paraId="112BA616" w14:textId="77777777" w:rsidTr="006C2D13">
                    <w:tc>
                      <w:tcPr>
                        <w:tcW w:w="5000" w:type="pct"/>
                        <w:tcMar>
                          <w:top w:w="0" w:type="dxa"/>
                          <w:left w:w="45" w:type="dxa"/>
                          <w:bottom w:w="0" w:type="dxa"/>
                          <w:right w:w="45" w:type="dxa"/>
                        </w:tcMar>
                        <w:hideMark/>
                      </w:tcPr>
                      <w:p w14:paraId="302EDEF2" w14:textId="77777777" w:rsidR="00F8293D" w:rsidRPr="00376AEF" w:rsidRDefault="00F8293D" w:rsidP="00376AEF">
                        <w:pPr>
                          <w:spacing w:line="240" w:lineRule="auto"/>
                          <w:contextualSpacing/>
                          <w:jc w:val="both"/>
                          <w:rPr>
                            <w:rFonts w:ascii="Trebuchet MS" w:hAnsi="Trebuchet MS" w:cs="Times New Roman"/>
                          </w:rPr>
                        </w:pPr>
                      </w:p>
                    </w:tc>
                  </w:tr>
                </w:tbl>
                <w:p w14:paraId="528F47FF" w14:textId="77777777" w:rsidR="00F8293D" w:rsidRPr="00376AEF" w:rsidRDefault="00F8293D" w:rsidP="00376AEF">
                  <w:pPr>
                    <w:spacing w:line="240" w:lineRule="auto"/>
                    <w:contextualSpacing/>
                    <w:jc w:val="both"/>
                    <w:rPr>
                      <w:rFonts w:ascii="Trebuchet MS" w:hAnsi="Trebuchet MS" w:cs="Times New Roman"/>
                    </w:rPr>
                  </w:pPr>
                </w:p>
              </w:tc>
              <w:tc>
                <w:tcPr>
                  <w:tcW w:w="5000" w:type="pct"/>
                  <w:tcMar>
                    <w:top w:w="0" w:type="dxa"/>
                    <w:left w:w="0" w:type="dxa"/>
                    <w:bottom w:w="0" w:type="dxa"/>
                    <w:right w:w="0" w:type="dxa"/>
                  </w:tcMar>
                  <w:hideMark/>
                </w:tcPr>
                <w:tbl>
                  <w:tblPr>
                    <w:tblW w:w="5000" w:type="pct"/>
                    <w:tblLayout w:type="fixed"/>
                    <w:tblCellMar>
                      <w:left w:w="0" w:type="dxa"/>
                      <w:right w:w="0" w:type="dxa"/>
                    </w:tblCellMar>
                    <w:tblLook w:val="04A0" w:firstRow="1" w:lastRow="0" w:firstColumn="1" w:lastColumn="0" w:noHBand="0" w:noVBand="1"/>
                  </w:tblPr>
                  <w:tblGrid>
                    <w:gridCol w:w="20"/>
                    <w:gridCol w:w="20"/>
                    <w:gridCol w:w="2676"/>
                  </w:tblGrid>
                  <w:tr w:rsidR="00F8293D" w:rsidRPr="00376AEF" w14:paraId="3CA15707" w14:textId="77777777" w:rsidTr="006C2D13">
                    <w:tc>
                      <w:tcPr>
                        <w:tcW w:w="255" w:type="dxa"/>
                        <w:hideMark/>
                      </w:tcPr>
                      <w:tbl>
                        <w:tblPr>
                          <w:tblW w:w="255" w:type="dxa"/>
                          <w:tblLayout w:type="fixed"/>
                          <w:tblCellMar>
                            <w:top w:w="15" w:type="dxa"/>
                            <w:left w:w="15" w:type="dxa"/>
                            <w:bottom w:w="15" w:type="dxa"/>
                            <w:right w:w="15" w:type="dxa"/>
                          </w:tblCellMar>
                          <w:tblLook w:val="04A0" w:firstRow="1" w:lastRow="0" w:firstColumn="1" w:lastColumn="0" w:noHBand="0" w:noVBand="1"/>
                        </w:tblPr>
                        <w:tblGrid>
                          <w:gridCol w:w="255"/>
                        </w:tblGrid>
                        <w:tr w:rsidR="00F8293D" w:rsidRPr="00376AEF" w14:paraId="26FDC613" w14:textId="77777777" w:rsidTr="006C2D13">
                          <w:tc>
                            <w:tcPr>
                              <w:tcW w:w="5000" w:type="pct"/>
                              <w:tcMar>
                                <w:top w:w="0" w:type="dxa"/>
                                <w:left w:w="45" w:type="dxa"/>
                                <w:bottom w:w="0" w:type="dxa"/>
                                <w:right w:w="45" w:type="dxa"/>
                              </w:tcMar>
                              <w:hideMark/>
                            </w:tcPr>
                            <w:p w14:paraId="5DC9EFB4" w14:textId="77777777" w:rsidR="00F8293D" w:rsidRPr="00376AEF" w:rsidRDefault="00F8293D" w:rsidP="00376AEF">
                              <w:pPr>
                                <w:spacing w:line="240" w:lineRule="auto"/>
                                <w:contextualSpacing/>
                                <w:jc w:val="both"/>
                                <w:rPr>
                                  <w:rFonts w:ascii="Trebuchet MS" w:hAnsi="Trebuchet MS" w:cs="Times New Roman"/>
                                </w:rPr>
                              </w:pPr>
                            </w:p>
                          </w:tc>
                        </w:tr>
                      </w:tbl>
                      <w:p w14:paraId="70A4A024" w14:textId="77777777" w:rsidR="00F8293D" w:rsidRPr="00376AEF" w:rsidRDefault="00F8293D" w:rsidP="00376AEF">
                        <w:pPr>
                          <w:spacing w:line="240" w:lineRule="auto"/>
                          <w:contextualSpacing/>
                          <w:jc w:val="both"/>
                          <w:rPr>
                            <w:rFonts w:ascii="Trebuchet MS" w:hAnsi="Trebuchet MS" w:cs="Times New Roman"/>
                          </w:rPr>
                        </w:pPr>
                      </w:p>
                    </w:tc>
                    <w:tc>
                      <w:tcPr>
                        <w:tcW w:w="135" w:type="dxa"/>
                        <w:hideMark/>
                      </w:tcPr>
                      <w:tbl>
                        <w:tblPr>
                          <w:tblW w:w="135" w:type="dxa"/>
                          <w:tblLayout w:type="fixed"/>
                          <w:tblCellMar>
                            <w:top w:w="15" w:type="dxa"/>
                            <w:left w:w="15" w:type="dxa"/>
                            <w:bottom w:w="15" w:type="dxa"/>
                            <w:right w:w="15" w:type="dxa"/>
                          </w:tblCellMar>
                          <w:tblLook w:val="04A0" w:firstRow="1" w:lastRow="0" w:firstColumn="1" w:lastColumn="0" w:noHBand="0" w:noVBand="1"/>
                        </w:tblPr>
                        <w:tblGrid>
                          <w:gridCol w:w="135"/>
                        </w:tblGrid>
                        <w:tr w:rsidR="00F8293D" w:rsidRPr="00376AEF" w14:paraId="0351B915" w14:textId="77777777" w:rsidTr="006C2D13">
                          <w:tc>
                            <w:tcPr>
                              <w:tcW w:w="5000" w:type="pct"/>
                              <w:tcMar>
                                <w:top w:w="0" w:type="dxa"/>
                                <w:left w:w="45" w:type="dxa"/>
                                <w:bottom w:w="0" w:type="dxa"/>
                                <w:right w:w="45" w:type="dxa"/>
                              </w:tcMar>
                              <w:hideMark/>
                            </w:tcPr>
                            <w:p w14:paraId="76A06BBA" w14:textId="77777777" w:rsidR="00F8293D" w:rsidRPr="00376AEF" w:rsidRDefault="00F8293D" w:rsidP="00376AEF">
                              <w:pPr>
                                <w:spacing w:line="240" w:lineRule="auto"/>
                                <w:contextualSpacing/>
                                <w:jc w:val="both"/>
                                <w:rPr>
                                  <w:rFonts w:ascii="Trebuchet MS" w:hAnsi="Trebuchet MS" w:cs="Times New Roman"/>
                                </w:rPr>
                              </w:pPr>
                            </w:p>
                          </w:tc>
                        </w:tr>
                      </w:tbl>
                      <w:p w14:paraId="71360D81" w14:textId="77777777" w:rsidR="00F8293D" w:rsidRPr="00376AEF" w:rsidRDefault="00F8293D" w:rsidP="00376AEF">
                        <w:pPr>
                          <w:spacing w:line="240" w:lineRule="auto"/>
                          <w:contextualSpacing/>
                          <w:jc w:val="both"/>
                          <w:rPr>
                            <w:rFonts w:ascii="Trebuchet MS" w:hAnsi="Trebuchet MS" w:cs="Times New Roman"/>
                          </w:rPr>
                        </w:pPr>
                      </w:p>
                    </w:tc>
                    <w:tc>
                      <w:tcPr>
                        <w:tcW w:w="5000" w:type="pct"/>
                        <w:tcMar>
                          <w:top w:w="0" w:type="dxa"/>
                          <w:left w:w="45" w:type="dxa"/>
                          <w:bottom w:w="0" w:type="dxa"/>
                          <w:right w:w="45" w:type="dxa"/>
                        </w:tcMar>
                        <w:hideMark/>
                      </w:tcPr>
                      <w:p w14:paraId="41B0F485" w14:textId="77777777" w:rsidR="00F8293D" w:rsidRPr="00376AEF" w:rsidRDefault="00F8293D" w:rsidP="00376AEF">
                        <w:pPr>
                          <w:spacing w:line="240" w:lineRule="auto"/>
                          <w:contextualSpacing/>
                          <w:jc w:val="both"/>
                          <w:rPr>
                            <w:rFonts w:ascii="Trebuchet MS" w:hAnsi="Trebuchet MS" w:cs="Times New Roman"/>
                          </w:rPr>
                        </w:pPr>
                        <w:r w:rsidRPr="00376AEF">
                          <w:rPr>
                            <w:rFonts w:ascii="Trebuchet MS" w:hAnsi="Trebuchet MS" w:cs="Times New Roman"/>
                          </w:rPr>
                          <w:t xml:space="preserve">   Art. 287. -   Abrevieri:  </w:t>
                        </w:r>
                      </w:p>
                    </w:tc>
                  </w:tr>
                </w:tbl>
                <w:p w14:paraId="149470AD" w14:textId="77777777" w:rsidR="00F8293D" w:rsidRPr="00376AEF" w:rsidRDefault="00F8293D" w:rsidP="00376AEF">
                  <w:pPr>
                    <w:spacing w:line="240" w:lineRule="auto"/>
                    <w:contextualSpacing/>
                    <w:jc w:val="both"/>
                    <w:rPr>
                      <w:rFonts w:ascii="Trebuchet MS" w:hAnsi="Trebuchet MS" w:cs="Times New Roman"/>
                    </w:rPr>
                  </w:pPr>
                </w:p>
              </w:tc>
            </w:tr>
          </w:tbl>
          <w:p w14:paraId="04BB3F35"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Agenţia Naţională de Cadastru şi Publicitate Imobiliară - Agenţia Naţională  </w:t>
            </w:r>
          </w:p>
          <w:p w14:paraId="1E74754D"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Aplicaţia de management pentru titlurile de proprietate care conţine informaţii textuale preluate din titlurile de proprietate emise în baza legilor proprietăţii - DDAPT  </w:t>
            </w:r>
          </w:p>
          <w:p w14:paraId="74C4C26B"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Aplicaţia pentru gestionarea bazei de date a Registrelor de Transcripţiuni şi Inscripţiuni - RTI  </w:t>
            </w:r>
          </w:p>
          <w:p w14:paraId="3B636C98"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Baza de date este denumită - BD  </w:t>
            </w:r>
          </w:p>
          <w:p w14:paraId="7049E872"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lastRenderedPageBreak/>
              <w:t xml:space="preserve">   - birourile de cadastru şi carte funciară - birouri teritoriale  </w:t>
            </w:r>
          </w:p>
          <w:p w14:paraId="5E674676"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Buletin de identitate - BI  </w:t>
            </w:r>
          </w:p>
          <w:p w14:paraId="3B07102F"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Cartea funciară - CF  </w:t>
            </w:r>
          </w:p>
          <w:p w14:paraId="1904A375"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Cartea de identitate - CI  </w:t>
            </w:r>
          </w:p>
          <w:p w14:paraId="61FF84D0"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Codul numeric personal - CNP  </w:t>
            </w:r>
          </w:p>
          <w:p w14:paraId="2296FA14"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Cod unic de înregistrare pentru persoanele juridice - CUI  </w:t>
            </w:r>
          </w:p>
          <w:p w14:paraId="150494EE"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Centrul Naţional de Cartografie - CNC  </w:t>
            </w:r>
          </w:p>
          <w:p w14:paraId="6BD222C2"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consilier de cadastru, subinginer cadastru, tehnician cadastru sau referent care recepţionează documentaţiile cadastrale/tehnice din punct de vedere tehnic - inspector  </w:t>
            </w:r>
          </w:p>
          <w:p w14:paraId="778C646F"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Domeniul public al statului - DS  </w:t>
            </w:r>
          </w:p>
          <w:p w14:paraId="5FF5EF2F"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Domeniul public al unităţilor administrativ-teritoriale - DAT  </w:t>
            </w:r>
          </w:p>
          <w:p w14:paraId="78E5B776"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Domeniul privat al statului - DPS  </w:t>
            </w:r>
          </w:p>
          <w:p w14:paraId="1FBC1E75"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Domeniul privat al unităţilor administrativ-teritoriale - DPT  </w:t>
            </w:r>
          </w:p>
          <w:p w14:paraId="0EE93A42"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Hotărârea Guvernului - HG  </w:t>
            </w:r>
          </w:p>
          <w:p w14:paraId="246CC1F5"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Legea cadastrului şi a publicităţii imobiliare </w:t>
            </w:r>
            <w:hyperlink r:id="rId51" w:history="1">
              <w:r w:rsidRPr="00376AEF">
                <w:rPr>
                  <w:rFonts w:ascii="Trebuchet MS" w:hAnsi="Trebuchet MS" w:cs="Times New Roman"/>
                </w:rPr>
                <w:t>nr. 7/1996</w:t>
              </w:r>
            </w:hyperlink>
            <w:r w:rsidRPr="00376AEF">
              <w:rPr>
                <w:rFonts w:ascii="Trebuchet MS" w:hAnsi="Trebuchet MS" w:cs="Times New Roman"/>
              </w:rPr>
              <w:t xml:space="preserve">, republicată, cu modificările şi completările ulterioare - Legea </w:t>
            </w:r>
            <w:hyperlink r:id="rId52" w:history="1">
              <w:r w:rsidRPr="00376AEF">
                <w:rPr>
                  <w:rFonts w:ascii="Trebuchet MS" w:hAnsi="Trebuchet MS" w:cs="Times New Roman"/>
                </w:rPr>
                <w:t>nr. 7/1996</w:t>
              </w:r>
            </w:hyperlink>
            <w:r w:rsidRPr="00376AEF">
              <w:rPr>
                <w:rFonts w:ascii="Trebuchet MS" w:hAnsi="Trebuchet MS" w:cs="Times New Roman"/>
              </w:rPr>
              <w:t xml:space="preserve">  </w:t>
            </w:r>
          </w:p>
          <w:p w14:paraId="7B598E85"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Numărul topografic - Nr. top  </w:t>
            </w:r>
          </w:p>
          <w:p w14:paraId="35BD7F33"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Număr cadastral - Nr. cad  </w:t>
            </w:r>
          </w:p>
          <w:p w14:paraId="41C59D2C"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Oficiile de cadastru şi publicitate imobiliară - oficii teritoriale  </w:t>
            </w:r>
          </w:p>
          <w:p w14:paraId="552B6C10"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Persoane fizice şi juridice autorizate să realizeze şi să verifice lucrările de specialitate în domeniul cadastrului, geodeziei, cartografiei pe </w:t>
            </w:r>
            <w:r w:rsidRPr="00376AEF">
              <w:rPr>
                <w:rFonts w:ascii="Trebuchet MS" w:hAnsi="Trebuchet MS" w:cs="Times New Roman"/>
              </w:rPr>
              <w:lastRenderedPageBreak/>
              <w:t xml:space="preserve">teritoriul României - persoane autorizate  </w:t>
            </w:r>
          </w:p>
          <w:p w14:paraId="7DDD7BCC"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Plan Urbanistic General - PUG  </w:t>
            </w:r>
          </w:p>
          <w:p w14:paraId="34E34715"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Plan Urbanistic Zonal - PUZ  </w:t>
            </w:r>
          </w:p>
          <w:p w14:paraId="0E2AC1C8"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Plan Urbanistic de Detaliu - PUD  </w:t>
            </w:r>
          </w:p>
          <w:p w14:paraId="1958BE45"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Plan de amplasament şi delimitare a imobilului - PAD  </w:t>
            </w:r>
          </w:p>
          <w:p w14:paraId="7C8821C6"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Proprietatea privată a persoanelor fizice - PF  </w:t>
            </w:r>
          </w:p>
          <w:p w14:paraId="0D84986D"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Proprietatea privată a persoanelor juridice - PJ  </w:t>
            </w:r>
          </w:p>
          <w:p w14:paraId="32D84BDD"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Punct geodezic - PG  </w:t>
            </w:r>
          </w:p>
          <w:p w14:paraId="2EE334F4"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Registrul General de Intrare - RGI  </w:t>
            </w:r>
          </w:p>
          <w:p w14:paraId="5D733C0C"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Registrul de Transcripţiuni Inscripţiuni (formatul analogic al registrului) - RTI  </w:t>
            </w:r>
          </w:p>
          <w:p w14:paraId="28D3762C"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Reţea geodezică - RG  </w:t>
            </w:r>
          </w:p>
          <w:p w14:paraId="53693958"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Reţeaua de triangulaţie-trilateraţie - RTT  </w:t>
            </w:r>
          </w:p>
          <w:p w14:paraId="06C9CA20"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Reţeaua de nivelment şi gravimetrie - RNG  </w:t>
            </w:r>
          </w:p>
          <w:p w14:paraId="065BE959"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Sistem integrat de cadastru şi carte funciară - eTerra  </w:t>
            </w:r>
          </w:p>
          <w:p w14:paraId="0F13A5E5"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Sistemul Naţional de Referinţă (elipsoidul Krassovski 1940, planul de proiecţie stereografic 1970 şi sistemul de cote cu plan de referinţă altimetric Marea Neagră 1975)  </w:t>
            </w:r>
          </w:p>
          <w:p w14:paraId="7FCFFC42"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Titlul de proprietate emis în baza legilor proprietăţii - TP  </w:t>
            </w:r>
          </w:p>
          <w:p w14:paraId="690D6769"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Unitatea administrativ-teritorială - UAT  </w:t>
            </w:r>
          </w:p>
          <w:p w14:paraId="424515AA"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Unitatea individuală din construcţiile condominiu - UI  </w:t>
            </w:r>
          </w:p>
          <w:p w14:paraId="62355631" w14:textId="77777777" w:rsidR="00F8293D" w:rsidRPr="00376AEF" w:rsidRDefault="00F8293D" w:rsidP="00376AEF">
            <w:pPr>
              <w:contextualSpacing/>
              <w:jc w:val="both"/>
              <w:rPr>
                <w:rFonts w:ascii="Trebuchet MS" w:eastAsia="Times New Roman" w:hAnsi="Trebuchet MS" w:cs="Times New Roman"/>
                <w:lang w:eastAsia="ro-RO"/>
              </w:rPr>
            </w:pPr>
          </w:p>
        </w:tc>
        <w:tc>
          <w:tcPr>
            <w:tcW w:w="4111" w:type="dxa"/>
          </w:tcPr>
          <w:p w14:paraId="56708D0C" w14:textId="77777777" w:rsidR="00F8293D" w:rsidRPr="00376AEF" w:rsidRDefault="00F8293D" w:rsidP="00376AEF">
            <w:pPr>
              <w:contextualSpacing/>
              <w:jc w:val="both"/>
              <w:rPr>
                <w:rFonts w:ascii="Trebuchet MS" w:hAnsi="Trebuchet MS" w:cs="Times New Roman"/>
              </w:rPr>
            </w:pPr>
          </w:p>
          <w:p w14:paraId="36DFE57E" w14:textId="07BB0A00" w:rsidR="00F8293D" w:rsidRPr="00376AEF" w:rsidRDefault="00F8293D" w:rsidP="00376AEF">
            <w:pPr>
              <w:contextualSpacing/>
              <w:jc w:val="both"/>
              <w:rPr>
                <w:rFonts w:ascii="Trebuchet MS" w:hAnsi="Trebuchet MS" w:cs="Times New Roman"/>
                <w:b/>
              </w:rPr>
            </w:pPr>
            <w:r w:rsidRPr="00376AEF">
              <w:rPr>
                <w:rFonts w:ascii="Trebuchet MS" w:hAnsi="Trebuchet MS" w:cs="Times New Roman"/>
                <w:b/>
              </w:rPr>
              <w:t>Articolul 287 se modifică după cum urmează</w:t>
            </w:r>
          </w:p>
          <w:p w14:paraId="4673EE56"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ab/>
              <w:t xml:space="preserve">   Art. 287. -   Abrevieri:  </w:t>
            </w:r>
          </w:p>
          <w:p w14:paraId="688B31BB"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Agenţia Naţională de Cadastru şi Publicitate Imobiliară - Agenţia Naţională  </w:t>
            </w:r>
          </w:p>
          <w:p w14:paraId="3EFFC0A1"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Aplicaţia de management pentru titlurile de proprietate care conţine informaţii textuale preluate din titlurile de proprietate emise în baza legilor proprietăţii - DDAPT  </w:t>
            </w:r>
          </w:p>
          <w:p w14:paraId="748DB754"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Aplicaţia pentru gestionarea bazei de date a Registrelor de Transcripţiuni şi Inscripţiuni - RTI  </w:t>
            </w:r>
          </w:p>
          <w:p w14:paraId="7BBEFF5B"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Baza de date este denumită - BD  </w:t>
            </w:r>
          </w:p>
          <w:p w14:paraId="69575159"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birourile de cadastru şi carte funciară - birouri teritoriale  </w:t>
            </w:r>
          </w:p>
          <w:p w14:paraId="55D8B6F2"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Buletin de identitate - BI  </w:t>
            </w:r>
          </w:p>
          <w:p w14:paraId="75EF462A"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lastRenderedPageBreak/>
              <w:t xml:space="preserve">   - Cartea funciară - CF  </w:t>
            </w:r>
          </w:p>
          <w:p w14:paraId="7763BACE"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Cartea de identitate - CI  </w:t>
            </w:r>
          </w:p>
          <w:p w14:paraId="48027349"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Codul numeric personal - CNP  </w:t>
            </w:r>
          </w:p>
          <w:p w14:paraId="210D9A81"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Cod unic de înregistrare pentru persoanele juridice - CUI  </w:t>
            </w:r>
          </w:p>
          <w:p w14:paraId="21ECF851"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Centrul Naţional de Cartografie - CNC  </w:t>
            </w:r>
          </w:p>
          <w:p w14:paraId="1AFF10C6"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consilier de cadastru, subinginer cadastru, tehnician cadastru sau referent care recepţionează documentaţiile cadastrale/tehnice din punct de vedere tehnic - inspector  </w:t>
            </w:r>
          </w:p>
          <w:p w14:paraId="46332B22"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Domeniul public al statului - DS  </w:t>
            </w:r>
          </w:p>
          <w:p w14:paraId="340AA1D3"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Domeniul public al unităţilor administrativ-teritoriale - DAT  </w:t>
            </w:r>
          </w:p>
          <w:p w14:paraId="16EEF9C4"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Domeniul privat al statului - DPS  </w:t>
            </w:r>
          </w:p>
          <w:p w14:paraId="68F08D12"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Domeniul privat al unităţilor administrativ-teritoriale - DPT  </w:t>
            </w:r>
          </w:p>
          <w:p w14:paraId="6F60E692"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Hotărârea Guvernului - HG  </w:t>
            </w:r>
          </w:p>
          <w:p w14:paraId="737A529E"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Legea cadastrului şi a publicităţii imobiliare nr. 7/1996, republicată, cu modificările şi completările ulterioare - Legea nr. 7/1996  </w:t>
            </w:r>
          </w:p>
          <w:p w14:paraId="36C060AC"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Numărul topografic - Nr. top  </w:t>
            </w:r>
          </w:p>
          <w:p w14:paraId="0D498845"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Număr cadastral - Nr. cad  </w:t>
            </w:r>
          </w:p>
          <w:p w14:paraId="58FD741D"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Oficiile de cadastru şi publicitate imobiliară - oficii teritoriale  </w:t>
            </w:r>
          </w:p>
          <w:p w14:paraId="0E5C6D75"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Persoane fizice şi juridice autorizate să realizeze şi să verifice lucrările de specialitate în domeniul cadastrului, geodeziei, cartografiei pe teritoriul României - persoane autorizate  </w:t>
            </w:r>
          </w:p>
          <w:p w14:paraId="0ADFCAB8"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Plan Urbanistic General - PUG  </w:t>
            </w:r>
          </w:p>
          <w:p w14:paraId="4670A493"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Plan Urbanistic Zonal - PUZ  </w:t>
            </w:r>
          </w:p>
          <w:p w14:paraId="6A6669ED"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Plan Urbanistic de Detaliu - PUD  </w:t>
            </w:r>
          </w:p>
          <w:p w14:paraId="75FA90B8"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Plan de amplasament şi delimitare a imobilului - PAD  </w:t>
            </w:r>
          </w:p>
          <w:p w14:paraId="288EEB11"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Proprietatea privată a persoanelor fizice - PF  </w:t>
            </w:r>
          </w:p>
          <w:p w14:paraId="0DDCA759"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Proprietatea privată a persoanelor juridice - PJ  </w:t>
            </w:r>
          </w:p>
          <w:p w14:paraId="650CAF56"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Punct geodezic - PG  </w:t>
            </w:r>
          </w:p>
          <w:p w14:paraId="32AF6450"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Registrul General de Intrare - RGI  </w:t>
            </w:r>
          </w:p>
          <w:p w14:paraId="0DA82463"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Registrul de Transcripţiuni Inscripţiuni (formatul analogic al registrului) - RTI  </w:t>
            </w:r>
          </w:p>
          <w:p w14:paraId="06889CD8"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Reţea geodezică - RG  </w:t>
            </w:r>
          </w:p>
          <w:p w14:paraId="41F5CAC2"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Reţeaua de triangulaţie-trilateraţie - RTT  </w:t>
            </w:r>
          </w:p>
          <w:p w14:paraId="0D704879"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Reţeaua de nivelment şi gravimetrie - RNG  </w:t>
            </w:r>
          </w:p>
          <w:p w14:paraId="27991530"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Sistem integrat de cadastru şi carte funciară - eTerra  </w:t>
            </w:r>
          </w:p>
          <w:p w14:paraId="36CE9400"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lastRenderedPageBreak/>
              <w:t xml:space="preserve">   - Sistemul Naţional de Referinţă (elipsoidul Krassovski 1940, planul de proiecţie stereografică 1970 şi sistemul de cote cu plan de referinţă altimetric Marea Neagră 1975)  </w:t>
            </w:r>
          </w:p>
          <w:p w14:paraId="2E109B5E"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Titlul de proprietate emis în baza legilor proprietăţii - TP  </w:t>
            </w:r>
          </w:p>
          <w:p w14:paraId="4E25370B"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Unitatea administrativ-teritorială - UAT  </w:t>
            </w:r>
          </w:p>
          <w:p w14:paraId="04BD8F4B" w14:textId="77777777" w:rsidR="00F8293D" w:rsidRPr="00376AEF" w:rsidRDefault="00F8293D" w:rsidP="00376AEF">
            <w:pPr>
              <w:contextualSpacing/>
              <w:jc w:val="both"/>
              <w:rPr>
                <w:rFonts w:ascii="Trebuchet MS" w:hAnsi="Trebuchet MS" w:cs="Times New Roman"/>
              </w:rPr>
            </w:pPr>
            <w:r w:rsidRPr="00376AEF">
              <w:rPr>
                <w:rFonts w:ascii="Trebuchet MS" w:hAnsi="Trebuchet MS" w:cs="Times New Roman"/>
              </w:rPr>
              <w:t xml:space="preserve">   - Unitatea individuală din construcţiile condominiu - UI  </w:t>
            </w:r>
          </w:p>
          <w:p w14:paraId="6F5CF186" w14:textId="77777777" w:rsidR="00F8293D" w:rsidRPr="00376AEF" w:rsidRDefault="00F8293D" w:rsidP="00376AEF">
            <w:pPr>
              <w:ind w:firstLine="708"/>
              <w:contextualSpacing/>
              <w:jc w:val="both"/>
              <w:rPr>
                <w:rFonts w:ascii="Trebuchet MS" w:hAnsi="Trebuchet MS" w:cs="Times New Roman"/>
              </w:rPr>
            </w:pPr>
          </w:p>
          <w:p w14:paraId="5BAA888E" w14:textId="77777777" w:rsidR="00F8293D" w:rsidRPr="00376AEF" w:rsidRDefault="00F8293D" w:rsidP="00376AEF">
            <w:pPr>
              <w:ind w:firstLine="708"/>
              <w:contextualSpacing/>
              <w:jc w:val="both"/>
              <w:rPr>
                <w:rFonts w:ascii="Trebuchet MS" w:hAnsi="Trebuchet MS" w:cs="Times New Roman"/>
                <w:b/>
              </w:rPr>
            </w:pPr>
          </w:p>
          <w:p w14:paraId="38459890" w14:textId="77777777" w:rsidR="00F8293D" w:rsidRPr="00376AEF" w:rsidRDefault="00F8293D" w:rsidP="00376AEF">
            <w:pPr>
              <w:ind w:firstLine="708"/>
              <w:contextualSpacing/>
              <w:jc w:val="both"/>
              <w:rPr>
                <w:rFonts w:ascii="Trebuchet MS" w:hAnsi="Trebuchet MS" w:cs="Times New Roman"/>
                <w:b/>
              </w:rPr>
            </w:pPr>
          </w:p>
          <w:p w14:paraId="60FA9225" w14:textId="77777777" w:rsidR="00F8293D" w:rsidRPr="00376AEF" w:rsidRDefault="00F8293D" w:rsidP="00376AEF">
            <w:pPr>
              <w:ind w:firstLine="708"/>
              <w:contextualSpacing/>
              <w:jc w:val="both"/>
              <w:rPr>
                <w:rFonts w:ascii="Trebuchet MS" w:hAnsi="Trebuchet MS" w:cs="Times New Roman"/>
                <w:b/>
              </w:rPr>
            </w:pPr>
          </w:p>
          <w:p w14:paraId="07C57A60" w14:textId="77777777" w:rsidR="00F8293D" w:rsidRPr="00376AEF" w:rsidRDefault="00F8293D" w:rsidP="00376AEF">
            <w:pPr>
              <w:ind w:firstLine="708"/>
              <w:contextualSpacing/>
              <w:jc w:val="both"/>
              <w:rPr>
                <w:rFonts w:ascii="Trebuchet MS" w:hAnsi="Trebuchet MS" w:cs="Times New Roman"/>
                <w:b/>
              </w:rPr>
            </w:pPr>
          </w:p>
          <w:p w14:paraId="3DF45BB0" w14:textId="77777777" w:rsidR="00F8293D" w:rsidRPr="00376AEF" w:rsidRDefault="00F8293D" w:rsidP="00376AEF">
            <w:pPr>
              <w:ind w:firstLine="708"/>
              <w:contextualSpacing/>
              <w:jc w:val="both"/>
              <w:rPr>
                <w:rFonts w:ascii="Trebuchet MS" w:hAnsi="Trebuchet MS" w:cs="Times New Roman"/>
                <w:b/>
              </w:rPr>
            </w:pPr>
          </w:p>
          <w:p w14:paraId="333870D7" w14:textId="77777777" w:rsidR="00F8293D" w:rsidRPr="00376AEF" w:rsidRDefault="00F8293D" w:rsidP="00376AEF">
            <w:pPr>
              <w:ind w:firstLine="708"/>
              <w:contextualSpacing/>
              <w:jc w:val="both"/>
              <w:rPr>
                <w:rFonts w:ascii="Trebuchet MS" w:hAnsi="Trebuchet MS" w:cs="Times New Roman"/>
                <w:b/>
              </w:rPr>
            </w:pPr>
          </w:p>
        </w:tc>
        <w:tc>
          <w:tcPr>
            <w:tcW w:w="4678" w:type="dxa"/>
          </w:tcPr>
          <w:p w14:paraId="174DB62F" w14:textId="3EE44711" w:rsidR="00F8293D" w:rsidRPr="00376AEF" w:rsidRDefault="00F8293D" w:rsidP="00376AEF">
            <w:pPr>
              <w:contextualSpacing/>
              <w:jc w:val="both"/>
              <w:rPr>
                <w:rFonts w:ascii="Trebuchet MS" w:hAnsi="Trebuchet MS" w:cs="Times New Roman"/>
              </w:rPr>
            </w:pPr>
          </w:p>
        </w:tc>
        <w:tc>
          <w:tcPr>
            <w:tcW w:w="4536" w:type="dxa"/>
          </w:tcPr>
          <w:p w14:paraId="51525B66" w14:textId="77777777" w:rsidR="00F8293D" w:rsidRPr="00376AEF" w:rsidRDefault="00F8293D" w:rsidP="00376AEF">
            <w:pPr>
              <w:contextualSpacing/>
              <w:jc w:val="both"/>
              <w:rPr>
                <w:rFonts w:ascii="Trebuchet MS" w:eastAsia="Calibri" w:hAnsi="Trebuchet MS" w:cs="Times New Roman"/>
              </w:rPr>
            </w:pPr>
          </w:p>
        </w:tc>
        <w:tc>
          <w:tcPr>
            <w:tcW w:w="2755" w:type="dxa"/>
          </w:tcPr>
          <w:p w14:paraId="5FA8A6FD" w14:textId="77777777" w:rsidR="00F8293D" w:rsidRPr="00376AEF" w:rsidRDefault="00F8293D" w:rsidP="00376AEF">
            <w:pPr>
              <w:contextualSpacing/>
              <w:jc w:val="both"/>
              <w:rPr>
                <w:rFonts w:ascii="Trebuchet MS" w:eastAsia="Calibri" w:hAnsi="Trebuchet MS" w:cs="Times New Roman"/>
              </w:rPr>
            </w:pPr>
          </w:p>
        </w:tc>
        <w:tc>
          <w:tcPr>
            <w:tcW w:w="2003" w:type="dxa"/>
          </w:tcPr>
          <w:p w14:paraId="6DD40464" w14:textId="77777777" w:rsidR="00F8293D" w:rsidRPr="00376AEF" w:rsidRDefault="00F8293D" w:rsidP="00376AEF">
            <w:pPr>
              <w:contextualSpacing/>
              <w:jc w:val="both"/>
              <w:rPr>
                <w:rFonts w:ascii="Trebuchet MS" w:eastAsia="Calibri" w:hAnsi="Trebuchet MS" w:cs="Times New Roman"/>
              </w:rPr>
            </w:pPr>
          </w:p>
        </w:tc>
      </w:tr>
      <w:tr w:rsidR="005908EF" w:rsidRPr="00376AEF" w14:paraId="64D75AC8" w14:textId="79B94FDC" w:rsidTr="00133BAE">
        <w:trPr>
          <w:trHeight w:val="800"/>
          <w:jc w:val="center"/>
        </w:trPr>
        <w:tc>
          <w:tcPr>
            <w:tcW w:w="2972" w:type="dxa"/>
          </w:tcPr>
          <w:p w14:paraId="52EB88D0" w14:textId="77777777" w:rsidR="005908EF" w:rsidRPr="00376AEF" w:rsidRDefault="005908EF" w:rsidP="00376AEF">
            <w:pPr>
              <w:contextualSpacing/>
              <w:jc w:val="both"/>
              <w:rPr>
                <w:rFonts w:ascii="Trebuchet MS" w:hAnsi="Trebuchet MS" w:cs="Times New Roman"/>
              </w:rPr>
            </w:pPr>
          </w:p>
        </w:tc>
        <w:tc>
          <w:tcPr>
            <w:tcW w:w="4111" w:type="dxa"/>
          </w:tcPr>
          <w:p w14:paraId="30EC7D23" w14:textId="21A846BE" w:rsidR="005908EF" w:rsidRPr="00376AEF" w:rsidRDefault="005908EF" w:rsidP="00376AEF">
            <w:pPr>
              <w:contextualSpacing/>
              <w:jc w:val="both"/>
              <w:rPr>
                <w:rFonts w:ascii="Trebuchet MS" w:hAnsi="Trebuchet MS" w:cs="Times New Roman"/>
              </w:rPr>
            </w:pPr>
          </w:p>
        </w:tc>
        <w:tc>
          <w:tcPr>
            <w:tcW w:w="4678" w:type="dxa"/>
          </w:tcPr>
          <w:p w14:paraId="7B897EEE" w14:textId="56873DC0" w:rsidR="005908EF" w:rsidRPr="00376AEF" w:rsidRDefault="005908EF" w:rsidP="00376AEF">
            <w:pPr>
              <w:contextualSpacing/>
              <w:jc w:val="both"/>
              <w:rPr>
                <w:rFonts w:ascii="Trebuchet MS" w:hAnsi="Trebuchet MS" w:cs="Times New Roman"/>
              </w:rPr>
            </w:pPr>
          </w:p>
        </w:tc>
        <w:tc>
          <w:tcPr>
            <w:tcW w:w="4536" w:type="dxa"/>
          </w:tcPr>
          <w:p w14:paraId="30DE06BD" w14:textId="5CEC4105" w:rsidR="005908EF" w:rsidRPr="00376AEF" w:rsidRDefault="005908EF" w:rsidP="00376AEF">
            <w:pPr>
              <w:contextualSpacing/>
              <w:jc w:val="both"/>
              <w:rPr>
                <w:rFonts w:ascii="Trebuchet MS" w:hAnsi="Trebuchet MS" w:cs="Times New Roman"/>
              </w:rPr>
            </w:pPr>
          </w:p>
        </w:tc>
        <w:tc>
          <w:tcPr>
            <w:tcW w:w="2755" w:type="dxa"/>
          </w:tcPr>
          <w:p w14:paraId="4A587852" w14:textId="58F746C6"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Corelare cu modificarea Anexei nr. 13, propusă de PFA Lolica STEFANOVICI. Anexa nr. 1, CERERE</w:t>
            </w:r>
          </w:p>
          <w:p w14:paraId="01E2F21E" w14:textId="7231BE8A" w:rsidR="005908EF" w:rsidRPr="00376AEF" w:rsidRDefault="005908EF" w:rsidP="00376AEF">
            <w:pPr>
              <w:contextualSpacing/>
              <w:jc w:val="both"/>
              <w:rPr>
                <w:rFonts w:ascii="Trebuchet MS" w:hAnsi="Trebuchet MS" w:cs="Times New Roman"/>
                <w:i/>
              </w:rPr>
            </w:pPr>
            <w:r w:rsidRPr="00376AEF">
              <w:rPr>
                <w:rFonts w:ascii="Trebuchet MS" w:hAnsi="Trebuchet MS" w:cs="Times New Roman"/>
              </w:rPr>
              <w:t xml:space="preserve">pentru eliberarea copiilor după documentele aflate în arhiva biroului teritorial, se modifică și </w:t>
            </w:r>
            <w:r w:rsidRPr="00376AEF">
              <w:rPr>
                <w:rFonts w:ascii="Trebuchet MS" w:hAnsi="Trebuchet MS" w:cs="Times New Roman"/>
              </w:rPr>
              <w:lastRenderedPageBreak/>
              <w:t xml:space="preserve">se înlocuiește cu Anexa nr. 1. Se introduce posibilitatea comunicării documentelor și </w:t>
            </w:r>
            <w:r w:rsidRPr="00376AEF">
              <w:rPr>
                <w:rFonts w:ascii="Trebuchet MS" w:hAnsi="Trebuchet MS" w:cs="Times New Roman"/>
                <w:i/>
              </w:rPr>
              <w:t>on-line în sistemul integrat de cadastru şi carte funciară</w:t>
            </w:r>
          </w:p>
        </w:tc>
        <w:tc>
          <w:tcPr>
            <w:tcW w:w="2003" w:type="dxa"/>
          </w:tcPr>
          <w:p w14:paraId="55399B8A" w14:textId="51FA4794"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lastRenderedPageBreak/>
              <w:t xml:space="preserve">Anexa nr. 1 se modifică și se înlocuiește cu Anexa nr. 1 </w:t>
            </w:r>
          </w:p>
        </w:tc>
      </w:tr>
      <w:tr w:rsidR="00944F8D" w:rsidRPr="00376AEF" w14:paraId="4EAEF5DB" w14:textId="77777777" w:rsidTr="00133BAE">
        <w:trPr>
          <w:trHeight w:val="800"/>
          <w:jc w:val="center"/>
        </w:trPr>
        <w:tc>
          <w:tcPr>
            <w:tcW w:w="2972" w:type="dxa"/>
          </w:tcPr>
          <w:p w14:paraId="00AE95C8" w14:textId="77777777" w:rsidR="00944F8D" w:rsidRPr="00376AEF" w:rsidRDefault="00944F8D" w:rsidP="00376AEF">
            <w:pPr>
              <w:contextualSpacing/>
              <w:jc w:val="both"/>
              <w:rPr>
                <w:rFonts w:ascii="Trebuchet MS" w:hAnsi="Trebuchet MS" w:cs="Times New Roman"/>
              </w:rPr>
            </w:pPr>
          </w:p>
        </w:tc>
        <w:tc>
          <w:tcPr>
            <w:tcW w:w="4111" w:type="dxa"/>
          </w:tcPr>
          <w:p w14:paraId="44B4D00E" w14:textId="7F93D3E1" w:rsidR="00944F8D" w:rsidRPr="00376AEF" w:rsidRDefault="00944F8D" w:rsidP="00376AEF">
            <w:pPr>
              <w:contextualSpacing/>
              <w:jc w:val="both"/>
              <w:rPr>
                <w:rFonts w:ascii="Trebuchet MS" w:hAnsi="Trebuchet MS" w:cs="Times New Roman"/>
                <w:b/>
              </w:rPr>
            </w:pPr>
            <w:r w:rsidRPr="00376AEF">
              <w:rPr>
                <w:rFonts w:ascii="Trebuchet MS" w:hAnsi="Trebuchet MS" w:cs="Times New Roman"/>
                <w:b/>
              </w:rPr>
              <w:t>Anexa nr. 5, Cerere de înscriere, se modifică și se înlocuiește cu Anexa nr. 5.</w:t>
            </w:r>
          </w:p>
        </w:tc>
        <w:tc>
          <w:tcPr>
            <w:tcW w:w="4678" w:type="dxa"/>
          </w:tcPr>
          <w:p w14:paraId="679E7DFB" w14:textId="77777777" w:rsidR="00944F8D" w:rsidRPr="00376AEF" w:rsidRDefault="00944F8D" w:rsidP="00376AEF">
            <w:pPr>
              <w:contextualSpacing/>
              <w:jc w:val="both"/>
              <w:rPr>
                <w:rFonts w:ascii="Trebuchet MS" w:hAnsi="Trebuchet MS" w:cs="Times New Roman"/>
              </w:rPr>
            </w:pPr>
          </w:p>
        </w:tc>
        <w:tc>
          <w:tcPr>
            <w:tcW w:w="4536" w:type="dxa"/>
          </w:tcPr>
          <w:p w14:paraId="4653E3C5" w14:textId="77777777" w:rsidR="00944F8D" w:rsidRPr="00376AEF" w:rsidRDefault="00944F8D" w:rsidP="00376AEF">
            <w:pPr>
              <w:contextualSpacing/>
              <w:jc w:val="both"/>
              <w:rPr>
                <w:rFonts w:ascii="Trebuchet MS" w:hAnsi="Trebuchet MS" w:cs="Times New Roman"/>
              </w:rPr>
            </w:pPr>
          </w:p>
        </w:tc>
        <w:tc>
          <w:tcPr>
            <w:tcW w:w="2755" w:type="dxa"/>
          </w:tcPr>
          <w:p w14:paraId="1B55D163" w14:textId="3896ED81" w:rsidR="00944F8D" w:rsidRPr="00376AEF" w:rsidRDefault="00944F8D" w:rsidP="00376AEF">
            <w:pPr>
              <w:contextualSpacing/>
              <w:jc w:val="both"/>
              <w:rPr>
                <w:rFonts w:ascii="Trebuchet MS" w:hAnsi="Trebuchet MS" w:cs="Times New Roman"/>
              </w:rPr>
            </w:pPr>
            <w:r w:rsidRPr="00376AEF">
              <w:rPr>
                <w:rFonts w:ascii="Trebuchet MS" w:hAnsi="Trebuchet MS" w:cs="Times New Roman"/>
              </w:rPr>
              <w:t xml:space="preserve">Corelare cu modificarea Anexei nr. 13, propusă de PFA Lolica STEFANOVICI. Anexa nr. </w:t>
            </w:r>
            <w:r w:rsidR="00053455" w:rsidRPr="00376AEF">
              <w:rPr>
                <w:rFonts w:ascii="Trebuchet MS" w:hAnsi="Trebuchet MS" w:cs="Times New Roman"/>
              </w:rPr>
              <w:t>5</w:t>
            </w:r>
            <w:r w:rsidRPr="00376AEF">
              <w:rPr>
                <w:rFonts w:ascii="Trebuchet MS" w:hAnsi="Trebuchet MS" w:cs="Times New Roman"/>
              </w:rPr>
              <w:t xml:space="preserve">, </w:t>
            </w:r>
            <w:r w:rsidR="009D7523" w:rsidRPr="00376AEF">
              <w:rPr>
                <w:rFonts w:ascii="Trebuchet MS" w:hAnsi="Trebuchet MS" w:cs="Times New Roman"/>
              </w:rPr>
              <w:t>Cerere de înscriere</w:t>
            </w:r>
            <w:r w:rsidRPr="00376AEF">
              <w:rPr>
                <w:rFonts w:ascii="Trebuchet MS" w:hAnsi="Trebuchet MS" w:cs="Times New Roman"/>
              </w:rPr>
              <w:t xml:space="preserve">, se modifică și se înlocuiește cu Anexa nr. </w:t>
            </w:r>
            <w:r w:rsidR="00053455" w:rsidRPr="00376AEF">
              <w:rPr>
                <w:rFonts w:ascii="Trebuchet MS" w:hAnsi="Trebuchet MS" w:cs="Times New Roman"/>
              </w:rPr>
              <w:t>5</w:t>
            </w:r>
            <w:r w:rsidRPr="00376AEF">
              <w:rPr>
                <w:rFonts w:ascii="Trebuchet MS" w:hAnsi="Trebuchet MS" w:cs="Times New Roman"/>
              </w:rPr>
              <w:t xml:space="preserve">. Se introduce posibilitatea comunicării documentelor și </w:t>
            </w:r>
            <w:r w:rsidRPr="00376AEF">
              <w:rPr>
                <w:rFonts w:ascii="Trebuchet MS" w:hAnsi="Trebuchet MS" w:cs="Times New Roman"/>
                <w:i/>
              </w:rPr>
              <w:t>on-line în sistemul integrat de cadastru şi carte funciară</w:t>
            </w:r>
          </w:p>
        </w:tc>
        <w:tc>
          <w:tcPr>
            <w:tcW w:w="2003" w:type="dxa"/>
          </w:tcPr>
          <w:p w14:paraId="464E8E1E" w14:textId="39EFD344" w:rsidR="00944F8D" w:rsidRPr="00376AEF" w:rsidRDefault="00944F8D" w:rsidP="00376AEF">
            <w:pPr>
              <w:contextualSpacing/>
              <w:jc w:val="both"/>
              <w:rPr>
                <w:rFonts w:ascii="Trebuchet MS" w:hAnsi="Trebuchet MS" w:cs="Times New Roman"/>
              </w:rPr>
            </w:pPr>
            <w:r w:rsidRPr="00376AEF">
              <w:rPr>
                <w:rFonts w:ascii="Trebuchet MS" w:hAnsi="Trebuchet MS" w:cs="Times New Roman"/>
              </w:rPr>
              <w:t>Anexa nr. 5, Cerere de înscriere, se modifică și se înlocuiește cu Anexa nr. 5.</w:t>
            </w:r>
          </w:p>
        </w:tc>
      </w:tr>
      <w:tr w:rsidR="00053455" w:rsidRPr="00376AEF" w14:paraId="5613B32E" w14:textId="77777777" w:rsidTr="00133BAE">
        <w:trPr>
          <w:trHeight w:val="800"/>
          <w:jc w:val="center"/>
        </w:trPr>
        <w:tc>
          <w:tcPr>
            <w:tcW w:w="2972" w:type="dxa"/>
          </w:tcPr>
          <w:p w14:paraId="01838F52" w14:textId="77777777" w:rsidR="00053455" w:rsidRPr="00376AEF" w:rsidRDefault="00053455" w:rsidP="00376AEF">
            <w:pPr>
              <w:contextualSpacing/>
              <w:jc w:val="both"/>
              <w:rPr>
                <w:rFonts w:ascii="Trebuchet MS" w:hAnsi="Trebuchet MS" w:cs="Times New Roman"/>
              </w:rPr>
            </w:pPr>
          </w:p>
        </w:tc>
        <w:tc>
          <w:tcPr>
            <w:tcW w:w="4111" w:type="dxa"/>
          </w:tcPr>
          <w:p w14:paraId="2F1E00FA" w14:textId="77777777" w:rsidR="00053455" w:rsidRPr="00376AEF" w:rsidRDefault="00053455" w:rsidP="00376AEF">
            <w:pPr>
              <w:contextualSpacing/>
              <w:jc w:val="both"/>
              <w:rPr>
                <w:rFonts w:ascii="Trebuchet MS" w:hAnsi="Trebuchet MS" w:cs="Times New Roman"/>
                <w:b/>
              </w:rPr>
            </w:pPr>
          </w:p>
        </w:tc>
        <w:tc>
          <w:tcPr>
            <w:tcW w:w="4678" w:type="dxa"/>
          </w:tcPr>
          <w:p w14:paraId="2D18358A" w14:textId="77777777" w:rsidR="00053455" w:rsidRPr="00376AEF" w:rsidRDefault="00053455" w:rsidP="00376AEF">
            <w:pPr>
              <w:contextualSpacing/>
              <w:jc w:val="both"/>
              <w:rPr>
                <w:rFonts w:ascii="Trebuchet MS" w:hAnsi="Trebuchet MS" w:cs="Times New Roman"/>
              </w:rPr>
            </w:pPr>
          </w:p>
        </w:tc>
        <w:tc>
          <w:tcPr>
            <w:tcW w:w="4536" w:type="dxa"/>
          </w:tcPr>
          <w:p w14:paraId="14CAAF63" w14:textId="77777777" w:rsidR="00053455" w:rsidRPr="00376AEF" w:rsidRDefault="00053455" w:rsidP="00376AEF">
            <w:pPr>
              <w:contextualSpacing/>
              <w:jc w:val="both"/>
              <w:rPr>
                <w:rFonts w:ascii="Trebuchet MS" w:hAnsi="Trebuchet MS" w:cs="Times New Roman"/>
              </w:rPr>
            </w:pPr>
          </w:p>
        </w:tc>
        <w:tc>
          <w:tcPr>
            <w:tcW w:w="2755" w:type="dxa"/>
          </w:tcPr>
          <w:p w14:paraId="4D351FCB" w14:textId="77777777" w:rsidR="008873ED" w:rsidRPr="00376AEF" w:rsidRDefault="00053455" w:rsidP="00376AEF">
            <w:pPr>
              <w:contextualSpacing/>
              <w:jc w:val="both"/>
              <w:rPr>
                <w:rFonts w:ascii="Trebuchet MS" w:hAnsi="Trebuchet MS" w:cs="Times New Roman"/>
              </w:rPr>
            </w:pPr>
            <w:r w:rsidRPr="00376AEF">
              <w:rPr>
                <w:rFonts w:ascii="Trebuchet MS" w:hAnsi="Trebuchet MS" w:cs="Times New Roman"/>
              </w:rPr>
              <w:t xml:space="preserve">Corelare cu modificarea Anexei nr. 13, propusă de PFA Lolica STEFANOVICI. Anexa nr. 6, </w:t>
            </w:r>
            <w:r w:rsidR="008873ED" w:rsidRPr="00376AEF">
              <w:rPr>
                <w:rFonts w:ascii="Trebuchet MS" w:hAnsi="Trebuchet MS" w:cs="Times New Roman"/>
              </w:rPr>
              <w:t>CERERE</w:t>
            </w:r>
          </w:p>
          <w:p w14:paraId="3EB7264B" w14:textId="0A117E2C" w:rsidR="00053455" w:rsidRPr="00376AEF" w:rsidRDefault="008873ED" w:rsidP="00376AEF">
            <w:pPr>
              <w:contextualSpacing/>
              <w:jc w:val="both"/>
              <w:rPr>
                <w:rFonts w:ascii="Trebuchet MS" w:hAnsi="Trebuchet MS" w:cs="Times New Roman"/>
              </w:rPr>
            </w:pPr>
            <w:r w:rsidRPr="00376AEF">
              <w:rPr>
                <w:rFonts w:ascii="Trebuchet MS" w:hAnsi="Trebuchet MS" w:cs="Times New Roman"/>
              </w:rPr>
              <w:t>pentru eliberare extras de carte funciară pentru informare</w:t>
            </w:r>
            <w:r w:rsidR="00053455" w:rsidRPr="00376AEF">
              <w:rPr>
                <w:rFonts w:ascii="Trebuchet MS" w:hAnsi="Trebuchet MS" w:cs="Times New Roman"/>
              </w:rPr>
              <w:t xml:space="preserve">, se modifică și se înlocuiește cu Anexa nr. 6. Se introduce posibilitatea comunicării documentelor și </w:t>
            </w:r>
            <w:r w:rsidR="00053455" w:rsidRPr="00376AEF">
              <w:rPr>
                <w:rFonts w:ascii="Trebuchet MS" w:hAnsi="Trebuchet MS" w:cs="Times New Roman"/>
                <w:i/>
              </w:rPr>
              <w:t>on-line în sistemul integrat de cadastru şi carte funciară</w:t>
            </w:r>
          </w:p>
        </w:tc>
        <w:tc>
          <w:tcPr>
            <w:tcW w:w="2003" w:type="dxa"/>
          </w:tcPr>
          <w:p w14:paraId="3C0F3AB3" w14:textId="77777777" w:rsidR="008873ED" w:rsidRPr="00376AEF" w:rsidRDefault="00053455" w:rsidP="00376AEF">
            <w:pPr>
              <w:contextualSpacing/>
              <w:jc w:val="both"/>
              <w:rPr>
                <w:rFonts w:ascii="Trebuchet MS" w:hAnsi="Trebuchet MS" w:cs="Times New Roman"/>
              </w:rPr>
            </w:pPr>
            <w:r w:rsidRPr="00376AEF">
              <w:rPr>
                <w:rFonts w:ascii="Trebuchet MS" w:hAnsi="Trebuchet MS" w:cs="Times New Roman"/>
              </w:rPr>
              <w:t xml:space="preserve">Anexa nr. 6, </w:t>
            </w:r>
            <w:r w:rsidR="008873ED" w:rsidRPr="00376AEF">
              <w:rPr>
                <w:rFonts w:ascii="Trebuchet MS" w:hAnsi="Trebuchet MS" w:cs="Times New Roman"/>
              </w:rPr>
              <w:t>CERERE</w:t>
            </w:r>
          </w:p>
          <w:p w14:paraId="1344EBB8" w14:textId="2F4BB281" w:rsidR="00053455" w:rsidRPr="00376AEF" w:rsidRDefault="008873ED" w:rsidP="00376AEF">
            <w:pPr>
              <w:contextualSpacing/>
              <w:jc w:val="both"/>
              <w:rPr>
                <w:rFonts w:ascii="Trebuchet MS" w:hAnsi="Trebuchet MS" w:cs="Times New Roman"/>
              </w:rPr>
            </w:pPr>
            <w:r w:rsidRPr="00376AEF">
              <w:rPr>
                <w:rFonts w:ascii="Trebuchet MS" w:hAnsi="Trebuchet MS" w:cs="Times New Roman"/>
              </w:rPr>
              <w:t>pentru eliberare extras de carte funciară pentru informare</w:t>
            </w:r>
            <w:r w:rsidR="00053455" w:rsidRPr="00376AEF">
              <w:rPr>
                <w:rFonts w:ascii="Trebuchet MS" w:hAnsi="Trebuchet MS" w:cs="Times New Roman"/>
              </w:rPr>
              <w:t>, se modifică și se înlocuiește cu Anexa nr. 6.</w:t>
            </w:r>
          </w:p>
        </w:tc>
      </w:tr>
      <w:tr w:rsidR="00766981" w:rsidRPr="00376AEF" w14:paraId="4DE4CC7A" w14:textId="77777777" w:rsidTr="00133BAE">
        <w:trPr>
          <w:trHeight w:val="800"/>
          <w:jc w:val="center"/>
        </w:trPr>
        <w:tc>
          <w:tcPr>
            <w:tcW w:w="2972" w:type="dxa"/>
          </w:tcPr>
          <w:p w14:paraId="074A2FC7" w14:textId="77777777" w:rsidR="00766981" w:rsidRPr="00376AEF" w:rsidRDefault="00766981" w:rsidP="00376AEF">
            <w:pPr>
              <w:contextualSpacing/>
              <w:jc w:val="both"/>
              <w:rPr>
                <w:rFonts w:ascii="Trebuchet MS" w:hAnsi="Trebuchet MS" w:cs="Times New Roman"/>
              </w:rPr>
            </w:pPr>
          </w:p>
        </w:tc>
        <w:tc>
          <w:tcPr>
            <w:tcW w:w="4111" w:type="dxa"/>
          </w:tcPr>
          <w:p w14:paraId="441798B2" w14:textId="77777777" w:rsidR="00766981" w:rsidRPr="00376AEF" w:rsidRDefault="00766981" w:rsidP="00376AEF">
            <w:pPr>
              <w:contextualSpacing/>
              <w:jc w:val="both"/>
              <w:rPr>
                <w:rFonts w:ascii="Trebuchet MS" w:hAnsi="Trebuchet MS" w:cs="Times New Roman"/>
                <w:b/>
              </w:rPr>
            </w:pPr>
          </w:p>
        </w:tc>
        <w:tc>
          <w:tcPr>
            <w:tcW w:w="4678" w:type="dxa"/>
          </w:tcPr>
          <w:p w14:paraId="5849AF5E" w14:textId="77777777" w:rsidR="00766981" w:rsidRPr="00376AEF" w:rsidRDefault="00766981" w:rsidP="00376AEF">
            <w:pPr>
              <w:contextualSpacing/>
              <w:jc w:val="both"/>
              <w:rPr>
                <w:rFonts w:ascii="Trebuchet MS" w:hAnsi="Trebuchet MS" w:cs="Times New Roman"/>
              </w:rPr>
            </w:pPr>
          </w:p>
        </w:tc>
        <w:tc>
          <w:tcPr>
            <w:tcW w:w="4536" w:type="dxa"/>
          </w:tcPr>
          <w:p w14:paraId="1DD986A9" w14:textId="77777777" w:rsidR="00766981" w:rsidRPr="00376AEF" w:rsidRDefault="00766981" w:rsidP="00376AEF">
            <w:pPr>
              <w:contextualSpacing/>
              <w:jc w:val="both"/>
              <w:rPr>
                <w:rFonts w:ascii="Trebuchet MS" w:hAnsi="Trebuchet MS" w:cs="Times New Roman"/>
              </w:rPr>
            </w:pPr>
          </w:p>
        </w:tc>
        <w:tc>
          <w:tcPr>
            <w:tcW w:w="2755" w:type="dxa"/>
          </w:tcPr>
          <w:p w14:paraId="27E55DF5" w14:textId="77777777" w:rsidR="008873ED" w:rsidRPr="00376AEF" w:rsidRDefault="00766981" w:rsidP="00376AEF">
            <w:pPr>
              <w:contextualSpacing/>
              <w:jc w:val="both"/>
              <w:rPr>
                <w:rFonts w:ascii="Trebuchet MS" w:hAnsi="Trebuchet MS" w:cs="Times New Roman"/>
              </w:rPr>
            </w:pPr>
            <w:r w:rsidRPr="00376AEF">
              <w:rPr>
                <w:rFonts w:ascii="Trebuchet MS" w:hAnsi="Trebuchet MS" w:cs="Times New Roman"/>
              </w:rPr>
              <w:t xml:space="preserve">Corelare cu modificarea Anexei nr. 13, propusă de PFA Lolica STEFANOVICI. Anexa nr. 7, </w:t>
            </w:r>
            <w:r w:rsidR="008873ED" w:rsidRPr="00376AEF">
              <w:rPr>
                <w:rFonts w:ascii="Trebuchet MS" w:hAnsi="Trebuchet MS" w:cs="Times New Roman"/>
              </w:rPr>
              <w:t>CERERE</w:t>
            </w:r>
          </w:p>
          <w:p w14:paraId="3D0FCF3F" w14:textId="25524829" w:rsidR="00766981" w:rsidRPr="00376AEF" w:rsidRDefault="008873ED" w:rsidP="00376AEF">
            <w:pPr>
              <w:contextualSpacing/>
              <w:jc w:val="both"/>
              <w:rPr>
                <w:rFonts w:ascii="Trebuchet MS" w:hAnsi="Trebuchet MS" w:cs="Times New Roman"/>
              </w:rPr>
            </w:pPr>
            <w:r w:rsidRPr="00376AEF">
              <w:rPr>
                <w:rFonts w:ascii="Trebuchet MS" w:hAnsi="Trebuchet MS" w:cs="Times New Roman"/>
              </w:rPr>
              <w:t>pentru eliberarea unui certificat de sarcini</w:t>
            </w:r>
            <w:r w:rsidR="00766981" w:rsidRPr="00376AEF">
              <w:rPr>
                <w:rFonts w:ascii="Trebuchet MS" w:hAnsi="Trebuchet MS" w:cs="Times New Roman"/>
              </w:rPr>
              <w:t xml:space="preserve">, se modifică și se înlocuiește cu Anexa nr. 7. Se introduce posibilitatea comunicării documentelor și </w:t>
            </w:r>
            <w:r w:rsidR="00766981" w:rsidRPr="00376AEF">
              <w:rPr>
                <w:rFonts w:ascii="Trebuchet MS" w:hAnsi="Trebuchet MS" w:cs="Times New Roman"/>
                <w:i/>
              </w:rPr>
              <w:t>on-line în sistemul integrat de cadastru şi carte funciară</w:t>
            </w:r>
          </w:p>
        </w:tc>
        <w:tc>
          <w:tcPr>
            <w:tcW w:w="2003" w:type="dxa"/>
          </w:tcPr>
          <w:p w14:paraId="27CF136F" w14:textId="77777777" w:rsidR="008873ED" w:rsidRPr="00376AEF" w:rsidRDefault="00766981" w:rsidP="00376AEF">
            <w:pPr>
              <w:contextualSpacing/>
              <w:jc w:val="both"/>
              <w:rPr>
                <w:rFonts w:ascii="Trebuchet MS" w:hAnsi="Trebuchet MS" w:cs="Times New Roman"/>
              </w:rPr>
            </w:pPr>
            <w:r w:rsidRPr="00376AEF">
              <w:rPr>
                <w:rFonts w:ascii="Trebuchet MS" w:hAnsi="Trebuchet MS" w:cs="Times New Roman"/>
              </w:rPr>
              <w:t xml:space="preserve">Anexa nr. 7, </w:t>
            </w:r>
            <w:r w:rsidR="008873ED" w:rsidRPr="00376AEF">
              <w:rPr>
                <w:rFonts w:ascii="Trebuchet MS" w:hAnsi="Trebuchet MS" w:cs="Times New Roman"/>
              </w:rPr>
              <w:t>CERERE</w:t>
            </w:r>
          </w:p>
          <w:p w14:paraId="228E732A" w14:textId="4E294A96" w:rsidR="00766981" w:rsidRPr="00376AEF" w:rsidRDefault="008873ED" w:rsidP="00376AEF">
            <w:pPr>
              <w:contextualSpacing/>
              <w:jc w:val="both"/>
              <w:rPr>
                <w:rFonts w:ascii="Trebuchet MS" w:hAnsi="Trebuchet MS" w:cs="Times New Roman"/>
              </w:rPr>
            </w:pPr>
            <w:r w:rsidRPr="00376AEF">
              <w:rPr>
                <w:rFonts w:ascii="Trebuchet MS" w:hAnsi="Trebuchet MS" w:cs="Times New Roman"/>
              </w:rPr>
              <w:t>pentru eliberarea unui certificat de sarcini</w:t>
            </w:r>
            <w:r w:rsidR="00766981" w:rsidRPr="00376AEF">
              <w:rPr>
                <w:rFonts w:ascii="Trebuchet MS" w:hAnsi="Trebuchet MS" w:cs="Times New Roman"/>
              </w:rPr>
              <w:t>, se modifică și se înlocuiește cu Anexa nr. 7.</w:t>
            </w:r>
          </w:p>
        </w:tc>
      </w:tr>
      <w:tr w:rsidR="009D7523" w:rsidRPr="00376AEF" w14:paraId="5828B10C" w14:textId="77777777" w:rsidTr="00133BAE">
        <w:trPr>
          <w:trHeight w:val="800"/>
          <w:jc w:val="center"/>
        </w:trPr>
        <w:tc>
          <w:tcPr>
            <w:tcW w:w="2972" w:type="dxa"/>
          </w:tcPr>
          <w:p w14:paraId="05C9971A" w14:textId="77777777" w:rsidR="009D7523" w:rsidRPr="00376AEF" w:rsidRDefault="009D7523" w:rsidP="00376AEF">
            <w:pPr>
              <w:contextualSpacing/>
              <w:jc w:val="both"/>
              <w:rPr>
                <w:rFonts w:ascii="Trebuchet MS" w:hAnsi="Trebuchet MS" w:cs="Times New Roman"/>
              </w:rPr>
            </w:pPr>
          </w:p>
        </w:tc>
        <w:tc>
          <w:tcPr>
            <w:tcW w:w="4111" w:type="dxa"/>
          </w:tcPr>
          <w:p w14:paraId="21B68681" w14:textId="77777777" w:rsidR="009D7523" w:rsidRPr="00376AEF" w:rsidRDefault="009D7523" w:rsidP="00376AEF">
            <w:pPr>
              <w:contextualSpacing/>
              <w:jc w:val="both"/>
              <w:rPr>
                <w:rFonts w:ascii="Trebuchet MS" w:hAnsi="Trebuchet MS" w:cs="Times New Roman"/>
                <w:b/>
              </w:rPr>
            </w:pPr>
          </w:p>
        </w:tc>
        <w:tc>
          <w:tcPr>
            <w:tcW w:w="4678" w:type="dxa"/>
          </w:tcPr>
          <w:p w14:paraId="7252D655" w14:textId="77777777" w:rsidR="009D7523" w:rsidRPr="00376AEF" w:rsidRDefault="009D7523" w:rsidP="00376AEF">
            <w:pPr>
              <w:contextualSpacing/>
              <w:jc w:val="both"/>
              <w:rPr>
                <w:rFonts w:ascii="Trebuchet MS" w:hAnsi="Trebuchet MS" w:cs="Times New Roman"/>
              </w:rPr>
            </w:pPr>
          </w:p>
        </w:tc>
        <w:tc>
          <w:tcPr>
            <w:tcW w:w="4536" w:type="dxa"/>
          </w:tcPr>
          <w:p w14:paraId="6EF5620D" w14:textId="77777777" w:rsidR="009D7523" w:rsidRPr="00376AEF" w:rsidRDefault="009D7523" w:rsidP="00376AEF">
            <w:pPr>
              <w:contextualSpacing/>
              <w:jc w:val="both"/>
              <w:rPr>
                <w:rFonts w:ascii="Trebuchet MS" w:hAnsi="Trebuchet MS" w:cs="Times New Roman"/>
              </w:rPr>
            </w:pPr>
          </w:p>
        </w:tc>
        <w:tc>
          <w:tcPr>
            <w:tcW w:w="2755" w:type="dxa"/>
          </w:tcPr>
          <w:p w14:paraId="5182E5F8" w14:textId="77777777" w:rsidR="001228D7" w:rsidRPr="00376AEF" w:rsidRDefault="009D7523" w:rsidP="00376AEF">
            <w:pPr>
              <w:contextualSpacing/>
              <w:jc w:val="both"/>
              <w:rPr>
                <w:rFonts w:ascii="Trebuchet MS" w:hAnsi="Trebuchet MS" w:cs="Times New Roman"/>
              </w:rPr>
            </w:pPr>
            <w:r w:rsidRPr="00376AEF">
              <w:rPr>
                <w:rFonts w:ascii="Trebuchet MS" w:hAnsi="Trebuchet MS" w:cs="Times New Roman"/>
              </w:rPr>
              <w:t xml:space="preserve">Corelare cu modificarea Anexei nr. 13, propusă de PFA Lolica STEFANOVICI. Anexa nr. 8, </w:t>
            </w:r>
            <w:r w:rsidR="001228D7" w:rsidRPr="00376AEF">
              <w:rPr>
                <w:rFonts w:ascii="Trebuchet MS" w:hAnsi="Trebuchet MS" w:cs="Times New Roman"/>
              </w:rPr>
              <w:t xml:space="preserve">CERERE </w:t>
            </w:r>
          </w:p>
          <w:p w14:paraId="56BF9192" w14:textId="25BD3250" w:rsidR="009D7523" w:rsidRPr="00376AEF" w:rsidRDefault="001228D7" w:rsidP="00376AEF">
            <w:pPr>
              <w:contextualSpacing/>
              <w:jc w:val="both"/>
              <w:rPr>
                <w:rFonts w:ascii="Trebuchet MS" w:hAnsi="Trebuchet MS" w:cs="Times New Roman"/>
              </w:rPr>
            </w:pPr>
            <w:r w:rsidRPr="00376AEF">
              <w:rPr>
                <w:rFonts w:ascii="Trebuchet MS" w:hAnsi="Trebuchet MS" w:cs="Times New Roman"/>
              </w:rPr>
              <w:t xml:space="preserve">privind identificarea numărului de carte funciară şi a numărului cadastral/topografic al/ale imobilului/imobilelor după numele/denumirea </w:t>
            </w:r>
            <w:r w:rsidRPr="00376AEF">
              <w:rPr>
                <w:rFonts w:ascii="Trebuchet MS" w:hAnsi="Trebuchet MS" w:cs="Times New Roman"/>
              </w:rPr>
              <w:lastRenderedPageBreak/>
              <w:t>proprietarului</w:t>
            </w:r>
            <w:r w:rsidR="009D7523" w:rsidRPr="00376AEF">
              <w:rPr>
                <w:rFonts w:ascii="Trebuchet MS" w:hAnsi="Trebuchet MS" w:cs="Times New Roman"/>
              </w:rPr>
              <w:t xml:space="preserve">, se modifică și se înlocuiește cu Anexa nr. 8. Se introduce posibilitatea comunicării documentelor și </w:t>
            </w:r>
            <w:r w:rsidR="009D7523" w:rsidRPr="00376AEF">
              <w:rPr>
                <w:rFonts w:ascii="Trebuchet MS" w:hAnsi="Trebuchet MS" w:cs="Times New Roman"/>
                <w:i/>
              </w:rPr>
              <w:t>on-line în sistemul integrat de cadastru şi carte funciară</w:t>
            </w:r>
          </w:p>
        </w:tc>
        <w:tc>
          <w:tcPr>
            <w:tcW w:w="2003" w:type="dxa"/>
          </w:tcPr>
          <w:p w14:paraId="79366550" w14:textId="77777777" w:rsidR="001228D7" w:rsidRPr="00376AEF" w:rsidRDefault="009D7523" w:rsidP="00376AEF">
            <w:pPr>
              <w:contextualSpacing/>
              <w:jc w:val="both"/>
              <w:rPr>
                <w:rFonts w:ascii="Trebuchet MS" w:hAnsi="Trebuchet MS" w:cs="Times New Roman"/>
              </w:rPr>
            </w:pPr>
            <w:r w:rsidRPr="00376AEF">
              <w:rPr>
                <w:rFonts w:ascii="Trebuchet MS" w:hAnsi="Trebuchet MS" w:cs="Times New Roman"/>
              </w:rPr>
              <w:lastRenderedPageBreak/>
              <w:t xml:space="preserve">Anexa nr. 8, </w:t>
            </w:r>
            <w:r w:rsidR="001228D7" w:rsidRPr="00376AEF">
              <w:rPr>
                <w:rFonts w:ascii="Trebuchet MS" w:hAnsi="Trebuchet MS" w:cs="Times New Roman"/>
              </w:rPr>
              <w:t xml:space="preserve">CERERE </w:t>
            </w:r>
          </w:p>
          <w:p w14:paraId="0E4069D4" w14:textId="4F9D66B8" w:rsidR="009D7523" w:rsidRPr="00376AEF" w:rsidRDefault="001228D7" w:rsidP="00376AEF">
            <w:pPr>
              <w:contextualSpacing/>
              <w:jc w:val="both"/>
              <w:rPr>
                <w:rFonts w:ascii="Trebuchet MS" w:hAnsi="Trebuchet MS" w:cs="Times New Roman"/>
              </w:rPr>
            </w:pPr>
            <w:r w:rsidRPr="00376AEF">
              <w:rPr>
                <w:rFonts w:ascii="Trebuchet MS" w:hAnsi="Trebuchet MS" w:cs="Times New Roman"/>
              </w:rPr>
              <w:t xml:space="preserve">privind identificarea numărului de carte funciară şi a numărului cadastral/topografic al/ale imobilului/imobilelor după </w:t>
            </w:r>
            <w:r w:rsidRPr="00376AEF">
              <w:rPr>
                <w:rFonts w:ascii="Trebuchet MS" w:hAnsi="Trebuchet MS" w:cs="Times New Roman"/>
              </w:rPr>
              <w:lastRenderedPageBreak/>
              <w:t>numele/denumirea proprietarului</w:t>
            </w:r>
            <w:r w:rsidR="009D7523" w:rsidRPr="00376AEF">
              <w:rPr>
                <w:rFonts w:ascii="Trebuchet MS" w:hAnsi="Trebuchet MS" w:cs="Times New Roman"/>
              </w:rPr>
              <w:t xml:space="preserve">, se modifică și se înlocuiește cu Anexa nr. </w:t>
            </w:r>
            <w:r w:rsidR="00A16022" w:rsidRPr="00376AEF">
              <w:rPr>
                <w:rFonts w:ascii="Trebuchet MS" w:hAnsi="Trebuchet MS" w:cs="Times New Roman"/>
              </w:rPr>
              <w:t>8</w:t>
            </w:r>
            <w:r w:rsidR="009D7523" w:rsidRPr="00376AEF">
              <w:rPr>
                <w:rFonts w:ascii="Trebuchet MS" w:hAnsi="Trebuchet MS" w:cs="Times New Roman"/>
              </w:rPr>
              <w:t>.</w:t>
            </w:r>
          </w:p>
        </w:tc>
      </w:tr>
      <w:tr w:rsidR="00A16022" w:rsidRPr="00376AEF" w14:paraId="7FF0E4A0" w14:textId="77777777" w:rsidTr="00133BAE">
        <w:trPr>
          <w:trHeight w:val="800"/>
          <w:jc w:val="center"/>
        </w:trPr>
        <w:tc>
          <w:tcPr>
            <w:tcW w:w="2972" w:type="dxa"/>
          </w:tcPr>
          <w:p w14:paraId="52B56E3D" w14:textId="77777777" w:rsidR="00A16022" w:rsidRPr="00376AEF" w:rsidRDefault="00A16022" w:rsidP="00376AEF">
            <w:pPr>
              <w:contextualSpacing/>
              <w:jc w:val="both"/>
              <w:rPr>
                <w:rFonts w:ascii="Trebuchet MS" w:hAnsi="Trebuchet MS" w:cs="Times New Roman"/>
              </w:rPr>
            </w:pPr>
          </w:p>
        </w:tc>
        <w:tc>
          <w:tcPr>
            <w:tcW w:w="4111" w:type="dxa"/>
          </w:tcPr>
          <w:p w14:paraId="1552F44D" w14:textId="77777777" w:rsidR="00A16022" w:rsidRPr="00376AEF" w:rsidRDefault="00A16022" w:rsidP="00376AEF">
            <w:pPr>
              <w:contextualSpacing/>
              <w:jc w:val="both"/>
              <w:rPr>
                <w:rFonts w:ascii="Trebuchet MS" w:hAnsi="Trebuchet MS" w:cs="Times New Roman"/>
                <w:b/>
              </w:rPr>
            </w:pPr>
          </w:p>
        </w:tc>
        <w:tc>
          <w:tcPr>
            <w:tcW w:w="4678" w:type="dxa"/>
          </w:tcPr>
          <w:p w14:paraId="2A72F528" w14:textId="77777777" w:rsidR="00A16022" w:rsidRPr="00376AEF" w:rsidRDefault="00A16022" w:rsidP="00376AEF">
            <w:pPr>
              <w:contextualSpacing/>
              <w:jc w:val="both"/>
              <w:rPr>
                <w:rFonts w:ascii="Trebuchet MS" w:hAnsi="Trebuchet MS" w:cs="Times New Roman"/>
              </w:rPr>
            </w:pPr>
          </w:p>
        </w:tc>
        <w:tc>
          <w:tcPr>
            <w:tcW w:w="4536" w:type="dxa"/>
          </w:tcPr>
          <w:p w14:paraId="1733C870" w14:textId="77777777" w:rsidR="00A16022" w:rsidRPr="00376AEF" w:rsidRDefault="00A16022" w:rsidP="00376AEF">
            <w:pPr>
              <w:contextualSpacing/>
              <w:jc w:val="both"/>
              <w:rPr>
                <w:rFonts w:ascii="Trebuchet MS" w:hAnsi="Trebuchet MS" w:cs="Times New Roman"/>
              </w:rPr>
            </w:pPr>
          </w:p>
        </w:tc>
        <w:tc>
          <w:tcPr>
            <w:tcW w:w="2755" w:type="dxa"/>
          </w:tcPr>
          <w:p w14:paraId="530B4B48" w14:textId="77777777" w:rsidR="00A16022" w:rsidRPr="00376AEF" w:rsidRDefault="00A16022" w:rsidP="00376AEF">
            <w:pPr>
              <w:contextualSpacing/>
              <w:jc w:val="both"/>
              <w:rPr>
                <w:rFonts w:ascii="Trebuchet MS" w:hAnsi="Trebuchet MS" w:cs="Times New Roman"/>
              </w:rPr>
            </w:pPr>
            <w:r w:rsidRPr="00376AEF">
              <w:rPr>
                <w:rFonts w:ascii="Trebuchet MS" w:hAnsi="Trebuchet MS" w:cs="Times New Roman"/>
              </w:rPr>
              <w:t>Corelare cu modificarea Anexei nr. 13, propusă de PFA Lolica STEFANOVICI. Anexa nr. 10, CERERE</w:t>
            </w:r>
          </w:p>
          <w:p w14:paraId="389D4069" w14:textId="7353E5EA" w:rsidR="00A16022" w:rsidRPr="00376AEF" w:rsidRDefault="00A16022" w:rsidP="00376AEF">
            <w:pPr>
              <w:contextualSpacing/>
              <w:jc w:val="both"/>
              <w:rPr>
                <w:rFonts w:ascii="Trebuchet MS" w:hAnsi="Trebuchet MS" w:cs="Times New Roman"/>
              </w:rPr>
            </w:pPr>
            <w:r w:rsidRPr="00376AEF">
              <w:rPr>
                <w:rFonts w:ascii="Trebuchet MS" w:hAnsi="Trebuchet MS" w:cs="Times New Roman"/>
              </w:rPr>
              <w:t xml:space="preserve">privind înscrierea imobilului în evidenţele de cadastru şi carte funciară după datele de identificare ale acestuia, se modifică și se înlocuiește cu Anexa nr. 10. Se introduce posibilitatea comunicării documentelor și </w:t>
            </w:r>
            <w:r w:rsidRPr="00376AEF">
              <w:rPr>
                <w:rFonts w:ascii="Trebuchet MS" w:hAnsi="Trebuchet MS" w:cs="Times New Roman"/>
                <w:i/>
              </w:rPr>
              <w:t>on-line în sistemul integrat de cadastru şi carte funciară</w:t>
            </w:r>
          </w:p>
        </w:tc>
        <w:tc>
          <w:tcPr>
            <w:tcW w:w="2003" w:type="dxa"/>
          </w:tcPr>
          <w:p w14:paraId="3A0C1A67" w14:textId="77777777" w:rsidR="00A16022" w:rsidRPr="00376AEF" w:rsidRDefault="00A16022" w:rsidP="00376AEF">
            <w:pPr>
              <w:contextualSpacing/>
              <w:jc w:val="both"/>
              <w:rPr>
                <w:rFonts w:ascii="Trebuchet MS" w:hAnsi="Trebuchet MS" w:cs="Times New Roman"/>
              </w:rPr>
            </w:pPr>
            <w:r w:rsidRPr="00376AEF">
              <w:rPr>
                <w:rFonts w:ascii="Trebuchet MS" w:hAnsi="Trebuchet MS" w:cs="Times New Roman"/>
              </w:rPr>
              <w:t>Anexa nr. 10, CERERE</w:t>
            </w:r>
          </w:p>
          <w:p w14:paraId="03BCE02E" w14:textId="7D5DA9B8" w:rsidR="00A16022" w:rsidRPr="00376AEF" w:rsidRDefault="00A16022" w:rsidP="00376AEF">
            <w:pPr>
              <w:contextualSpacing/>
              <w:jc w:val="both"/>
              <w:rPr>
                <w:rFonts w:ascii="Trebuchet MS" w:hAnsi="Trebuchet MS" w:cs="Times New Roman"/>
              </w:rPr>
            </w:pPr>
            <w:r w:rsidRPr="00376AEF">
              <w:rPr>
                <w:rFonts w:ascii="Trebuchet MS" w:hAnsi="Trebuchet MS" w:cs="Times New Roman"/>
              </w:rPr>
              <w:t>privind înscrierea imobilului în evidenţele de cadastru şi carte funciară după datele de identificare ale acestuia, se modifică și se înlocuiește cu Anexa nr. 10.</w:t>
            </w:r>
          </w:p>
        </w:tc>
      </w:tr>
      <w:tr w:rsidR="005908EF" w:rsidRPr="00376AEF" w14:paraId="3BFD029B" w14:textId="1E10D746" w:rsidTr="00133BAE">
        <w:trPr>
          <w:trHeight w:val="800"/>
          <w:jc w:val="center"/>
        </w:trPr>
        <w:tc>
          <w:tcPr>
            <w:tcW w:w="2972" w:type="dxa"/>
          </w:tcPr>
          <w:p w14:paraId="75743EB9" w14:textId="77777777" w:rsidR="005908EF" w:rsidRPr="00376AEF" w:rsidRDefault="005908EF" w:rsidP="00376AEF">
            <w:pPr>
              <w:contextualSpacing/>
              <w:jc w:val="both"/>
              <w:rPr>
                <w:rFonts w:ascii="Trebuchet MS" w:hAnsi="Trebuchet MS" w:cs="Times New Roman"/>
              </w:rPr>
            </w:pPr>
          </w:p>
        </w:tc>
        <w:tc>
          <w:tcPr>
            <w:tcW w:w="4111" w:type="dxa"/>
          </w:tcPr>
          <w:p w14:paraId="079743D5" w14:textId="2E8F350E" w:rsidR="005908EF" w:rsidRPr="00376AEF" w:rsidRDefault="005908EF" w:rsidP="00376AEF">
            <w:pPr>
              <w:contextualSpacing/>
              <w:jc w:val="both"/>
              <w:rPr>
                <w:rFonts w:ascii="Trebuchet MS" w:hAnsi="Trebuchet MS" w:cs="Times New Roman"/>
                <w:b/>
              </w:rPr>
            </w:pPr>
            <w:r w:rsidRPr="00376AEF">
              <w:rPr>
                <w:rFonts w:ascii="Trebuchet MS" w:hAnsi="Trebuchet MS" w:cs="Times New Roman"/>
                <w:b/>
              </w:rPr>
              <w:t xml:space="preserve">Anexa nr. 13, Cerere de recepție și înscriere, se modifică și se înlocuiește cu Anexa nr. 13. </w:t>
            </w:r>
          </w:p>
        </w:tc>
        <w:tc>
          <w:tcPr>
            <w:tcW w:w="4678" w:type="dxa"/>
          </w:tcPr>
          <w:p w14:paraId="06977E6F" w14:textId="77777777"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 xml:space="preserve">Anexa 13, sa fie adaugate si parttile colorate cu galben, astfel : </w:t>
            </w:r>
          </w:p>
          <w:p w14:paraId="7CDA13B4" w14:textId="77777777" w:rsidR="005908EF" w:rsidRPr="00376AEF" w:rsidRDefault="005908EF" w:rsidP="00376AEF">
            <w:pPr>
              <w:contextualSpacing/>
              <w:jc w:val="both"/>
              <w:rPr>
                <w:rFonts w:ascii="Trebuchet MS" w:hAnsi="Trebuchet MS" w:cs="Times New Roman"/>
              </w:rPr>
            </w:pPr>
          </w:p>
          <w:p w14:paraId="5532E71C" w14:textId="77777777"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 xml:space="preserve">  "  ACTUL JURIDIC care justifică cererea, anexat în original, în copie legalizată, sau pe suport informatic : . . . . . . . . . .  </w:t>
            </w:r>
          </w:p>
          <w:p w14:paraId="1CD90DCB" w14:textId="77777777" w:rsidR="005908EF" w:rsidRPr="00376AEF" w:rsidRDefault="005908EF" w:rsidP="00376AEF">
            <w:pPr>
              <w:contextualSpacing/>
              <w:jc w:val="both"/>
              <w:rPr>
                <w:rFonts w:ascii="Trebuchet MS" w:hAnsi="Trebuchet MS" w:cs="Times New Roman"/>
              </w:rPr>
            </w:pPr>
          </w:p>
          <w:p w14:paraId="4DF2D872" w14:textId="77777777"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 xml:space="preserve">    Solicit comunicarea răspunsului:  </w:t>
            </w:r>
          </w:p>
          <w:p w14:paraId="786673FD" w14:textId="77777777"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 xml:space="preserve">    □ prin poştă  </w:t>
            </w:r>
          </w:p>
          <w:p w14:paraId="0D7CA44E" w14:textId="77777777"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 xml:space="preserve">    □ la sediul biroului teritorial  </w:t>
            </w:r>
          </w:p>
          <w:p w14:paraId="01B7ED53" w14:textId="77777777"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 xml:space="preserve">    □ fax nr . . . . . . . . . .  </w:t>
            </w:r>
          </w:p>
          <w:p w14:paraId="08184A58" w14:textId="77777777"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 xml:space="preserve">    □ e-mail . . . . . . . . . . </w:t>
            </w:r>
          </w:p>
          <w:p w14:paraId="26E8C67F" w14:textId="77777777"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 xml:space="preserve">    □ online / electronic  . . . . . . . . . .  "</w:t>
            </w:r>
          </w:p>
          <w:p w14:paraId="4B13CD45" w14:textId="77777777" w:rsidR="005908EF" w:rsidRPr="00376AEF" w:rsidRDefault="005908EF" w:rsidP="00376AEF">
            <w:pPr>
              <w:contextualSpacing/>
              <w:jc w:val="both"/>
              <w:rPr>
                <w:rFonts w:ascii="Trebuchet MS" w:hAnsi="Trebuchet MS" w:cs="Times New Roman"/>
              </w:rPr>
            </w:pPr>
          </w:p>
          <w:p w14:paraId="51120956" w14:textId="3B04443F" w:rsidR="005908EF" w:rsidRPr="00376AEF" w:rsidRDefault="005908EF" w:rsidP="00376AEF">
            <w:pPr>
              <w:contextualSpacing/>
              <w:jc w:val="both"/>
              <w:rPr>
                <w:rFonts w:ascii="Trebuchet MS" w:hAnsi="Trebuchet MS" w:cs="Times New Roman"/>
              </w:rPr>
            </w:pPr>
          </w:p>
        </w:tc>
        <w:tc>
          <w:tcPr>
            <w:tcW w:w="4536" w:type="dxa"/>
          </w:tcPr>
          <w:p w14:paraId="51B6A42C" w14:textId="77777777" w:rsidR="005908EF" w:rsidRPr="00376AEF" w:rsidRDefault="005908EF" w:rsidP="00376AEF">
            <w:pPr>
              <w:contextualSpacing/>
              <w:jc w:val="both"/>
              <w:rPr>
                <w:rFonts w:ascii="Trebuchet MS" w:hAnsi="Trebuchet MS" w:cs="Times New Roman"/>
                <w:b/>
              </w:rPr>
            </w:pPr>
            <w:r w:rsidRPr="00376AEF">
              <w:rPr>
                <w:rFonts w:ascii="Trebuchet MS" w:hAnsi="Trebuchet MS" w:cs="Times New Roman"/>
              </w:rPr>
              <w:t>De altfel, propun ca modalitatea de comunicare - online sau electronic - a raspunsurilor OCPI, sa fie adaugata la toate tipurile de cereri.</w:t>
            </w:r>
          </w:p>
          <w:p w14:paraId="66C514E2" w14:textId="77777777" w:rsidR="005908EF" w:rsidRPr="00376AEF" w:rsidRDefault="005908EF" w:rsidP="00376AEF">
            <w:pPr>
              <w:contextualSpacing/>
              <w:jc w:val="both"/>
              <w:rPr>
                <w:rFonts w:ascii="Trebuchet MS" w:hAnsi="Trebuchet MS" w:cs="Times New Roman"/>
                <w:b/>
              </w:rPr>
            </w:pPr>
          </w:p>
          <w:p w14:paraId="31BF0755" w14:textId="77777777" w:rsidR="005908EF" w:rsidRPr="00376AEF" w:rsidRDefault="005908EF" w:rsidP="00376AEF">
            <w:pPr>
              <w:contextualSpacing/>
              <w:jc w:val="both"/>
              <w:rPr>
                <w:rFonts w:ascii="Trebuchet MS" w:hAnsi="Trebuchet MS" w:cs="Times New Roman"/>
                <w:b/>
              </w:rPr>
            </w:pPr>
          </w:p>
          <w:p w14:paraId="5760BD8D" w14:textId="421B26F7" w:rsidR="005908EF" w:rsidRPr="00376AEF" w:rsidRDefault="00A8079D" w:rsidP="00376AEF">
            <w:pPr>
              <w:contextualSpacing/>
              <w:jc w:val="both"/>
              <w:rPr>
                <w:rFonts w:ascii="Trebuchet MS" w:hAnsi="Trebuchet MS" w:cs="Times New Roman"/>
                <w:b/>
              </w:rPr>
            </w:pPr>
            <w:r>
              <w:rPr>
                <w:rFonts w:ascii="Trebuchet MS" w:hAnsi="Trebuchet MS" w:cs="Times New Roman"/>
                <w:b/>
              </w:rPr>
              <w:t>PFA L S</w:t>
            </w:r>
          </w:p>
        </w:tc>
        <w:tc>
          <w:tcPr>
            <w:tcW w:w="2755" w:type="dxa"/>
          </w:tcPr>
          <w:p w14:paraId="14C8733B" w14:textId="4E24A82F"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Propunerea se preia.</w:t>
            </w:r>
          </w:p>
        </w:tc>
        <w:tc>
          <w:tcPr>
            <w:tcW w:w="2003" w:type="dxa"/>
          </w:tcPr>
          <w:p w14:paraId="2C3B596E" w14:textId="316E6C06" w:rsidR="00A325F4" w:rsidRPr="00376AEF" w:rsidRDefault="002E4EBA" w:rsidP="00376AEF">
            <w:pPr>
              <w:contextualSpacing/>
              <w:jc w:val="both"/>
              <w:rPr>
                <w:rFonts w:ascii="Trebuchet MS" w:hAnsi="Trebuchet MS" w:cs="Times New Roman"/>
              </w:rPr>
            </w:pPr>
            <w:r w:rsidRPr="00376AEF">
              <w:rPr>
                <w:rFonts w:ascii="Trebuchet MS" w:hAnsi="Trebuchet MS" w:cs="Times New Roman"/>
              </w:rPr>
              <w:t>Anexa nr. 13, Cerere de recepție și înscriere, se modifică și se înlocuiește cu Anexa nr. 13.</w:t>
            </w:r>
          </w:p>
          <w:p w14:paraId="071F5F9E" w14:textId="77777777" w:rsidR="005908EF" w:rsidRPr="00376AEF" w:rsidRDefault="005908EF" w:rsidP="00376AEF">
            <w:pPr>
              <w:contextualSpacing/>
              <w:jc w:val="both"/>
              <w:rPr>
                <w:rFonts w:ascii="Trebuchet MS" w:hAnsi="Trebuchet MS" w:cs="Times New Roman"/>
              </w:rPr>
            </w:pPr>
          </w:p>
        </w:tc>
      </w:tr>
      <w:tr w:rsidR="005908EF" w:rsidRPr="00376AEF" w14:paraId="6A5CEAC6" w14:textId="59A3D2F0" w:rsidTr="00133BAE">
        <w:trPr>
          <w:trHeight w:val="800"/>
          <w:jc w:val="center"/>
        </w:trPr>
        <w:tc>
          <w:tcPr>
            <w:tcW w:w="2972" w:type="dxa"/>
          </w:tcPr>
          <w:p w14:paraId="47B94D1E" w14:textId="77777777" w:rsidR="005908EF" w:rsidRPr="00376AEF" w:rsidRDefault="005908EF" w:rsidP="00376AEF">
            <w:pPr>
              <w:contextualSpacing/>
              <w:jc w:val="both"/>
              <w:rPr>
                <w:rFonts w:ascii="Trebuchet MS" w:hAnsi="Trebuchet MS" w:cs="Times New Roman"/>
              </w:rPr>
            </w:pPr>
          </w:p>
        </w:tc>
        <w:tc>
          <w:tcPr>
            <w:tcW w:w="4111" w:type="dxa"/>
          </w:tcPr>
          <w:p w14:paraId="2AD06286" w14:textId="5B6F5608" w:rsidR="005908EF" w:rsidRPr="00376AEF" w:rsidRDefault="005908EF" w:rsidP="00376AEF">
            <w:pPr>
              <w:contextualSpacing/>
              <w:jc w:val="both"/>
              <w:rPr>
                <w:rFonts w:ascii="Trebuchet MS" w:hAnsi="Trebuchet MS" w:cs="Times New Roman"/>
                <w:b/>
              </w:rPr>
            </w:pPr>
            <w:r w:rsidRPr="00376AEF">
              <w:rPr>
                <w:rFonts w:ascii="Trebuchet MS" w:hAnsi="Trebuchet MS" w:cs="Times New Roman"/>
                <w:b/>
              </w:rPr>
              <w:t xml:space="preserve">Anexa nr. 14, Declaraţie, se modifică și se înlocuiește cu Anexa nr. 14. </w:t>
            </w:r>
          </w:p>
        </w:tc>
        <w:tc>
          <w:tcPr>
            <w:tcW w:w="4678" w:type="dxa"/>
          </w:tcPr>
          <w:p w14:paraId="1760745E" w14:textId="75E84E6D" w:rsidR="005908EF" w:rsidRPr="00376AEF" w:rsidRDefault="005908EF" w:rsidP="00376AEF">
            <w:pPr>
              <w:contextualSpacing/>
              <w:jc w:val="both"/>
              <w:rPr>
                <w:rFonts w:ascii="Trebuchet MS" w:hAnsi="Trebuchet MS" w:cs="Times New Roman"/>
              </w:rPr>
            </w:pPr>
          </w:p>
        </w:tc>
        <w:tc>
          <w:tcPr>
            <w:tcW w:w="4536" w:type="dxa"/>
          </w:tcPr>
          <w:p w14:paraId="0DB06E43" w14:textId="5AF8B294" w:rsidR="005908EF" w:rsidRPr="00376AEF" w:rsidRDefault="005908EF" w:rsidP="00376AEF">
            <w:pPr>
              <w:contextualSpacing/>
              <w:jc w:val="both"/>
              <w:rPr>
                <w:rFonts w:ascii="Trebuchet MS" w:hAnsi="Trebuchet MS" w:cs="Times New Roman"/>
              </w:rPr>
            </w:pPr>
          </w:p>
        </w:tc>
        <w:tc>
          <w:tcPr>
            <w:tcW w:w="2755" w:type="dxa"/>
          </w:tcPr>
          <w:p w14:paraId="42CA86A8" w14:textId="54C9C0DD" w:rsidR="005908EF" w:rsidRPr="00376AEF" w:rsidRDefault="005908EF" w:rsidP="00376AEF">
            <w:pPr>
              <w:contextualSpacing/>
              <w:jc w:val="both"/>
              <w:rPr>
                <w:rFonts w:ascii="Trebuchet MS" w:hAnsi="Trebuchet MS" w:cs="Times New Roman"/>
              </w:rPr>
            </w:pPr>
          </w:p>
        </w:tc>
        <w:tc>
          <w:tcPr>
            <w:tcW w:w="2003" w:type="dxa"/>
          </w:tcPr>
          <w:p w14:paraId="7CE03745" w14:textId="77777777" w:rsidR="005908EF" w:rsidRPr="00376AEF" w:rsidRDefault="005908EF" w:rsidP="00376AEF">
            <w:pPr>
              <w:contextualSpacing/>
              <w:jc w:val="both"/>
              <w:rPr>
                <w:rFonts w:ascii="Trebuchet MS" w:hAnsi="Trebuchet MS" w:cs="Times New Roman"/>
              </w:rPr>
            </w:pPr>
          </w:p>
        </w:tc>
      </w:tr>
      <w:tr w:rsidR="005908EF" w:rsidRPr="00376AEF" w14:paraId="7C3F6E71" w14:textId="40B55C76" w:rsidTr="00133BAE">
        <w:trPr>
          <w:trHeight w:val="800"/>
          <w:jc w:val="center"/>
        </w:trPr>
        <w:tc>
          <w:tcPr>
            <w:tcW w:w="2972" w:type="dxa"/>
          </w:tcPr>
          <w:p w14:paraId="13102089" w14:textId="77777777" w:rsidR="005908EF" w:rsidRPr="00376AEF" w:rsidRDefault="005908EF" w:rsidP="00376AEF">
            <w:pPr>
              <w:contextualSpacing/>
              <w:jc w:val="both"/>
              <w:rPr>
                <w:rFonts w:ascii="Trebuchet MS" w:hAnsi="Trebuchet MS" w:cs="Times New Roman"/>
              </w:rPr>
            </w:pPr>
          </w:p>
        </w:tc>
        <w:tc>
          <w:tcPr>
            <w:tcW w:w="4111" w:type="dxa"/>
          </w:tcPr>
          <w:p w14:paraId="287CDAB1" w14:textId="0466163A" w:rsidR="005908EF" w:rsidRPr="00376AEF" w:rsidRDefault="005908EF" w:rsidP="00376AEF">
            <w:pPr>
              <w:contextualSpacing/>
              <w:jc w:val="both"/>
              <w:rPr>
                <w:rFonts w:ascii="Trebuchet MS" w:hAnsi="Trebuchet MS" w:cs="Times New Roman"/>
                <w:b/>
              </w:rPr>
            </w:pPr>
            <w:r w:rsidRPr="00376AEF">
              <w:rPr>
                <w:rFonts w:ascii="Trebuchet MS" w:hAnsi="Trebuchet MS" w:cs="Times New Roman"/>
                <w:b/>
              </w:rPr>
              <w:t>Anexa nr. 15, Memoriu tehnic, se modifică și se înlocuiește cu Anexa nr. 15.</w:t>
            </w:r>
          </w:p>
          <w:p w14:paraId="6CBCF278" w14:textId="77777777" w:rsidR="005908EF" w:rsidRPr="00376AEF" w:rsidRDefault="005908EF" w:rsidP="00376AEF">
            <w:pPr>
              <w:contextualSpacing/>
              <w:jc w:val="both"/>
              <w:rPr>
                <w:rFonts w:ascii="Trebuchet MS" w:hAnsi="Trebuchet MS" w:cs="Times New Roman"/>
                <w:b/>
              </w:rPr>
            </w:pPr>
          </w:p>
        </w:tc>
        <w:tc>
          <w:tcPr>
            <w:tcW w:w="4678" w:type="dxa"/>
          </w:tcPr>
          <w:p w14:paraId="27AEE978" w14:textId="6C159325" w:rsidR="005908EF" w:rsidRPr="00376AEF" w:rsidRDefault="005908EF" w:rsidP="00376AEF">
            <w:pPr>
              <w:contextualSpacing/>
              <w:jc w:val="both"/>
              <w:rPr>
                <w:rFonts w:ascii="Trebuchet MS" w:hAnsi="Trebuchet MS" w:cs="Times New Roman"/>
              </w:rPr>
            </w:pPr>
          </w:p>
        </w:tc>
        <w:tc>
          <w:tcPr>
            <w:tcW w:w="4536" w:type="dxa"/>
          </w:tcPr>
          <w:p w14:paraId="1506AA8F" w14:textId="77777777" w:rsidR="005908EF" w:rsidRPr="00376AEF" w:rsidRDefault="005908EF" w:rsidP="00376AEF">
            <w:pPr>
              <w:contextualSpacing/>
              <w:jc w:val="both"/>
              <w:rPr>
                <w:rFonts w:ascii="Trebuchet MS" w:hAnsi="Trebuchet MS" w:cs="Times New Roman"/>
                <w:lang w:val="af-ZA"/>
              </w:rPr>
            </w:pPr>
            <w:r w:rsidRPr="00376AEF">
              <w:rPr>
                <w:rFonts w:ascii="Trebuchet MS" w:hAnsi="Trebuchet MS" w:cs="Times New Roman"/>
              </w:rPr>
              <w:t>Punctul 6 se completează astfel: ”</w:t>
            </w:r>
            <w:r w:rsidRPr="00376AEF">
              <w:rPr>
                <w:rStyle w:val="l5def1"/>
                <w:rFonts w:ascii="Trebuchet MS" w:hAnsi="Trebuchet MS" w:cs="Times New Roman"/>
                <w:color w:val="auto"/>
                <w:sz w:val="22"/>
                <w:szCs w:val="22"/>
                <w:lang w:val="af-ZA"/>
              </w:rPr>
              <w:t>Operaţiuni de specialitate realizate . . . . . . . . . .</w:t>
            </w:r>
            <w:r w:rsidRPr="00376AEF">
              <w:rPr>
                <w:rFonts w:ascii="Trebuchet MS" w:hAnsi="Trebuchet MS" w:cs="Times New Roman"/>
                <w:lang w:val="af-ZA"/>
              </w:rPr>
              <w:t xml:space="preserve">  </w:t>
            </w:r>
          </w:p>
          <w:p w14:paraId="3BC9F03D" w14:textId="77777777" w:rsidR="005908EF" w:rsidRPr="00376AEF" w:rsidRDefault="005908EF" w:rsidP="00376AEF">
            <w:pPr>
              <w:contextualSpacing/>
              <w:jc w:val="both"/>
              <w:rPr>
                <w:rStyle w:val="l5def1"/>
                <w:rFonts w:ascii="Trebuchet MS" w:hAnsi="Trebuchet MS" w:cs="Times New Roman"/>
                <w:color w:val="auto"/>
                <w:sz w:val="22"/>
                <w:szCs w:val="22"/>
                <w:lang w:val="af-ZA"/>
              </w:rPr>
            </w:pPr>
            <w:r w:rsidRPr="00376AEF">
              <w:rPr>
                <w:rFonts w:ascii="Trebuchet MS" w:hAnsi="Trebuchet MS" w:cs="Times New Roman"/>
                <w:lang w:val="af-ZA"/>
              </w:rPr>
              <w:t xml:space="preserve">    </w:t>
            </w:r>
            <w:r w:rsidRPr="00376AEF">
              <w:rPr>
                <w:rStyle w:val="l5def1"/>
                <w:rFonts w:ascii="Trebuchet MS" w:hAnsi="Trebuchet MS" w:cs="Times New Roman"/>
                <w:color w:val="auto"/>
                <w:sz w:val="22"/>
                <w:szCs w:val="22"/>
                <w:lang w:val="af-ZA"/>
              </w:rPr>
              <w:t>(prezentarea succintă a lucrărilor geodezice/topografice/cadastrale/fotogrammetrice realizate în cadrul lucrării: (...)”</w:t>
            </w:r>
          </w:p>
          <w:p w14:paraId="638FBDBC" w14:textId="4D122828" w:rsidR="005908EF" w:rsidRPr="00376AEF" w:rsidRDefault="005908EF" w:rsidP="00376AEF">
            <w:pPr>
              <w:contextualSpacing/>
              <w:jc w:val="both"/>
              <w:rPr>
                <w:rFonts w:ascii="Trebuchet MS" w:hAnsi="Trebuchet MS" w:cs="Times New Roman"/>
                <w:b/>
              </w:rPr>
            </w:pPr>
            <w:r w:rsidRPr="00376AEF">
              <w:rPr>
                <w:rStyle w:val="l5def1"/>
                <w:rFonts w:ascii="Trebuchet MS" w:hAnsi="Trebuchet MS" w:cs="Times New Roman"/>
                <w:b/>
                <w:color w:val="auto"/>
                <w:sz w:val="22"/>
                <w:szCs w:val="22"/>
                <w:lang w:val="af-ZA"/>
              </w:rPr>
              <w:t>CNC</w:t>
            </w:r>
          </w:p>
        </w:tc>
        <w:tc>
          <w:tcPr>
            <w:tcW w:w="2755" w:type="dxa"/>
          </w:tcPr>
          <w:p w14:paraId="0DF8D37F" w14:textId="4C9B51C2"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Propunerea se preia.</w:t>
            </w:r>
          </w:p>
        </w:tc>
        <w:tc>
          <w:tcPr>
            <w:tcW w:w="2003" w:type="dxa"/>
          </w:tcPr>
          <w:p w14:paraId="7437B1C8" w14:textId="54E507EB" w:rsidR="005908EF" w:rsidRPr="00376AEF" w:rsidRDefault="005C4A0B" w:rsidP="00376AEF">
            <w:pPr>
              <w:contextualSpacing/>
              <w:jc w:val="both"/>
              <w:rPr>
                <w:rStyle w:val="l5def1"/>
                <w:rFonts w:ascii="Trebuchet MS" w:hAnsi="Trebuchet MS" w:cs="Times New Roman"/>
                <w:color w:val="auto"/>
                <w:sz w:val="22"/>
                <w:szCs w:val="22"/>
                <w:lang w:val="af-ZA"/>
              </w:rPr>
            </w:pPr>
            <w:r w:rsidRPr="00376AEF">
              <w:rPr>
                <w:rFonts w:ascii="Trebuchet MS" w:hAnsi="Trebuchet MS" w:cs="Times New Roman"/>
              </w:rPr>
              <w:t xml:space="preserve">Anexa nr. </w:t>
            </w:r>
            <w:r w:rsidR="005908EF" w:rsidRPr="00376AEF">
              <w:rPr>
                <w:rFonts w:ascii="Trebuchet MS" w:hAnsi="Trebuchet MS" w:cs="Times New Roman"/>
              </w:rPr>
              <w:t>15</w:t>
            </w:r>
            <w:r w:rsidRPr="00376AEF">
              <w:rPr>
                <w:rFonts w:ascii="Trebuchet MS" w:hAnsi="Trebuchet MS" w:cs="Times New Roman"/>
              </w:rPr>
              <w:t>, Memoriu tehnic,</w:t>
            </w:r>
            <w:r w:rsidR="005908EF" w:rsidRPr="00376AEF">
              <w:rPr>
                <w:rFonts w:ascii="Trebuchet MS" w:hAnsi="Trebuchet MS" w:cs="Times New Roman"/>
              </w:rPr>
              <w:t xml:space="preserve"> se </w:t>
            </w:r>
            <w:r w:rsidR="00A349AD" w:rsidRPr="00376AEF">
              <w:rPr>
                <w:rFonts w:ascii="Trebuchet MS" w:hAnsi="Trebuchet MS" w:cs="Times New Roman"/>
              </w:rPr>
              <w:t>modifică și se înlocuiește cu Anexa nr. 15.</w:t>
            </w:r>
          </w:p>
          <w:p w14:paraId="08A8E13B" w14:textId="77777777" w:rsidR="005908EF" w:rsidRPr="00376AEF" w:rsidRDefault="005908EF" w:rsidP="00376AEF">
            <w:pPr>
              <w:contextualSpacing/>
              <w:jc w:val="both"/>
              <w:rPr>
                <w:rFonts w:ascii="Trebuchet MS" w:hAnsi="Trebuchet MS" w:cs="Times New Roman"/>
              </w:rPr>
            </w:pPr>
          </w:p>
        </w:tc>
      </w:tr>
      <w:tr w:rsidR="005908EF" w:rsidRPr="00376AEF" w14:paraId="2285AB1A" w14:textId="77777777" w:rsidTr="00133BAE">
        <w:trPr>
          <w:trHeight w:val="800"/>
          <w:jc w:val="center"/>
        </w:trPr>
        <w:tc>
          <w:tcPr>
            <w:tcW w:w="2972" w:type="dxa"/>
            <w:vMerge w:val="restart"/>
          </w:tcPr>
          <w:p w14:paraId="0D3FD573" w14:textId="77777777" w:rsidR="005908EF" w:rsidRPr="00376AEF" w:rsidRDefault="005908EF" w:rsidP="00376AEF">
            <w:pPr>
              <w:contextualSpacing/>
              <w:jc w:val="both"/>
              <w:rPr>
                <w:rFonts w:ascii="Trebuchet MS" w:hAnsi="Trebuchet MS" w:cs="Times New Roman"/>
              </w:rPr>
            </w:pPr>
          </w:p>
        </w:tc>
        <w:tc>
          <w:tcPr>
            <w:tcW w:w="4111" w:type="dxa"/>
            <w:vMerge w:val="restart"/>
          </w:tcPr>
          <w:p w14:paraId="46BBEE0F" w14:textId="77777777" w:rsidR="005908EF" w:rsidRPr="00376AEF" w:rsidRDefault="005908EF" w:rsidP="00376AEF">
            <w:pPr>
              <w:contextualSpacing/>
              <w:jc w:val="both"/>
              <w:rPr>
                <w:rFonts w:ascii="Trebuchet MS" w:hAnsi="Trebuchet MS" w:cs="Times New Roman"/>
                <w:b/>
              </w:rPr>
            </w:pPr>
            <w:r w:rsidRPr="00376AEF">
              <w:rPr>
                <w:rFonts w:ascii="Trebuchet MS" w:hAnsi="Trebuchet MS" w:cs="Times New Roman"/>
                <w:b/>
              </w:rPr>
              <w:t xml:space="preserve">Anexa nr. 16 se modifică și se înlocuiește cu Anexa nr. 16. </w:t>
            </w:r>
          </w:p>
          <w:p w14:paraId="64EC61EF" w14:textId="77777777" w:rsidR="005908EF" w:rsidRPr="00376AEF" w:rsidRDefault="005908EF" w:rsidP="00376AEF">
            <w:pPr>
              <w:contextualSpacing/>
              <w:jc w:val="both"/>
              <w:rPr>
                <w:rFonts w:ascii="Trebuchet MS" w:hAnsi="Trebuchet MS" w:cs="Times New Roman"/>
                <w:b/>
              </w:rPr>
            </w:pPr>
          </w:p>
        </w:tc>
        <w:tc>
          <w:tcPr>
            <w:tcW w:w="4678" w:type="dxa"/>
          </w:tcPr>
          <w:p w14:paraId="2F82C5DA" w14:textId="77777777"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Anexa nr. 16 se modifică și se înlocuiește cu Anexa nr. 16.</w:t>
            </w:r>
          </w:p>
          <w:p w14:paraId="5B7600C3" w14:textId="77777777" w:rsidR="005908EF" w:rsidRPr="00376AEF" w:rsidRDefault="005908EF" w:rsidP="00376AEF">
            <w:pPr>
              <w:contextualSpacing/>
              <w:jc w:val="both"/>
              <w:rPr>
                <w:rFonts w:ascii="Trebuchet MS" w:hAnsi="Trebuchet MS" w:cs="Times New Roman"/>
              </w:rPr>
            </w:pPr>
          </w:p>
        </w:tc>
        <w:tc>
          <w:tcPr>
            <w:tcW w:w="4536" w:type="dxa"/>
          </w:tcPr>
          <w:p w14:paraId="46ED125D" w14:textId="70C7CE64"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 xml:space="preserve">Au fost corelate cu prevederile din regulament cu privire la elementele care se reprezintă pe PAD si ceea ce se scrie la rubrica mentiuni în conformitate cu prevederile art. 31, aliniat 1, litera d, art. </w:t>
            </w:r>
            <w:r w:rsidRPr="00376AEF">
              <w:rPr>
                <w:rFonts w:ascii="Trebuchet MS" w:hAnsi="Trebuchet MS" w:cs="Times New Roman"/>
              </w:rPr>
              <w:lastRenderedPageBreak/>
              <w:t>88, aliniat 1 – pentru constructiile cu acte-,  art. 88, aliniat 2 -pentru  constructiile fara acte-, certificarea documentatiilor facindu-se conform art. 24, aliniat 2 din Ordinul 600/08.02.2023.</w:t>
            </w:r>
          </w:p>
          <w:p w14:paraId="59082B1B" w14:textId="4E689D00" w:rsidR="005908EF" w:rsidRPr="00376AEF" w:rsidRDefault="00EA3160" w:rsidP="00376AEF">
            <w:pPr>
              <w:contextualSpacing/>
              <w:jc w:val="both"/>
              <w:rPr>
                <w:rFonts w:ascii="Trebuchet MS" w:hAnsi="Trebuchet MS" w:cs="Times New Roman"/>
              </w:rPr>
            </w:pPr>
            <w:r>
              <w:rPr>
                <w:rFonts w:ascii="Trebuchet MS" w:hAnsi="Trebuchet MS" w:cs="Times New Roman"/>
                <w:b/>
              </w:rPr>
              <w:t>V T</w:t>
            </w:r>
          </w:p>
        </w:tc>
        <w:tc>
          <w:tcPr>
            <w:tcW w:w="2755" w:type="dxa"/>
          </w:tcPr>
          <w:p w14:paraId="296A84B9" w14:textId="65D557D7"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lastRenderedPageBreak/>
              <w:t>Se preia propunerea.</w:t>
            </w:r>
          </w:p>
        </w:tc>
        <w:tc>
          <w:tcPr>
            <w:tcW w:w="2003" w:type="dxa"/>
          </w:tcPr>
          <w:p w14:paraId="767285D8" w14:textId="3EF834B4" w:rsidR="005908EF" w:rsidRPr="00376AEF" w:rsidRDefault="00FC0311" w:rsidP="00376AEF">
            <w:pPr>
              <w:contextualSpacing/>
              <w:jc w:val="both"/>
              <w:rPr>
                <w:rFonts w:ascii="Trebuchet MS" w:hAnsi="Trebuchet MS" w:cs="Times New Roman"/>
              </w:rPr>
            </w:pPr>
            <w:r w:rsidRPr="00376AEF">
              <w:rPr>
                <w:rFonts w:ascii="Trebuchet MS" w:hAnsi="Trebuchet MS" w:cs="Times New Roman"/>
              </w:rPr>
              <w:t>Anexa nr. 16 se modifică și se înlocuiește cu Anexa nr. 16.</w:t>
            </w:r>
          </w:p>
        </w:tc>
      </w:tr>
      <w:tr w:rsidR="005908EF" w:rsidRPr="00376AEF" w14:paraId="5D39C131" w14:textId="77777777" w:rsidTr="00133BAE">
        <w:trPr>
          <w:trHeight w:val="800"/>
          <w:jc w:val="center"/>
        </w:trPr>
        <w:tc>
          <w:tcPr>
            <w:tcW w:w="2972" w:type="dxa"/>
            <w:vMerge/>
          </w:tcPr>
          <w:p w14:paraId="57ACCD92" w14:textId="77777777" w:rsidR="005908EF" w:rsidRPr="00376AEF" w:rsidRDefault="005908EF" w:rsidP="00376AEF">
            <w:pPr>
              <w:contextualSpacing/>
              <w:jc w:val="both"/>
              <w:rPr>
                <w:rFonts w:ascii="Trebuchet MS" w:hAnsi="Trebuchet MS" w:cs="Times New Roman"/>
              </w:rPr>
            </w:pPr>
          </w:p>
        </w:tc>
        <w:tc>
          <w:tcPr>
            <w:tcW w:w="4111" w:type="dxa"/>
            <w:vMerge/>
          </w:tcPr>
          <w:p w14:paraId="1B574C9B" w14:textId="77777777" w:rsidR="005908EF" w:rsidRPr="00376AEF" w:rsidRDefault="005908EF" w:rsidP="00376AEF">
            <w:pPr>
              <w:contextualSpacing/>
              <w:jc w:val="both"/>
              <w:rPr>
                <w:rFonts w:ascii="Trebuchet MS" w:hAnsi="Trebuchet MS" w:cs="Times New Roman"/>
                <w:b/>
              </w:rPr>
            </w:pPr>
          </w:p>
        </w:tc>
        <w:tc>
          <w:tcPr>
            <w:tcW w:w="4678" w:type="dxa"/>
          </w:tcPr>
          <w:p w14:paraId="28CA735B" w14:textId="77777777"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 xml:space="preserve">La anexele nr.16 si 17 propunem eliminarea suprafetei din act din considerentele mai sus aratate precum si eliminarea mentiunilor privitoare la receptie </w:t>
            </w:r>
          </w:p>
          <w:p w14:paraId="7F22A5BB" w14:textId="79B82878"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(“Inspector Confirm atribuirea numărului cadastral și introducerea imobilului în sistemul integrat de cadastru și carte funciară, Semnătura”)</w:t>
            </w:r>
          </w:p>
        </w:tc>
        <w:tc>
          <w:tcPr>
            <w:tcW w:w="4536" w:type="dxa"/>
          </w:tcPr>
          <w:p w14:paraId="6B2DED51" w14:textId="77777777" w:rsidR="005908EF" w:rsidRPr="00376AEF" w:rsidRDefault="005908EF" w:rsidP="00376AEF">
            <w:pPr>
              <w:contextualSpacing/>
              <w:rPr>
                <w:rFonts w:ascii="Trebuchet MS" w:hAnsi="Trebuchet MS"/>
              </w:rPr>
            </w:pPr>
            <w:r w:rsidRPr="00376AEF">
              <w:rPr>
                <w:rFonts w:ascii="Trebuchet MS" w:hAnsi="Trebuchet MS"/>
              </w:rPr>
              <w:t>Acest mod de lucru (receptionarea planului de amplasament si delimitare prin punerea parafei inspectorului si a semnaturii acestuia ) era unul adaptat modului de depunere si receptie in format analogic (pe hartie) a documentatiilor cadastrale.</w:t>
            </w:r>
          </w:p>
          <w:p w14:paraId="5BF62E3E" w14:textId="77777777" w:rsidR="005908EF" w:rsidRPr="00376AEF" w:rsidRDefault="005908EF" w:rsidP="00376AEF">
            <w:pPr>
              <w:contextualSpacing/>
              <w:rPr>
                <w:rFonts w:ascii="Trebuchet MS" w:hAnsi="Trebuchet MS"/>
              </w:rPr>
            </w:pPr>
            <w:r w:rsidRPr="00376AEF">
              <w:rPr>
                <w:rFonts w:ascii="Trebuchet MS" w:hAnsi="Trebuchet MS"/>
              </w:rPr>
              <w:tab/>
              <w:t xml:space="preserve">Dar odata cu modificarile intervenite din punct de vedere legislativ la nivelul legi primare, atat in ceea ce priveste modul de certificare a autenticitatii inscrisurilor emise de ANCPI si oficiile teritoriale  prin sigiliul electronic, cât si prin  reglementarea expresă a răspunderii pentru introducerea datelor in sistemul informatic ( a se vedea dispozitiile art.28^1 alin.4 din lege </w:t>
            </w:r>
            <w:r w:rsidRPr="00376AEF">
              <w:rPr>
                <w:rFonts w:ascii="Trebuchet MS" w:hAnsi="Trebuchet MS"/>
                <w:lang w:val="en-US"/>
              </w:rPr>
              <w:t>“</w:t>
            </w:r>
            <w:r w:rsidRPr="00376AEF">
              <w:rPr>
                <w:rFonts w:ascii="Trebuchet MS" w:hAnsi="Trebuchet MS"/>
                <w:b/>
                <w:i/>
              </w:rPr>
              <w:t>Răspunderea pentru certificarea înscrisurilor şi pentru corectitudinea datelor în format electronic introduse în bazele de date revine deponentului</w:t>
            </w:r>
            <w:r w:rsidRPr="00376AEF">
              <w:rPr>
                <w:rFonts w:ascii="Trebuchet MS" w:hAnsi="Trebuchet MS"/>
              </w:rPr>
              <w:t>.” ) dar mai ales prin reglementarile intervenite la nivelul legislatiei secundare (regulament) in ceea ce priveste modul de depunere a cererilor de receptie (exclusiv electronic) modul de exteriorizare a receptiei (referat de amitere – art.38) si modul de dovedire a situatiei tehnico juridice a imobilului prin extrasul de plan cadastral ( art.281)  fac ca planul de amplasament si delimitare in format electronic sa fie un simplu inscris al celui care l-a intocmit ( persoana autorizata) care nu trebuie sa poarte mentiuni ale oficiului teritorial.</w:t>
            </w:r>
          </w:p>
          <w:p w14:paraId="0E58D712" w14:textId="77777777" w:rsidR="005908EF" w:rsidRPr="00376AEF" w:rsidRDefault="005908EF" w:rsidP="00376AEF">
            <w:pPr>
              <w:tabs>
                <w:tab w:val="left" w:pos="0"/>
              </w:tabs>
              <w:contextualSpacing/>
              <w:rPr>
                <w:rFonts w:ascii="Trebuchet MS" w:hAnsi="Trebuchet MS"/>
              </w:rPr>
            </w:pPr>
            <w:r w:rsidRPr="00376AEF">
              <w:rPr>
                <w:rFonts w:ascii="Trebuchet MS" w:hAnsi="Trebuchet MS"/>
              </w:rPr>
              <w:tab/>
              <w:t>In esenta in masura in care informatia cuprinsa în planul de amplasament si delimitare a fost introdusa in sistemul integrat de cadastru si carte funciara prin intermediul sistemului informatic acest inscris devine inutil si aceasta inutilitate se va observa mai ales atunci cand planul de amplasament si delimitare va fi generat din sistemul informatic.</w:t>
            </w:r>
          </w:p>
          <w:p w14:paraId="013F7927" w14:textId="77777777" w:rsidR="005908EF" w:rsidRPr="00376AEF" w:rsidRDefault="005908EF" w:rsidP="00376AEF">
            <w:pPr>
              <w:tabs>
                <w:tab w:val="left" w:pos="0"/>
              </w:tabs>
              <w:contextualSpacing/>
              <w:rPr>
                <w:rFonts w:ascii="Trebuchet MS" w:hAnsi="Trebuchet MS"/>
              </w:rPr>
            </w:pPr>
            <w:r w:rsidRPr="00376AEF">
              <w:rPr>
                <w:rFonts w:ascii="Trebuchet MS" w:hAnsi="Trebuchet MS"/>
              </w:rPr>
              <w:tab/>
              <w:t xml:space="preserve">Practic acest înscris denumit plan de amplasament si delimitare a ramas doar cu o valoarea iluzorie de probă a ccea ce a întocmit persoana autorizată pentru că in </w:t>
            </w:r>
            <w:r w:rsidRPr="00376AEF">
              <w:rPr>
                <w:rFonts w:ascii="Trebuchet MS" w:hAnsi="Trebuchet MS"/>
              </w:rPr>
              <w:lastRenderedPageBreak/>
              <w:t>fapt si in drept ceea ce a introdus deponentul (persoana autorizata) in sistem pentru modificarea/actualizarea planului cadastral este ceea ce contează.</w:t>
            </w:r>
          </w:p>
          <w:p w14:paraId="7B1775B3" w14:textId="77777777" w:rsidR="005908EF" w:rsidRPr="00376AEF" w:rsidRDefault="005908EF" w:rsidP="00376AEF">
            <w:pPr>
              <w:tabs>
                <w:tab w:val="left" w:pos="0"/>
              </w:tabs>
              <w:contextualSpacing/>
              <w:rPr>
                <w:rFonts w:ascii="Trebuchet MS" w:hAnsi="Trebuchet MS"/>
              </w:rPr>
            </w:pPr>
          </w:p>
          <w:p w14:paraId="4E0B5E7F" w14:textId="77777777" w:rsidR="005908EF" w:rsidRPr="00376AEF" w:rsidRDefault="005908EF" w:rsidP="00376AEF">
            <w:pPr>
              <w:tabs>
                <w:tab w:val="left" w:pos="0"/>
              </w:tabs>
              <w:contextualSpacing/>
              <w:rPr>
                <w:rFonts w:ascii="Trebuchet MS" w:hAnsi="Trebuchet MS"/>
              </w:rPr>
            </w:pPr>
            <w:r w:rsidRPr="00376AEF">
              <w:rPr>
                <w:rFonts w:ascii="Trebuchet MS" w:hAnsi="Trebuchet MS"/>
              </w:rPr>
              <w:tab/>
              <w:t>Aceasta informatie introdusa in sistem de catre persoana autorizată este documentată ( se stie exact ce a făcut), poate fi probată  iar prin receptie i se dă valoare.</w:t>
            </w:r>
          </w:p>
          <w:p w14:paraId="253506EE" w14:textId="77777777" w:rsidR="005908EF" w:rsidRPr="00376AEF" w:rsidRDefault="005908EF" w:rsidP="00376AEF">
            <w:pPr>
              <w:tabs>
                <w:tab w:val="left" w:pos="0"/>
              </w:tabs>
              <w:contextualSpacing/>
              <w:rPr>
                <w:rFonts w:ascii="Trebuchet MS" w:hAnsi="Trebuchet MS"/>
              </w:rPr>
            </w:pPr>
            <w:r w:rsidRPr="00376AEF">
              <w:rPr>
                <w:rFonts w:ascii="Trebuchet MS" w:hAnsi="Trebuchet MS"/>
              </w:rPr>
              <w:tab/>
              <w:t>Dar receptia nu se face prin semnarea planului ci prin validarea in sistemul integrat si emiterea unui inscris numit referat de admitere care confirma receptia si implicit corectitudinea datelor introduse.</w:t>
            </w:r>
          </w:p>
          <w:p w14:paraId="7E57954D" w14:textId="77777777" w:rsidR="005908EF" w:rsidRPr="00376AEF" w:rsidRDefault="005908EF" w:rsidP="00376AEF">
            <w:pPr>
              <w:tabs>
                <w:tab w:val="left" w:pos="0"/>
              </w:tabs>
              <w:contextualSpacing/>
              <w:rPr>
                <w:rFonts w:ascii="Trebuchet MS" w:hAnsi="Trebuchet MS"/>
              </w:rPr>
            </w:pPr>
            <w:r w:rsidRPr="00376AEF">
              <w:rPr>
                <w:rFonts w:ascii="Trebuchet MS" w:hAnsi="Trebuchet MS"/>
              </w:rPr>
              <w:tab/>
              <w:t>Iar reflectarea a ceea ce există in sistemul integrat de cadastru si carte funciara in urma receptiei nu este planul de amplasament si delimitare ci extrasul de plan cadastral.</w:t>
            </w:r>
          </w:p>
          <w:p w14:paraId="010797B3" w14:textId="77777777" w:rsidR="005908EF" w:rsidRPr="00376AEF" w:rsidRDefault="005908EF" w:rsidP="00376AEF">
            <w:pPr>
              <w:tabs>
                <w:tab w:val="left" w:pos="0"/>
              </w:tabs>
              <w:contextualSpacing/>
              <w:rPr>
                <w:rFonts w:ascii="Trebuchet MS" w:hAnsi="Trebuchet MS"/>
              </w:rPr>
            </w:pPr>
            <w:r w:rsidRPr="00376AEF">
              <w:rPr>
                <w:rFonts w:ascii="Trebuchet MS" w:hAnsi="Trebuchet MS"/>
              </w:rPr>
              <w:tab/>
            </w:r>
          </w:p>
          <w:p w14:paraId="45032F63" w14:textId="77777777" w:rsidR="005908EF" w:rsidRPr="00376AEF" w:rsidRDefault="005908EF" w:rsidP="00376AEF">
            <w:pPr>
              <w:tabs>
                <w:tab w:val="left" w:pos="0"/>
              </w:tabs>
              <w:contextualSpacing/>
              <w:jc w:val="both"/>
              <w:rPr>
                <w:rFonts w:ascii="Trebuchet MS" w:hAnsi="Trebuchet MS"/>
              </w:rPr>
            </w:pPr>
            <w:r w:rsidRPr="00376AEF">
              <w:rPr>
                <w:rFonts w:ascii="Trebuchet MS" w:hAnsi="Trebuchet MS"/>
              </w:rPr>
              <w:tab/>
              <w:t xml:space="preserve">Până la urma produsul/serviciul pe care il furnizează/comercializează agentia nationala celor interesati de evidenta cadastral juridica nu este planul de amplasament și delimitare ci extrasul de plan cadastral și extrasul de carte funciară.  Planul de amplasament si delimitare a devenit, odată cu sistemul informatic integrat, un simplu inscris in temeiul caruia se actualizează planul cadastral si ca atare nu trebuie să poarte parafa si semnatura unui angajat al oficiului teritorial.  </w:t>
            </w:r>
          </w:p>
          <w:p w14:paraId="6F3CE573" w14:textId="249E63B5" w:rsidR="005908EF" w:rsidRPr="00376AEF" w:rsidRDefault="005908EF" w:rsidP="00376AEF">
            <w:pPr>
              <w:tabs>
                <w:tab w:val="left" w:pos="0"/>
              </w:tabs>
              <w:contextualSpacing/>
              <w:jc w:val="both"/>
              <w:rPr>
                <w:rFonts w:ascii="Trebuchet MS" w:hAnsi="Trebuchet MS"/>
                <w:b/>
              </w:rPr>
            </w:pPr>
            <w:r w:rsidRPr="00376AEF">
              <w:rPr>
                <w:rFonts w:ascii="Trebuchet MS" w:hAnsi="Trebuchet MS"/>
                <w:b/>
              </w:rPr>
              <w:t>OCPI Brașov</w:t>
            </w:r>
          </w:p>
        </w:tc>
        <w:tc>
          <w:tcPr>
            <w:tcW w:w="2755" w:type="dxa"/>
          </w:tcPr>
          <w:p w14:paraId="0E3B69FC" w14:textId="02614F04"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lastRenderedPageBreak/>
              <w:t>Propunerea nu se preia.</w:t>
            </w:r>
          </w:p>
        </w:tc>
        <w:tc>
          <w:tcPr>
            <w:tcW w:w="2003" w:type="dxa"/>
          </w:tcPr>
          <w:p w14:paraId="185DB01B" w14:textId="5945D9E3"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Suprafața din act este necesară pe PAD pentru calculul procentului cu care se modifică suprafața imobilului, în condițiile art. 40 alin. (3) din lege.</w:t>
            </w:r>
          </w:p>
        </w:tc>
      </w:tr>
      <w:tr w:rsidR="005908EF" w:rsidRPr="00376AEF" w14:paraId="638952DA" w14:textId="51D5370D" w:rsidTr="00133BAE">
        <w:trPr>
          <w:trHeight w:val="416"/>
          <w:jc w:val="center"/>
        </w:trPr>
        <w:tc>
          <w:tcPr>
            <w:tcW w:w="2972" w:type="dxa"/>
            <w:vMerge w:val="restart"/>
          </w:tcPr>
          <w:p w14:paraId="40D2ED44" w14:textId="77777777" w:rsidR="005908EF" w:rsidRPr="00376AEF" w:rsidRDefault="005908EF" w:rsidP="00376AEF">
            <w:pPr>
              <w:contextualSpacing/>
              <w:jc w:val="both"/>
              <w:rPr>
                <w:rFonts w:ascii="Trebuchet MS" w:eastAsia="Times New Roman" w:hAnsi="Trebuchet MS" w:cs="Times New Roman"/>
                <w:lang w:eastAsia="ro-RO"/>
              </w:rPr>
            </w:pPr>
          </w:p>
        </w:tc>
        <w:tc>
          <w:tcPr>
            <w:tcW w:w="4111" w:type="dxa"/>
            <w:vMerge w:val="restart"/>
          </w:tcPr>
          <w:p w14:paraId="0036C70E" w14:textId="77777777" w:rsidR="005908EF" w:rsidRPr="00376AEF" w:rsidRDefault="005908EF" w:rsidP="00376AEF">
            <w:pPr>
              <w:contextualSpacing/>
              <w:jc w:val="both"/>
              <w:rPr>
                <w:rFonts w:ascii="Trebuchet MS" w:hAnsi="Trebuchet MS" w:cs="Times New Roman"/>
                <w:b/>
              </w:rPr>
            </w:pPr>
            <w:r w:rsidRPr="00376AEF">
              <w:rPr>
                <w:rFonts w:ascii="Trebuchet MS" w:hAnsi="Trebuchet MS" w:cs="Times New Roman"/>
                <w:b/>
              </w:rPr>
              <w:t xml:space="preserve">Anexa nr. 17 se modifică și se înlocuiește cu Anexa nr. 17. </w:t>
            </w:r>
          </w:p>
          <w:p w14:paraId="76E52197" w14:textId="77777777" w:rsidR="005908EF" w:rsidRPr="00376AEF" w:rsidRDefault="005908EF" w:rsidP="00376AEF">
            <w:pPr>
              <w:contextualSpacing/>
              <w:jc w:val="both"/>
              <w:rPr>
                <w:rFonts w:ascii="Trebuchet MS" w:hAnsi="Trebuchet MS" w:cs="Times New Roman"/>
              </w:rPr>
            </w:pPr>
          </w:p>
        </w:tc>
        <w:tc>
          <w:tcPr>
            <w:tcW w:w="4678" w:type="dxa"/>
          </w:tcPr>
          <w:p w14:paraId="4F46A088" w14:textId="6ADD8806"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Anexa nr. 17 se modifică și se înlocuiește cu Anexa nr. 17.</w:t>
            </w:r>
          </w:p>
        </w:tc>
        <w:tc>
          <w:tcPr>
            <w:tcW w:w="4536" w:type="dxa"/>
          </w:tcPr>
          <w:p w14:paraId="6CFFD335" w14:textId="77777777"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 xml:space="preserve">Au fost corelate cu prevederile din regulament-,certificarea </w:t>
            </w:r>
          </w:p>
          <w:p w14:paraId="2D568E31" w14:textId="77777777"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documentatiilor facindu-se conform art. 24, aliniat 2 din Ordinul 600/08.02.2023.</w:t>
            </w:r>
          </w:p>
          <w:p w14:paraId="6C99C40A" w14:textId="77777777" w:rsidR="005908EF" w:rsidRPr="00376AEF" w:rsidRDefault="005908EF" w:rsidP="00376AEF">
            <w:pPr>
              <w:contextualSpacing/>
              <w:jc w:val="both"/>
              <w:rPr>
                <w:rFonts w:ascii="Trebuchet MS" w:hAnsi="Trebuchet MS" w:cs="Times New Roman"/>
              </w:rPr>
            </w:pPr>
          </w:p>
          <w:p w14:paraId="625AA8AC" w14:textId="13521B7E" w:rsidR="005908EF" w:rsidRPr="00376AEF" w:rsidRDefault="005F7585" w:rsidP="00376AEF">
            <w:pPr>
              <w:contextualSpacing/>
              <w:jc w:val="both"/>
              <w:rPr>
                <w:rFonts w:ascii="Trebuchet MS" w:hAnsi="Trebuchet MS" w:cs="Times New Roman"/>
                <w:b/>
              </w:rPr>
            </w:pPr>
            <w:r>
              <w:rPr>
                <w:rFonts w:ascii="Trebuchet MS" w:hAnsi="Trebuchet MS" w:cs="Times New Roman"/>
                <w:b/>
              </w:rPr>
              <w:t>V T</w:t>
            </w:r>
          </w:p>
        </w:tc>
        <w:tc>
          <w:tcPr>
            <w:tcW w:w="2755" w:type="dxa"/>
          </w:tcPr>
          <w:p w14:paraId="44BFF0A3" w14:textId="6E17B9A8"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Se preia propunerea.</w:t>
            </w:r>
          </w:p>
        </w:tc>
        <w:tc>
          <w:tcPr>
            <w:tcW w:w="2003" w:type="dxa"/>
          </w:tcPr>
          <w:p w14:paraId="7BADC469" w14:textId="77777777" w:rsidR="005908EF" w:rsidRPr="00376AEF" w:rsidRDefault="005908EF" w:rsidP="00376AEF">
            <w:pPr>
              <w:contextualSpacing/>
              <w:jc w:val="both"/>
              <w:rPr>
                <w:rFonts w:ascii="Trebuchet MS" w:hAnsi="Trebuchet MS" w:cs="Times New Roman"/>
              </w:rPr>
            </w:pPr>
          </w:p>
        </w:tc>
      </w:tr>
      <w:tr w:rsidR="005908EF" w:rsidRPr="00376AEF" w14:paraId="05C2D053" w14:textId="77777777" w:rsidTr="00133BAE">
        <w:trPr>
          <w:trHeight w:val="416"/>
          <w:jc w:val="center"/>
        </w:trPr>
        <w:tc>
          <w:tcPr>
            <w:tcW w:w="2972" w:type="dxa"/>
            <w:vMerge/>
          </w:tcPr>
          <w:p w14:paraId="005E17D6" w14:textId="77777777" w:rsidR="005908EF" w:rsidRPr="00376AEF" w:rsidRDefault="005908EF" w:rsidP="00376AEF">
            <w:pPr>
              <w:contextualSpacing/>
              <w:jc w:val="both"/>
              <w:rPr>
                <w:rFonts w:ascii="Trebuchet MS" w:eastAsia="Times New Roman" w:hAnsi="Trebuchet MS" w:cs="Times New Roman"/>
                <w:lang w:eastAsia="ro-RO"/>
              </w:rPr>
            </w:pPr>
          </w:p>
        </w:tc>
        <w:tc>
          <w:tcPr>
            <w:tcW w:w="4111" w:type="dxa"/>
            <w:vMerge/>
          </w:tcPr>
          <w:p w14:paraId="34C50D43" w14:textId="77777777" w:rsidR="005908EF" w:rsidRPr="00376AEF" w:rsidRDefault="005908EF" w:rsidP="00376AEF">
            <w:pPr>
              <w:contextualSpacing/>
              <w:jc w:val="both"/>
              <w:rPr>
                <w:rFonts w:ascii="Trebuchet MS" w:hAnsi="Trebuchet MS" w:cs="Times New Roman"/>
                <w:b/>
              </w:rPr>
            </w:pPr>
          </w:p>
        </w:tc>
        <w:tc>
          <w:tcPr>
            <w:tcW w:w="4678" w:type="dxa"/>
          </w:tcPr>
          <w:p w14:paraId="695EAA4B" w14:textId="77777777"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 xml:space="preserve">La anexele nr.16 si 17 propunem eliminarea suprafetei din act din considerentele mai sus aratate precum si eliminarea mentiunilor privitoare la receptie </w:t>
            </w:r>
          </w:p>
          <w:p w14:paraId="069A96BE" w14:textId="6FB7EEE3"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(“Inspector Confirm atribuirea numărului cadastral și introducerea imobilului în sistemul integrat de cadastru și carte funciară, Semnătura”)</w:t>
            </w:r>
          </w:p>
        </w:tc>
        <w:tc>
          <w:tcPr>
            <w:tcW w:w="4536" w:type="dxa"/>
          </w:tcPr>
          <w:p w14:paraId="739598E3" w14:textId="5B41B3FB" w:rsidR="005908EF" w:rsidRPr="00376AEF" w:rsidRDefault="005908EF" w:rsidP="00376AEF">
            <w:pPr>
              <w:contextualSpacing/>
              <w:jc w:val="both"/>
              <w:rPr>
                <w:rFonts w:ascii="Trebuchet MS" w:hAnsi="Trebuchet MS" w:cs="Times New Roman"/>
              </w:rPr>
            </w:pPr>
            <w:r w:rsidRPr="00376AEF">
              <w:rPr>
                <w:rFonts w:ascii="Trebuchet MS" w:hAnsi="Trebuchet MS"/>
                <w:b/>
              </w:rPr>
              <w:t>OCPI Brașov</w:t>
            </w:r>
          </w:p>
        </w:tc>
        <w:tc>
          <w:tcPr>
            <w:tcW w:w="2755" w:type="dxa"/>
          </w:tcPr>
          <w:p w14:paraId="4D174090" w14:textId="73A6FE14"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Propunerea nu se preia.</w:t>
            </w:r>
          </w:p>
        </w:tc>
        <w:tc>
          <w:tcPr>
            <w:tcW w:w="2003" w:type="dxa"/>
          </w:tcPr>
          <w:p w14:paraId="1014B725" w14:textId="103C66EE"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Suprafața din act este necesară pe PAD pentru calculul procentului cu care se modifică suprafața imobilului, în condițiile art. 40 alin. (3) din lege.</w:t>
            </w:r>
          </w:p>
        </w:tc>
      </w:tr>
      <w:tr w:rsidR="005908EF" w:rsidRPr="00376AEF" w14:paraId="160518F5" w14:textId="5454F66A" w:rsidTr="00133BAE">
        <w:trPr>
          <w:trHeight w:val="800"/>
          <w:jc w:val="center"/>
        </w:trPr>
        <w:tc>
          <w:tcPr>
            <w:tcW w:w="2972" w:type="dxa"/>
            <w:vMerge w:val="restart"/>
          </w:tcPr>
          <w:p w14:paraId="7E4917F9" w14:textId="2AB26EEA" w:rsidR="005908EF" w:rsidRPr="00376AEF" w:rsidRDefault="005908EF"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t>Anexa nr. 20 – PROCES-VERBAL DE VECINĂTATE</w:t>
            </w:r>
          </w:p>
        </w:tc>
        <w:tc>
          <w:tcPr>
            <w:tcW w:w="4111" w:type="dxa"/>
          </w:tcPr>
          <w:p w14:paraId="5529A75A" w14:textId="77777777" w:rsidR="005908EF" w:rsidRPr="00376AEF" w:rsidRDefault="005908EF" w:rsidP="00376AEF">
            <w:pPr>
              <w:contextualSpacing/>
              <w:jc w:val="both"/>
              <w:rPr>
                <w:rFonts w:ascii="Trebuchet MS" w:hAnsi="Trebuchet MS" w:cs="Times New Roman"/>
                <w:b/>
              </w:rPr>
            </w:pPr>
          </w:p>
        </w:tc>
        <w:tc>
          <w:tcPr>
            <w:tcW w:w="4678" w:type="dxa"/>
          </w:tcPr>
          <w:p w14:paraId="559D9B05" w14:textId="39ECB902"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 xml:space="preserve">Anexa nr. 20 se modifică </w:t>
            </w:r>
          </w:p>
          <w:p w14:paraId="3A06129E" w14:textId="1F3A4CBB" w:rsidR="005908EF" w:rsidRPr="00376AEF" w:rsidRDefault="005908EF" w:rsidP="00376AEF">
            <w:pPr>
              <w:contextualSpacing/>
              <w:jc w:val="both"/>
              <w:rPr>
                <w:rFonts w:ascii="Trebuchet MS" w:hAnsi="Trebuchet MS" w:cs="Times New Roman"/>
              </w:rPr>
            </w:pPr>
          </w:p>
        </w:tc>
        <w:tc>
          <w:tcPr>
            <w:tcW w:w="4536" w:type="dxa"/>
          </w:tcPr>
          <w:p w14:paraId="4B05435D" w14:textId="77777777"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 xml:space="preserve">Vă solicit revenirea la procesul verbal de vecinătate reglementat anterior, deoarece acum cel reglementat prevede repetarea </w:t>
            </w:r>
            <w:r w:rsidRPr="00376AEF">
              <w:rPr>
                <w:rFonts w:ascii="Trebuchet MS" w:hAnsi="Trebuchet MS" w:cs="Times New Roman"/>
              </w:rPr>
              <w:lastRenderedPageBreak/>
              <w:t>laturilor in 2 tabele pe când în cel anterior se semna în dreptul primului tabel, fiind mai puţin confuz pentru proprietari decât să se menţioneze într-un  loc laturile cu tipul împrejmuirii şi să se semneze în alt loc, aşa cum e acum</w:t>
            </w:r>
          </w:p>
          <w:p w14:paraId="23F61C95" w14:textId="11DEED22" w:rsidR="005908EF" w:rsidRPr="00376AEF" w:rsidRDefault="00BC3FF7" w:rsidP="00376AEF">
            <w:pPr>
              <w:contextualSpacing/>
              <w:jc w:val="both"/>
              <w:rPr>
                <w:rFonts w:ascii="Trebuchet MS" w:hAnsi="Trebuchet MS" w:cs="Times New Roman"/>
                <w:b/>
              </w:rPr>
            </w:pPr>
            <w:r>
              <w:rPr>
                <w:rFonts w:ascii="Trebuchet MS" w:hAnsi="Trebuchet MS" w:cs="Times New Roman"/>
                <w:b/>
              </w:rPr>
              <w:t>R-D P</w:t>
            </w:r>
          </w:p>
          <w:p w14:paraId="34593B57" w14:textId="1A9E6E96" w:rsidR="005908EF" w:rsidRPr="00376AEF" w:rsidRDefault="005908EF" w:rsidP="00376AEF">
            <w:pPr>
              <w:contextualSpacing/>
              <w:jc w:val="both"/>
              <w:rPr>
                <w:rFonts w:ascii="Trebuchet MS" w:hAnsi="Trebuchet MS" w:cs="Times New Roman"/>
                <w:b/>
              </w:rPr>
            </w:pPr>
          </w:p>
        </w:tc>
        <w:tc>
          <w:tcPr>
            <w:tcW w:w="2755" w:type="dxa"/>
          </w:tcPr>
          <w:p w14:paraId="4093D3E9" w14:textId="1326A47B"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lastRenderedPageBreak/>
              <w:t>Propunerea nu se preia.</w:t>
            </w:r>
          </w:p>
        </w:tc>
        <w:tc>
          <w:tcPr>
            <w:tcW w:w="2003" w:type="dxa"/>
          </w:tcPr>
          <w:p w14:paraId="5A7E2D87" w14:textId="053FF3C8"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 xml:space="preserve">Nu a făcut obiectul </w:t>
            </w:r>
            <w:r w:rsidRPr="00376AEF">
              <w:rPr>
                <w:rFonts w:ascii="Trebuchet MS" w:hAnsi="Trebuchet MS" w:cs="Times New Roman"/>
              </w:rPr>
              <w:lastRenderedPageBreak/>
              <w:t>consultării publice.</w:t>
            </w:r>
          </w:p>
        </w:tc>
      </w:tr>
      <w:tr w:rsidR="005908EF" w:rsidRPr="00376AEF" w14:paraId="38CAFA94" w14:textId="77777777" w:rsidTr="00133BAE">
        <w:trPr>
          <w:trHeight w:val="800"/>
          <w:jc w:val="center"/>
        </w:trPr>
        <w:tc>
          <w:tcPr>
            <w:tcW w:w="2972" w:type="dxa"/>
            <w:vMerge/>
          </w:tcPr>
          <w:p w14:paraId="54DCFE88" w14:textId="77777777" w:rsidR="005908EF" w:rsidRPr="00376AEF" w:rsidRDefault="005908EF" w:rsidP="00376AEF">
            <w:pPr>
              <w:contextualSpacing/>
              <w:jc w:val="both"/>
              <w:rPr>
                <w:rFonts w:ascii="Trebuchet MS" w:eastAsia="Times New Roman" w:hAnsi="Trebuchet MS" w:cs="Times New Roman"/>
                <w:lang w:eastAsia="ro-RO"/>
              </w:rPr>
            </w:pPr>
          </w:p>
        </w:tc>
        <w:tc>
          <w:tcPr>
            <w:tcW w:w="4111" w:type="dxa"/>
          </w:tcPr>
          <w:p w14:paraId="3D1D8392" w14:textId="77777777" w:rsidR="005908EF" w:rsidRPr="00376AEF" w:rsidRDefault="005908EF" w:rsidP="00376AEF">
            <w:pPr>
              <w:contextualSpacing/>
              <w:jc w:val="both"/>
              <w:rPr>
                <w:rFonts w:ascii="Trebuchet MS" w:hAnsi="Trebuchet MS" w:cs="Times New Roman"/>
                <w:b/>
              </w:rPr>
            </w:pPr>
          </w:p>
        </w:tc>
        <w:tc>
          <w:tcPr>
            <w:tcW w:w="4678" w:type="dxa"/>
          </w:tcPr>
          <w:p w14:paraId="2B140812" w14:textId="77777777" w:rsidR="005908EF" w:rsidRPr="00376AEF" w:rsidRDefault="005908EF" w:rsidP="00376AEF">
            <w:pPr>
              <w:contextualSpacing/>
              <w:jc w:val="both"/>
              <w:rPr>
                <w:rStyle w:val="salnttl"/>
                <w:rFonts w:ascii="Trebuchet MS" w:hAnsi="Trebuchet MS" w:cs="Times New Roman"/>
                <w:b/>
                <w:bCs/>
                <w:bdr w:val="none" w:sz="0" w:space="0" w:color="auto" w:frame="1"/>
              </w:rPr>
            </w:pPr>
            <w:r w:rsidRPr="00376AEF">
              <w:rPr>
                <w:rStyle w:val="salnttl"/>
                <w:rFonts w:ascii="Trebuchet MS" w:hAnsi="Trebuchet MS" w:cs="Times New Roman"/>
                <w:bdr w:val="none" w:sz="0" w:space="0" w:color="auto" w:frame="1"/>
              </w:rPr>
              <w:t>Se propune introducerea unei note la pct. 3, coloana „Nr .top/nr. cadastral/strada și nr. tarla și parcela/IE” :</w:t>
            </w:r>
          </w:p>
          <w:p w14:paraId="304D3B8D" w14:textId="3A8654C2" w:rsidR="005908EF" w:rsidRPr="00376AEF" w:rsidRDefault="005908EF" w:rsidP="00376AEF">
            <w:pPr>
              <w:contextualSpacing/>
              <w:jc w:val="both"/>
              <w:rPr>
                <w:rFonts w:ascii="Trebuchet MS" w:hAnsi="Trebuchet MS" w:cs="Times New Roman"/>
              </w:rPr>
            </w:pPr>
            <w:r w:rsidRPr="00376AEF">
              <w:rPr>
                <w:rStyle w:val="salnttl"/>
                <w:rFonts w:ascii="Trebuchet MS" w:hAnsi="Trebuchet MS" w:cs="Times New Roman"/>
                <w:i/>
                <w:iCs/>
                <w:bdr w:val="none" w:sz="0" w:space="0" w:color="auto" w:frame="1"/>
              </w:rPr>
              <w:t>In cazul notarii posesiei, daca imobilele invecinate nu au date de identificare „Nr .top/nr. cadastral/strada și nr. tarla și parcela/IE” acestea nu se vor completa in coloana mentionata.</w:t>
            </w:r>
          </w:p>
        </w:tc>
        <w:tc>
          <w:tcPr>
            <w:tcW w:w="4536" w:type="dxa"/>
          </w:tcPr>
          <w:p w14:paraId="4E6E757C" w14:textId="77777777"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(5) Daca vecinii imobilelor invecinate nu detin acte de proprietate, dar sunt recunoscuti ca posesori/detinatori, acestia pot semna procesul verbal de vecinatate.</w:t>
            </w:r>
          </w:p>
          <w:p w14:paraId="7E9DFC2C" w14:textId="77777777"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In situatiile in care in baza de date OCPI nu exista evidente ale parcelelor invecinate (nr. cadastral, plan de carte funciara, etc.).</w:t>
            </w:r>
          </w:p>
          <w:p w14:paraId="1DF25CF4" w14:textId="0DE013EE" w:rsidR="005908EF" w:rsidRPr="00376AEF" w:rsidRDefault="005908EF" w:rsidP="00376AEF">
            <w:pPr>
              <w:contextualSpacing/>
              <w:jc w:val="both"/>
              <w:rPr>
                <w:rFonts w:ascii="Trebuchet MS" w:hAnsi="Trebuchet MS" w:cs="Times New Roman"/>
              </w:rPr>
            </w:pPr>
            <w:r w:rsidRPr="00376AEF">
              <w:rPr>
                <w:rFonts w:ascii="Trebuchet MS" w:hAnsi="Trebuchet MS" w:cs="Times New Roman"/>
                <w:b/>
              </w:rPr>
              <w:t>UGR</w:t>
            </w:r>
          </w:p>
        </w:tc>
        <w:tc>
          <w:tcPr>
            <w:tcW w:w="2755" w:type="dxa"/>
          </w:tcPr>
          <w:p w14:paraId="75E4B01D" w14:textId="68695352"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Propunerea nu se preia.</w:t>
            </w:r>
          </w:p>
        </w:tc>
        <w:tc>
          <w:tcPr>
            <w:tcW w:w="2003" w:type="dxa"/>
          </w:tcPr>
          <w:p w14:paraId="61454092" w14:textId="2BAE6408"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Nu a făcut obiectul consultării publice.</w:t>
            </w:r>
          </w:p>
        </w:tc>
      </w:tr>
      <w:tr w:rsidR="005908EF" w:rsidRPr="00376AEF" w14:paraId="00B624E2" w14:textId="77777777" w:rsidTr="00133BAE">
        <w:trPr>
          <w:trHeight w:val="800"/>
          <w:jc w:val="center"/>
        </w:trPr>
        <w:tc>
          <w:tcPr>
            <w:tcW w:w="2972" w:type="dxa"/>
          </w:tcPr>
          <w:p w14:paraId="12F0FF0B" w14:textId="56335473" w:rsidR="005908EF" w:rsidRPr="00376AEF" w:rsidRDefault="005908EF"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t xml:space="preserve">ANEXA Nr. 26 </w:t>
            </w:r>
          </w:p>
          <w:p w14:paraId="42750A7C" w14:textId="77777777" w:rsidR="005908EF" w:rsidRPr="00376AEF" w:rsidRDefault="005908EF" w:rsidP="00376AEF">
            <w:pPr>
              <w:contextualSpacing/>
              <w:jc w:val="both"/>
              <w:rPr>
                <w:rFonts w:ascii="Trebuchet MS" w:eastAsia="Times New Roman" w:hAnsi="Trebuchet MS" w:cs="Times New Roman"/>
                <w:lang w:eastAsia="ro-RO"/>
              </w:rPr>
            </w:pPr>
          </w:p>
          <w:p w14:paraId="1F200772" w14:textId="77777777" w:rsidR="005908EF" w:rsidRPr="00376AEF" w:rsidRDefault="005908EF"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t xml:space="preserve">  </w:t>
            </w:r>
          </w:p>
          <w:p w14:paraId="74B20010" w14:textId="533833C6" w:rsidR="005908EF" w:rsidRPr="00376AEF" w:rsidRDefault="005908EF" w:rsidP="00376AEF">
            <w:pPr>
              <w:contextualSpacing/>
              <w:jc w:val="both"/>
              <w:rPr>
                <w:rFonts w:ascii="Trebuchet MS" w:eastAsia="Times New Roman" w:hAnsi="Trebuchet MS" w:cs="Times New Roman"/>
                <w:lang w:eastAsia="ro-RO"/>
              </w:rPr>
            </w:pPr>
            <w:r w:rsidRPr="00376AEF">
              <w:rPr>
                <w:rFonts w:ascii="Trebuchet MS" w:eastAsia="Times New Roman" w:hAnsi="Trebuchet MS" w:cs="Times New Roman"/>
                <w:lang w:eastAsia="ro-RO"/>
              </w:rPr>
              <w:t>ADEVERINŢĂ</w:t>
            </w:r>
          </w:p>
        </w:tc>
        <w:tc>
          <w:tcPr>
            <w:tcW w:w="4111" w:type="dxa"/>
          </w:tcPr>
          <w:p w14:paraId="6BB94D36" w14:textId="77777777" w:rsidR="005908EF" w:rsidRPr="00376AEF" w:rsidRDefault="005908EF" w:rsidP="00376AEF">
            <w:pPr>
              <w:contextualSpacing/>
              <w:jc w:val="both"/>
              <w:rPr>
                <w:rFonts w:ascii="Trebuchet MS" w:hAnsi="Trebuchet MS" w:cs="Times New Roman"/>
                <w:b/>
              </w:rPr>
            </w:pPr>
          </w:p>
        </w:tc>
        <w:tc>
          <w:tcPr>
            <w:tcW w:w="4678" w:type="dxa"/>
          </w:tcPr>
          <w:p w14:paraId="30C302CA" w14:textId="77777777"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Se certifică .................</w:t>
            </w:r>
          </w:p>
          <w:p w14:paraId="444EBB1A" w14:textId="77777777"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w:t>
            </w:r>
            <w:r w:rsidRPr="00376AEF">
              <w:rPr>
                <w:rFonts w:ascii="Trebuchet MS" w:hAnsi="Trebuchet MS" w:cs="Times New Roman"/>
              </w:rPr>
              <w:tab/>
              <w:t xml:space="preserve">intravilan, localitatea. . …..…. strada.....................……….., nr……, </w:t>
            </w:r>
          </w:p>
          <w:p w14:paraId="1B6CA55F" w14:textId="77777777"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w:t>
            </w:r>
            <w:r w:rsidRPr="00376AEF">
              <w:rPr>
                <w:rFonts w:ascii="Trebuchet MS" w:hAnsi="Trebuchet MS" w:cs="Times New Roman"/>
              </w:rPr>
              <w:tab/>
              <w:t xml:space="preserve">extravilan, tarla….., parcelă…….., de . . . . mp,  </w:t>
            </w:r>
          </w:p>
          <w:p w14:paraId="3ED403EF" w14:textId="3210E795"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sub nume de proprietar.</w:t>
            </w:r>
          </w:p>
        </w:tc>
        <w:tc>
          <w:tcPr>
            <w:tcW w:w="4536" w:type="dxa"/>
          </w:tcPr>
          <w:p w14:paraId="5A630AA9" w14:textId="77777777"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 xml:space="preserve">Se propune eliminarea din continutul anexei 26 a necesității menționării cărții funciare cu care se face identificarea din următoarele motive: </w:t>
            </w:r>
          </w:p>
          <w:p w14:paraId="249CDB00" w14:textId="77777777"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w:t>
            </w:r>
            <w:r w:rsidRPr="00376AEF">
              <w:rPr>
                <w:rFonts w:ascii="Trebuchet MS" w:hAnsi="Trebuchet MS" w:cs="Times New Roman"/>
              </w:rPr>
              <w:tab/>
              <w:t>Primările nu au personal de specialitate care să realizeze identificarea cu cartea funciară veche, iar conform art. 76, al. 6, răspunderea pentru corectitudinea identificării imobilelor cu datele de carte funciară veche revine persoanei autorizate.</w:t>
            </w:r>
          </w:p>
          <w:p w14:paraId="308A4E2A" w14:textId="77777777"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w:t>
            </w:r>
            <w:r w:rsidRPr="00376AEF">
              <w:rPr>
                <w:rFonts w:ascii="Trebuchet MS" w:hAnsi="Trebuchet MS" w:cs="Times New Roman"/>
              </w:rPr>
              <w:tab/>
              <w:t xml:space="preserve">Persoana fizică autorizată răspunde de identificarea cu cartea funciară veche a imobilului. </w:t>
            </w:r>
          </w:p>
          <w:p w14:paraId="3B319B4B" w14:textId="77777777" w:rsidR="005908EF" w:rsidRPr="00376AEF" w:rsidRDefault="005908EF" w:rsidP="00376AEF">
            <w:pPr>
              <w:contextualSpacing/>
              <w:jc w:val="both"/>
              <w:rPr>
                <w:rFonts w:ascii="Trebuchet MS" w:hAnsi="Trebuchet MS" w:cs="Times New Roman"/>
              </w:rPr>
            </w:pPr>
          </w:p>
          <w:p w14:paraId="44E57FD1" w14:textId="3A5EDAAA" w:rsidR="005908EF" w:rsidRPr="00376AEF" w:rsidRDefault="005908EF" w:rsidP="00376AEF">
            <w:pPr>
              <w:contextualSpacing/>
              <w:jc w:val="both"/>
              <w:rPr>
                <w:rFonts w:ascii="Trebuchet MS" w:hAnsi="Trebuchet MS" w:cs="Times New Roman"/>
                <w:b/>
              </w:rPr>
            </w:pPr>
            <w:r w:rsidRPr="00376AEF">
              <w:rPr>
                <w:rFonts w:ascii="Trebuchet MS" w:hAnsi="Trebuchet MS" w:cs="Times New Roman"/>
                <w:b/>
                <w:bCs/>
              </w:rPr>
              <w:t>PFA</w:t>
            </w:r>
            <w:r w:rsidR="0020036A">
              <w:rPr>
                <w:rFonts w:ascii="Trebuchet MS" w:hAnsi="Trebuchet MS" w:cs="Times New Roman"/>
                <w:b/>
              </w:rPr>
              <w:t xml:space="preserve"> I-E B</w:t>
            </w:r>
          </w:p>
          <w:p w14:paraId="51DEB79D" w14:textId="5A2FE810" w:rsidR="005908EF" w:rsidRPr="00376AEF" w:rsidRDefault="0020036A" w:rsidP="00376AEF">
            <w:pPr>
              <w:contextualSpacing/>
              <w:jc w:val="both"/>
              <w:rPr>
                <w:rFonts w:ascii="Trebuchet MS" w:hAnsi="Trebuchet MS" w:cs="Times New Roman"/>
                <w:b/>
              </w:rPr>
            </w:pPr>
            <w:r>
              <w:rPr>
                <w:rFonts w:ascii="Trebuchet MS" w:hAnsi="Trebuchet MS" w:cs="Times New Roman"/>
                <w:b/>
              </w:rPr>
              <w:t>PFA ing. F-M D</w:t>
            </w:r>
          </w:p>
          <w:p w14:paraId="1D69DD5B" w14:textId="77777777" w:rsidR="005908EF" w:rsidRPr="00376AEF" w:rsidRDefault="005908EF" w:rsidP="00376AEF">
            <w:pPr>
              <w:contextualSpacing/>
              <w:jc w:val="both"/>
              <w:rPr>
                <w:rFonts w:ascii="Trebuchet MS" w:hAnsi="Trebuchet MS" w:cs="Times New Roman"/>
                <w:b/>
              </w:rPr>
            </w:pPr>
            <w:r w:rsidRPr="00376AEF">
              <w:rPr>
                <w:rFonts w:ascii="Trebuchet MS" w:hAnsi="Trebuchet MS" w:cs="Times New Roman"/>
                <w:b/>
              </w:rPr>
              <w:t>Topo Total</w:t>
            </w:r>
          </w:p>
          <w:p w14:paraId="47566E32" w14:textId="694A87E8" w:rsidR="005908EF" w:rsidRPr="00376AEF" w:rsidRDefault="005908EF" w:rsidP="00376AEF">
            <w:pPr>
              <w:contextualSpacing/>
              <w:jc w:val="both"/>
              <w:rPr>
                <w:rFonts w:ascii="Trebuchet MS" w:hAnsi="Trebuchet MS" w:cs="Times New Roman"/>
                <w:b/>
              </w:rPr>
            </w:pPr>
            <w:r w:rsidRPr="00376AEF">
              <w:rPr>
                <w:rFonts w:ascii="Trebuchet MS" w:hAnsi="Trebuchet MS" w:cs="Times New Roman"/>
                <w:b/>
                <w:bCs/>
              </w:rPr>
              <w:t>PFA</w:t>
            </w:r>
            <w:r w:rsidR="0020036A">
              <w:rPr>
                <w:rFonts w:ascii="Trebuchet MS" w:hAnsi="Trebuchet MS" w:cs="Times New Roman"/>
                <w:b/>
              </w:rPr>
              <w:t xml:space="preserve"> I M</w:t>
            </w:r>
          </w:p>
          <w:p w14:paraId="59235E96" w14:textId="169C16B4" w:rsidR="005908EF" w:rsidRPr="00376AEF" w:rsidRDefault="005908EF" w:rsidP="00376AEF">
            <w:pPr>
              <w:contextualSpacing/>
              <w:jc w:val="both"/>
              <w:rPr>
                <w:rFonts w:ascii="Trebuchet MS" w:hAnsi="Trebuchet MS" w:cs="Times New Roman"/>
                <w:b/>
              </w:rPr>
            </w:pPr>
            <w:r w:rsidRPr="00376AEF">
              <w:rPr>
                <w:rFonts w:ascii="Trebuchet MS" w:hAnsi="Trebuchet MS" w:cs="Times New Roman"/>
                <w:b/>
                <w:bCs/>
              </w:rPr>
              <w:t>PFA</w:t>
            </w:r>
            <w:r w:rsidR="0020036A">
              <w:rPr>
                <w:rFonts w:ascii="Trebuchet MS" w:hAnsi="Trebuchet MS" w:cs="Times New Roman"/>
                <w:b/>
              </w:rPr>
              <w:t xml:space="preserve"> Ing. M G. G</w:t>
            </w:r>
          </w:p>
          <w:p w14:paraId="0FF5DA33" w14:textId="36F548B8" w:rsidR="005908EF" w:rsidRPr="00376AEF" w:rsidRDefault="0020036A" w:rsidP="00376AEF">
            <w:pPr>
              <w:contextualSpacing/>
              <w:jc w:val="both"/>
              <w:rPr>
                <w:rFonts w:ascii="Trebuchet MS" w:hAnsi="Trebuchet MS" w:cs="Times New Roman"/>
                <w:b/>
              </w:rPr>
            </w:pPr>
            <w:r>
              <w:rPr>
                <w:rFonts w:ascii="Trebuchet MS" w:hAnsi="Trebuchet MS" w:cs="Times New Roman"/>
                <w:b/>
              </w:rPr>
              <w:t>PFA M H</w:t>
            </w:r>
          </w:p>
          <w:p w14:paraId="59CE4469" w14:textId="5133AB0E" w:rsidR="005908EF" w:rsidRPr="00376AEF" w:rsidRDefault="0020036A" w:rsidP="00376AEF">
            <w:pPr>
              <w:contextualSpacing/>
              <w:jc w:val="both"/>
              <w:rPr>
                <w:rFonts w:ascii="Trebuchet MS" w:hAnsi="Trebuchet MS" w:cs="Times New Roman"/>
                <w:b/>
              </w:rPr>
            </w:pPr>
            <w:r>
              <w:rPr>
                <w:rFonts w:ascii="Trebuchet MS" w:hAnsi="Trebuchet MS" w:cs="Times New Roman"/>
                <w:b/>
              </w:rPr>
              <w:t>PFA I V</w:t>
            </w:r>
          </w:p>
          <w:p w14:paraId="66A7B047" w14:textId="0458A76C" w:rsidR="005908EF" w:rsidRPr="00376AEF" w:rsidRDefault="005908EF" w:rsidP="00376AEF">
            <w:pPr>
              <w:contextualSpacing/>
              <w:jc w:val="both"/>
              <w:rPr>
                <w:rFonts w:ascii="Trebuchet MS" w:hAnsi="Trebuchet MS" w:cs="Times New Roman"/>
              </w:rPr>
            </w:pPr>
          </w:p>
        </w:tc>
        <w:tc>
          <w:tcPr>
            <w:tcW w:w="2755" w:type="dxa"/>
          </w:tcPr>
          <w:p w14:paraId="4A22866F" w14:textId="33C7DFE8"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Propunerea nu se preia.</w:t>
            </w:r>
          </w:p>
        </w:tc>
        <w:tc>
          <w:tcPr>
            <w:tcW w:w="2003" w:type="dxa"/>
          </w:tcPr>
          <w:p w14:paraId="298C26B8" w14:textId="266B680A"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Nu a făcut obiectul consultării publice.</w:t>
            </w:r>
          </w:p>
        </w:tc>
      </w:tr>
      <w:tr w:rsidR="005908EF" w:rsidRPr="00376AEF" w14:paraId="770F1C8F" w14:textId="77777777" w:rsidTr="00133BAE">
        <w:trPr>
          <w:trHeight w:val="800"/>
          <w:jc w:val="center"/>
        </w:trPr>
        <w:tc>
          <w:tcPr>
            <w:tcW w:w="21055" w:type="dxa"/>
            <w:gridSpan w:val="6"/>
          </w:tcPr>
          <w:p w14:paraId="20781546" w14:textId="77777777" w:rsidR="005908EF" w:rsidRPr="00376AEF" w:rsidRDefault="005908EF" w:rsidP="00376AEF">
            <w:pPr>
              <w:contextualSpacing/>
              <w:jc w:val="center"/>
              <w:rPr>
                <w:rFonts w:ascii="Trebuchet MS" w:hAnsi="Trebuchet MS" w:cs="Times New Roman"/>
              </w:rPr>
            </w:pPr>
          </w:p>
          <w:p w14:paraId="461036B2" w14:textId="4EBF6AFC" w:rsidR="005908EF" w:rsidRPr="00376AEF" w:rsidRDefault="005908EF" w:rsidP="00376AEF">
            <w:pPr>
              <w:contextualSpacing/>
              <w:jc w:val="center"/>
              <w:rPr>
                <w:rFonts w:ascii="Trebuchet MS" w:hAnsi="Trebuchet MS" w:cs="Times New Roman"/>
              </w:rPr>
            </w:pPr>
            <w:r w:rsidRPr="00376AEF">
              <w:rPr>
                <w:rFonts w:ascii="Trebuchet MS" w:hAnsi="Trebuchet MS" w:cs="Times New Roman"/>
              </w:rPr>
              <w:t>ALTE PROPUNERI ȘI OBSERVAȚII</w:t>
            </w:r>
          </w:p>
        </w:tc>
      </w:tr>
      <w:tr w:rsidR="005908EF" w:rsidRPr="00376AEF" w14:paraId="46E18FC3" w14:textId="77777777" w:rsidTr="00133BAE">
        <w:trPr>
          <w:trHeight w:val="800"/>
          <w:jc w:val="center"/>
        </w:trPr>
        <w:tc>
          <w:tcPr>
            <w:tcW w:w="16297" w:type="dxa"/>
            <w:gridSpan w:val="4"/>
          </w:tcPr>
          <w:p w14:paraId="5B817C23" w14:textId="3CCA6662" w:rsidR="005908EF" w:rsidRPr="00376AEF" w:rsidRDefault="005908EF" w:rsidP="00376AEF">
            <w:pPr>
              <w:pStyle w:val="BodyText"/>
              <w:spacing w:line="240" w:lineRule="auto"/>
              <w:ind w:firstLine="720"/>
              <w:contextualSpacing/>
              <w:rPr>
                <w:rFonts w:ascii="Trebuchet MS" w:eastAsia="Book Antiqua" w:hAnsi="Trebuchet MS"/>
                <w:i/>
                <w:color w:val="auto"/>
                <w:sz w:val="22"/>
                <w:szCs w:val="22"/>
                <w:lang w:val="ro-RO"/>
              </w:rPr>
            </w:pPr>
            <w:r w:rsidRPr="00376AEF">
              <w:rPr>
                <w:rFonts w:ascii="Trebuchet MS" w:eastAsia="Book Antiqua" w:hAnsi="Trebuchet MS"/>
                <w:i/>
                <w:color w:val="auto"/>
                <w:sz w:val="22"/>
                <w:szCs w:val="22"/>
                <w:lang w:val="ro-RO"/>
              </w:rPr>
              <w:t xml:space="preserve">Solicităm reanalizarea și completarea Ordinului 600/2023 datorită faptului că odată cu intrarea în vigoare a noului Ordin a fost abrogat Ordinul 700/2014, iar prevederile Art. 79 nu au mai fost preluate în Ordinul 600/2023. </w:t>
            </w:r>
          </w:p>
          <w:p w14:paraId="1184375D" w14:textId="77777777" w:rsidR="005908EF" w:rsidRPr="00376AEF" w:rsidRDefault="005908EF" w:rsidP="00376AEF">
            <w:pPr>
              <w:pStyle w:val="BodyText"/>
              <w:spacing w:line="240" w:lineRule="auto"/>
              <w:ind w:firstLine="720"/>
              <w:contextualSpacing/>
              <w:rPr>
                <w:rFonts w:ascii="Trebuchet MS" w:hAnsi="Trebuchet MS"/>
                <w:i/>
                <w:color w:val="auto"/>
                <w:sz w:val="22"/>
                <w:szCs w:val="22"/>
                <w:lang w:val="ro-RO"/>
              </w:rPr>
            </w:pPr>
            <w:r w:rsidRPr="00376AEF">
              <w:rPr>
                <w:rFonts w:ascii="Trebuchet MS" w:eastAsia="Book Antiqua" w:hAnsi="Trebuchet MS"/>
                <w:i/>
                <w:color w:val="auto"/>
                <w:sz w:val="22"/>
                <w:szCs w:val="22"/>
                <w:lang w:val="ro-RO"/>
              </w:rPr>
              <w:t xml:space="preserve">Abrogarea Ordinului 700/2014 și implicit a prevederilor art. 79, referitoare la deschiderea cărților funciare noi pentru </w:t>
            </w:r>
            <w:r w:rsidRPr="00376AEF">
              <w:rPr>
                <w:rFonts w:ascii="Trebuchet MS" w:hAnsi="Trebuchet MS"/>
                <w:i/>
                <w:color w:val="auto"/>
                <w:sz w:val="22"/>
                <w:szCs w:val="22"/>
                <w:lang w:val="ro-RO"/>
              </w:rPr>
              <w:t>imobilele înscrise în cărțile funciare deschise conform Decretului-lege nr. 115/1938, în zona Văii Jiului, respectiv în orașele și municipiile din Valea Jiului, comunele învecinate și nu numai,  are efecte  negative asupra realizării lucrărilor de cadastru sporadic și  asupra dezvoltării acestor zone.</w:t>
            </w:r>
          </w:p>
          <w:p w14:paraId="184CACCD" w14:textId="77777777" w:rsidR="005908EF" w:rsidRPr="00376AEF" w:rsidRDefault="005908EF" w:rsidP="00376AEF">
            <w:pPr>
              <w:pStyle w:val="BodyText"/>
              <w:spacing w:line="240" w:lineRule="auto"/>
              <w:ind w:firstLine="720"/>
              <w:contextualSpacing/>
              <w:rPr>
                <w:rFonts w:ascii="Trebuchet MS" w:hAnsi="Trebuchet MS"/>
                <w:i/>
                <w:color w:val="auto"/>
                <w:sz w:val="22"/>
                <w:szCs w:val="22"/>
                <w:lang w:val="ro-RO"/>
              </w:rPr>
            </w:pPr>
            <w:r w:rsidRPr="00376AEF">
              <w:rPr>
                <w:rFonts w:ascii="Trebuchet MS" w:hAnsi="Trebuchet MS"/>
                <w:i/>
                <w:color w:val="auto"/>
                <w:sz w:val="22"/>
                <w:szCs w:val="22"/>
                <w:lang w:val="ro-RO"/>
              </w:rPr>
              <w:t xml:space="preserve">Nu cunoaștem motivele care au condus la abrogarea Ordinului 700/2014 și implicit a prevederilor Art. 79 din acest ordin în condițiile în care, noi personal nu avem cunoștință ca o carte funciară deschisă în baza Art. 79, din Ordinul 700/2014, să fi fost anulată ca urmare a unei Sentințe civile.  </w:t>
            </w:r>
          </w:p>
          <w:p w14:paraId="508DE8EC" w14:textId="77777777" w:rsidR="005908EF" w:rsidRPr="00376AEF" w:rsidRDefault="005908EF" w:rsidP="00376AEF">
            <w:pPr>
              <w:pStyle w:val="BodyText"/>
              <w:spacing w:line="240" w:lineRule="auto"/>
              <w:ind w:firstLine="720"/>
              <w:contextualSpacing/>
              <w:rPr>
                <w:rFonts w:ascii="Trebuchet MS" w:hAnsi="Trebuchet MS"/>
                <w:b/>
                <w:bCs/>
                <w:i/>
                <w:color w:val="auto"/>
                <w:sz w:val="22"/>
                <w:szCs w:val="22"/>
                <w:lang w:val="ro-RO"/>
              </w:rPr>
            </w:pPr>
            <w:r w:rsidRPr="00376AEF">
              <w:rPr>
                <w:rFonts w:ascii="Trebuchet MS" w:hAnsi="Trebuchet MS"/>
                <w:i/>
                <w:color w:val="auto"/>
                <w:sz w:val="22"/>
                <w:szCs w:val="22"/>
                <w:lang w:val="ro-RO"/>
              </w:rPr>
              <w:t xml:space="preserve">Vă supunem atenției spre reanalizare, completare și după caz de modificare a legislației pentru următoarele situații și prevederi din Ordinul 600/2023 întrucât pentru zona Văii Jiului și nu numai, de fapt pentru toate zonele necooperativizate se prevede un regres al activității de cadastru , respectiv: </w:t>
            </w:r>
            <w:r w:rsidRPr="00376AEF">
              <w:rPr>
                <w:rFonts w:ascii="Trebuchet MS" w:hAnsi="Trebuchet MS"/>
                <w:b/>
                <w:bCs/>
                <w:i/>
                <w:color w:val="auto"/>
                <w:sz w:val="22"/>
                <w:szCs w:val="22"/>
                <w:lang w:val="ro-RO"/>
              </w:rPr>
              <w:t xml:space="preserve"> </w:t>
            </w:r>
          </w:p>
          <w:p w14:paraId="6F2D8544" w14:textId="77777777" w:rsidR="005908EF" w:rsidRPr="00376AEF" w:rsidRDefault="005908EF" w:rsidP="00376AEF">
            <w:pPr>
              <w:pStyle w:val="BodyText"/>
              <w:numPr>
                <w:ilvl w:val="0"/>
                <w:numId w:val="30"/>
              </w:numPr>
              <w:spacing w:line="240" w:lineRule="auto"/>
              <w:contextualSpacing/>
              <w:rPr>
                <w:rFonts w:ascii="Trebuchet MS" w:hAnsi="Trebuchet MS"/>
                <w:i/>
                <w:color w:val="auto"/>
                <w:sz w:val="22"/>
                <w:szCs w:val="22"/>
                <w:lang w:val="ro-RO"/>
              </w:rPr>
            </w:pPr>
            <w:r w:rsidRPr="00376AEF">
              <w:rPr>
                <w:rFonts w:ascii="Trebuchet MS" w:hAnsi="Trebuchet MS"/>
                <w:i/>
                <w:color w:val="auto"/>
                <w:sz w:val="22"/>
                <w:szCs w:val="22"/>
                <w:lang w:val="ro-RO"/>
              </w:rPr>
              <w:t xml:space="preserve">Din cauza specificului cărților funciare din zona Văii Jiului va fi afectată și activitatea de dezvoltare a rețelelor de canalizare, rutiere și iluminat care aparțin Domeniului public al localității, întrucât nu vor putea fi preluate de la cetățeni, în proprietatea Domeniului public al UAT-lui  suprafețe necesare pentru dezvoltarea infrastructurii rutiere, de iluminat și canalizare, pe care o parte din locuitori ar fi dispuși să le cedeze, pentru realizarea </w:t>
            </w:r>
            <w:r w:rsidRPr="00376AEF">
              <w:rPr>
                <w:rFonts w:ascii="Trebuchet MS" w:hAnsi="Trebuchet MS"/>
                <w:i/>
                <w:color w:val="auto"/>
                <w:sz w:val="22"/>
                <w:szCs w:val="22"/>
                <w:lang w:val="ro-RO"/>
              </w:rPr>
              <w:lastRenderedPageBreak/>
              <w:t xml:space="preserve">obiectivelor de investiții care conduc la dezvoltarea localităților. În prezent, nu se poate promova o H.C.L. prin care să se preia în proprietate o cotă indiviză de teren, </w:t>
            </w:r>
          </w:p>
          <w:p w14:paraId="405E723F" w14:textId="77777777" w:rsidR="005908EF" w:rsidRPr="00376AEF" w:rsidRDefault="005908EF" w:rsidP="00376AEF">
            <w:pPr>
              <w:pStyle w:val="BodyText"/>
              <w:numPr>
                <w:ilvl w:val="0"/>
                <w:numId w:val="30"/>
              </w:numPr>
              <w:spacing w:line="240" w:lineRule="auto"/>
              <w:contextualSpacing/>
              <w:rPr>
                <w:rFonts w:ascii="Trebuchet MS" w:hAnsi="Trebuchet MS"/>
                <w:i/>
                <w:color w:val="auto"/>
                <w:sz w:val="22"/>
                <w:szCs w:val="22"/>
                <w:lang w:val="ro-RO"/>
              </w:rPr>
            </w:pPr>
            <w:r w:rsidRPr="00376AEF">
              <w:rPr>
                <w:rFonts w:ascii="Trebuchet MS" w:hAnsi="Trebuchet MS"/>
                <w:i/>
                <w:color w:val="auto"/>
                <w:sz w:val="22"/>
                <w:szCs w:val="22"/>
                <w:lang w:val="ro-RO"/>
              </w:rPr>
              <w:t>Reducerea numărului imobilelor care se vor înscrie în cărți funciare noi întrucât estimăm că activitatea de cadastru sporadic va fi diminuată cu un procent cuprins de până la 45%,</w:t>
            </w:r>
          </w:p>
          <w:p w14:paraId="0251AE23" w14:textId="77777777" w:rsidR="005908EF" w:rsidRPr="00376AEF" w:rsidRDefault="005908EF" w:rsidP="00376AEF">
            <w:pPr>
              <w:pStyle w:val="BodyText"/>
              <w:numPr>
                <w:ilvl w:val="0"/>
                <w:numId w:val="30"/>
              </w:numPr>
              <w:spacing w:line="240" w:lineRule="auto"/>
              <w:contextualSpacing/>
              <w:rPr>
                <w:rFonts w:ascii="Trebuchet MS" w:hAnsi="Trebuchet MS"/>
                <w:i/>
                <w:color w:val="auto"/>
                <w:sz w:val="22"/>
                <w:szCs w:val="22"/>
                <w:lang w:val="ro-RO"/>
              </w:rPr>
            </w:pPr>
            <w:r w:rsidRPr="00376AEF">
              <w:rPr>
                <w:rFonts w:ascii="Trebuchet MS" w:hAnsi="Trebuchet MS"/>
                <w:i/>
                <w:color w:val="auto"/>
                <w:sz w:val="22"/>
                <w:szCs w:val="22"/>
                <w:lang w:val="ro-RO"/>
              </w:rPr>
              <w:t>Reducerea volumului activității de cadastru va avea implicații directe și asupra numărului persoanelor angrenate în această activitate și a veniturilor realizate de aceștia, existând în zonă foarte multe persoane fizice autorizate pentru care singura sursă de venit a familiei este din cadastru sporadic,</w:t>
            </w:r>
          </w:p>
          <w:p w14:paraId="129220A0" w14:textId="77777777" w:rsidR="005908EF" w:rsidRPr="00376AEF" w:rsidRDefault="005908EF" w:rsidP="00376AEF">
            <w:pPr>
              <w:pStyle w:val="BodyText"/>
              <w:numPr>
                <w:ilvl w:val="0"/>
                <w:numId w:val="30"/>
              </w:numPr>
              <w:spacing w:line="240" w:lineRule="auto"/>
              <w:contextualSpacing/>
              <w:rPr>
                <w:rFonts w:ascii="Trebuchet MS" w:hAnsi="Trebuchet MS"/>
                <w:i/>
                <w:color w:val="auto"/>
                <w:sz w:val="22"/>
                <w:szCs w:val="22"/>
                <w:lang w:val="ro-RO"/>
              </w:rPr>
            </w:pPr>
            <w:r w:rsidRPr="00376AEF">
              <w:rPr>
                <w:rFonts w:ascii="Trebuchet MS" w:hAnsi="Trebuchet MS"/>
                <w:i/>
                <w:color w:val="auto"/>
                <w:sz w:val="22"/>
                <w:szCs w:val="22"/>
                <w:lang w:val="ro-RO"/>
              </w:rPr>
              <w:t xml:space="preserve">Concedieri de personal de la societățile comerciale care au ca principal obiect activitatea de activitate - cadastru, </w:t>
            </w:r>
          </w:p>
          <w:p w14:paraId="0AFA5E8A" w14:textId="77777777" w:rsidR="005908EF" w:rsidRPr="00376AEF" w:rsidRDefault="005908EF" w:rsidP="00376AEF">
            <w:pPr>
              <w:pStyle w:val="BodyText"/>
              <w:numPr>
                <w:ilvl w:val="0"/>
                <w:numId w:val="30"/>
              </w:numPr>
              <w:spacing w:line="240" w:lineRule="auto"/>
              <w:contextualSpacing/>
              <w:rPr>
                <w:rFonts w:ascii="Trebuchet MS" w:hAnsi="Trebuchet MS"/>
                <w:i/>
                <w:color w:val="auto"/>
                <w:sz w:val="22"/>
                <w:szCs w:val="22"/>
                <w:lang w:val="ro-RO"/>
              </w:rPr>
            </w:pPr>
            <w:r w:rsidRPr="00376AEF">
              <w:rPr>
                <w:rFonts w:ascii="Trebuchet MS" w:hAnsi="Trebuchet MS"/>
                <w:i/>
                <w:color w:val="auto"/>
                <w:sz w:val="22"/>
                <w:szCs w:val="22"/>
                <w:lang w:val="ro-RO"/>
              </w:rPr>
              <w:t xml:space="preserve">Diminuarea pentru locuitorii din aceste zone, a posibilităților de accesare a fondurilor de dezvoltare, fie ele din programe guvernamentale sau programe implementate pe baza fondurilor europene ce sunt puse la dispoziție prin programele aferente, </w:t>
            </w:r>
          </w:p>
          <w:p w14:paraId="42099865" w14:textId="77777777" w:rsidR="005908EF" w:rsidRPr="00376AEF" w:rsidRDefault="005908EF" w:rsidP="00376AEF">
            <w:pPr>
              <w:pStyle w:val="BodyText"/>
              <w:numPr>
                <w:ilvl w:val="0"/>
                <w:numId w:val="30"/>
              </w:numPr>
              <w:spacing w:line="240" w:lineRule="auto"/>
              <w:contextualSpacing/>
              <w:rPr>
                <w:rFonts w:ascii="Trebuchet MS" w:hAnsi="Trebuchet MS"/>
                <w:i/>
                <w:color w:val="auto"/>
                <w:sz w:val="22"/>
                <w:szCs w:val="22"/>
                <w:lang w:val="ro-RO"/>
              </w:rPr>
            </w:pPr>
            <w:r w:rsidRPr="00376AEF">
              <w:rPr>
                <w:rFonts w:ascii="Trebuchet MS" w:hAnsi="Trebuchet MS"/>
                <w:i/>
                <w:color w:val="auto"/>
                <w:sz w:val="22"/>
                <w:szCs w:val="22"/>
                <w:lang w:val="ro-RO"/>
              </w:rPr>
              <w:t>Diminuarea semnificativă a numărului autorizațiilor de construire care vor fi emise în perioada următoare,</w:t>
            </w:r>
          </w:p>
          <w:p w14:paraId="05282061" w14:textId="77777777" w:rsidR="005908EF" w:rsidRPr="00376AEF" w:rsidRDefault="005908EF" w:rsidP="00376AEF">
            <w:pPr>
              <w:pStyle w:val="BodyText"/>
              <w:numPr>
                <w:ilvl w:val="0"/>
                <w:numId w:val="30"/>
              </w:numPr>
              <w:spacing w:line="240" w:lineRule="auto"/>
              <w:contextualSpacing/>
              <w:rPr>
                <w:rFonts w:ascii="Trebuchet MS" w:hAnsi="Trebuchet MS"/>
                <w:i/>
                <w:color w:val="auto"/>
                <w:sz w:val="22"/>
                <w:szCs w:val="22"/>
                <w:lang w:val="ro-RO"/>
              </w:rPr>
            </w:pPr>
            <w:r w:rsidRPr="00376AEF">
              <w:rPr>
                <w:rFonts w:ascii="Trebuchet MS" w:hAnsi="Trebuchet MS"/>
                <w:i/>
                <w:color w:val="auto"/>
                <w:sz w:val="22"/>
                <w:szCs w:val="22"/>
                <w:lang w:val="ro-RO"/>
              </w:rPr>
              <w:t xml:space="preserve">Imposibilitatea înscrierii în cartea funciară a majorității construcțiilor și a extinderilor acestora, care au fost edificate înainte de anul 2001, construcții care au fost realizate pe terenuri aflate în indiviziune, </w:t>
            </w:r>
          </w:p>
          <w:p w14:paraId="6F6ED9DD" w14:textId="77777777" w:rsidR="005908EF" w:rsidRPr="00376AEF" w:rsidRDefault="005908EF" w:rsidP="00376AEF">
            <w:pPr>
              <w:pStyle w:val="BodyText"/>
              <w:spacing w:line="240" w:lineRule="auto"/>
              <w:ind w:left="720" w:firstLine="720"/>
              <w:contextualSpacing/>
              <w:rPr>
                <w:rFonts w:ascii="Trebuchet MS" w:hAnsi="Trebuchet MS"/>
                <w:i/>
                <w:color w:val="auto"/>
                <w:sz w:val="22"/>
                <w:szCs w:val="22"/>
                <w:lang w:val="ro-RO"/>
              </w:rPr>
            </w:pPr>
            <w:r w:rsidRPr="00376AEF">
              <w:rPr>
                <w:rFonts w:ascii="Trebuchet MS" w:hAnsi="Trebuchet MS"/>
                <w:i/>
                <w:color w:val="auto"/>
                <w:sz w:val="22"/>
                <w:szCs w:val="22"/>
                <w:lang w:val="ro-RO"/>
              </w:rPr>
              <w:t xml:space="preserve">Menționez că, deschiderea cărților funciare noi, prin preluarea înscrierilor active din carte funciară veche deschisă conform Decretului-lege nr. 115/1938, în baza articolului 68 din Ordinul 600/2023, nu este posibilă din următoarele motive: </w:t>
            </w:r>
          </w:p>
          <w:p w14:paraId="0AA8EF12" w14:textId="77777777" w:rsidR="005908EF" w:rsidRPr="00376AEF" w:rsidRDefault="005908EF" w:rsidP="00376AEF">
            <w:pPr>
              <w:pStyle w:val="BodyText"/>
              <w:numPr>
                <w:ilvl w:val="0"/>
                <w:numId w:val="30"/>
              </w:numPr>
              <w:spacing w:line="240" w:lineRule="auto"/>
              <w:contextualSpacing/>
              <w:rPr>
                <w:rFonts w:ascii="Trebuchet MS" w:hAnsi="Trebuchet MS"/>
                <w:i/>
                <w:color w:val="auto"/>
                <w:sz w:val="22"/>
                <w:szCs w:val="22"/>
                <w:lang w:val="ro-RO"/>
              </w:rPr>
            </w:pPr>
            <w:r w:rsidRPr="00376AEF">
              <w:rPr>
                <w:rFonts w:ascii="Trebuchet MS" w:hAnsi="Trebuchet MS"/>
                <w:i/>
                <w:color w:val="auto"/>
                <w:sz w:val="22"/>
                <w:szCs w:val="22"/>
                <w:lang w:val="ro-RO"/>
              </w:rPr>
              <w:t xml:space="preserve">cărțile funciare vechi deschise conform Decretului-lege nr. 115/1938 au înscrieri în indiviziune pentru un număr foarte mare de proprietari, </w:t>
            </w:r>
          </w:p>
          <w:p w14:paraId="0DE83BB7" w14:textId="77777777" w:rsidR="005908EF" w:rsidRPr="00376AEF" w:rsidRDefault="005908EF" w:rsidP="00376AEF">
            <w:pPr>
              <w:pStyle w:val="BodyText"/>
              <w:numPr>
                <w:ilvl w:val="0"/>
                <w:numId w:val="30"/>
              </w:numPr>
              <w:spacing w:line="240" w:lineRule="auto"/>
              <w:contextualSpacing/>
              <w:rPr>
                <w:rFonts w:ascii="Trebuchet MS" w:hAnsi="Trebuchet MS"/>
                <w:i/>
                <w:color w:val="auto"/>
                <w:sz w:val="22"/>
                <w:szCs w:val="22"/>
                <w:lang w:val="ro-RO"/>
              </w:rPr>
            </w:pPr>
            <w:r w:rsidRPr="00376AEF">
              <w:rPr>
                <w:rFonts w:ascii="Trebuchet MS" w:hAnsi="Trebuchet MS"/>
                <w:i/>
                <w:color w:val="auto"/>
                <w:sz w:val="22"/>
                <w:szCs w:val="22"/>
                <w:lang w:val="ro-RO"/>
              </w:rPr>
              <w:t xml:space="preserve">cărțile funciare vechi deschise conform Decretului-lege nr. 115/1938 includ mai multe categorii de folosință printre care și pădure (PD), care a făcut obiectul legilor proprietății și nu poate face obiectul documentației cadastrale pentru terenul aferent locuințelor, </w:t>
            </w:r>
          </w:p>
          <w:p w14:paraId="21479B79" w14:textId="77777777" w:rsidR="005908EF" w:rsidRPr="00376AEF" w:rsidRDefault="005908EF" w:rsidP="00376AEF">
            <w:pPr>
              <w:pStyle w:val="BodyText"/>
              <w:numPr>
                <w:ilvl w:val="0"/>
                <w:numId w:val="30"/>
              </w:numPr>
              <w:spacing w:line="240" w:lineRule="auto"/>
              <w:contextualSpacing/>
              <w:rPr>
                <w:rFonts w:ascii="Trebuchet MS" w:hAnsi="Trebuchet MS"/>
                <w:i/>
                <w:color w:val="auto"/>
                <w:sz w:val="22"/>
                <w:szCs w:val="22"/>
                <w:lang w:val="ro-RO"/>
              </w:rPr>
            </w:pPr>
            <w:r w:rsidRPr="00376AEF">
              <w:rPr>
                <w:rFonts w:ascii="Trebuchet MS" w:hAnsi="Trebuchet MS"/>
                <w:i/>
                <w:color w:val="auto"/>
                <w:sz w:val="22"/>
                <w:szCs w:val="22"/>
                <w:lang w:val="ro-RO"/>
              </w:rPr>
              <w:t>cărți funciare care includ mai multe numere topografice diferite, situate pe amplasamente diferite, în zone situate la distanțe mari unele de altele,</w:t>
            </w:r>
          </w:p>
          <w:p w14:paraId="53242914" w14:textId="77777777" w:rsidR="005908EF" w:rsidRPr="00376AEF" w:rsidRDefault="005908EF" w:rsidP="00376AEF">
            <w:pPr>
              <w:pStyle w:val="BodyText"/>
              <w:numPr>
                <w:ilvl w:val="0"/>
                <w:numId w:val="30"/>
              </w:numPr>
              <w:spacing w:line="240" w:lineRule="auto"/>
              <w:contextualSpacing/>
              <w:rPr>
                <w:rFonts w:ascii="Trebuchet MS" w:hAnsi="Trebuchet MS"/>
                <w:i/>
                <w:color w:val="auto"/>
                <w:sz w:val="22"/>
                <w:szCs w:val="22"/>
                <w:lang w:val="ro-RO"/>
              </w:rPr>
            </w:pPr>
            <w:r w:rsidRPr="00376AEF">
              <w:rPr>
                <w:rFonts w:ascii="Trebuchet MS" w:hAnsi="Trebuchet MS"/>
                <w:i/>
                <w:color w:val="auto"/>
                <w:sz w:val="22"/>
                <w:szCs w:val="22"/>
                <w:lang w:val="ro-RO"/>
              </w:rPr>
              <w:t xml:space="preserve">imposibilitatea determinării suprafeței totale a terenurilor întrucât nu există elemente comune între realitatea din teren și hărțile de carte funciară pe baza cărora ar trebui reconstituite limitele,  </w:t>
            </w:r>
          </w:p>
          <w:p w14:paraId="2D48BFFB" w14:textId="77777777" w:rsidR="005908EF" w:rsidRPr="00376AEF" w:rsidRDefault="005908EF" w:rsidP="00376AEF">
            <w:pPr>
              <w:pStyle w:val="BodyText"/>
              <w:numPr>
                <w:ilvl w:val="0"/>
                <w:numId w:val="30"/>
              </w:numPr>
              <w:spacing w:line="240" w:lineRule="auto"/>
              <w:contextualSpacing/>
              <w:rPr>
                <w:rFonts w:ascii="Trebuchet MS" w:hAnsi="Trebuchet MS"/>
                <w:i/>
                <w:color w:val="auto"/>
                <w:sz w:val="22"/>
                <w:szCs w:val="22"/>
                <w:lang w:val="ro-RO"/>
              </w:rPr>
            </w:pPr>
            <w:r w:rsidRPr="00376AEF">
              <w:rPr>
                <w:rFonts w:ascii="Trebuchet MS" w:hAnsi="Trebuchet MS"/>
                <w:i/>
                <w:color w:val="auto"/>
                <w:sz w:val="22"/>
                <w:szCs w:val="22"/>
                <w:lang w:val="ro-RO"/>
              </w:rPr>
              <w:t xml:space="preserve">la întocmirea documentațiilor conform Ordinului 600, Art. 68, spre exemplificare, se solicită și se condiționează finalizarea lucrării cu încheiere de admitere, de către OCPI Hunedoara și implicit de către BCPI din subordine, de CONSIMȚĂMÂNTUL ÎN FORMĂ AUTENTICĂ AL TUTUROR PROPRIETARILOR TABULARI și nu doar a PROPRIETARULUI TABULAR cum este specificat la Art. 68 din Ordinul 600/2023. Condiția impusă este imposibil de realizat întrucât: </w:t>
            </w:r>
          </w:p>
          <w:p w14:paraId="5AF9C03F" w14:textId="77777777" w:rsidR="005908EF" w:rsidRPr="00376AEF" w:rsidRDefault="005908EF" w:rsidP="00376AEF">
            <w:pPr>
              <w:pStyle w:val="BodyText"/>
              <w:numPr>
                <w:ilvl w:val="1"/>
                <w:numId w:val="30"/>
              </w:numPr>
              <w:spacing w:line="240" w:lineRule="auto"/>
              <w:contextualSpacing/>
              <w:rPr>
                <w:rFonts w:ascii="Trebuchet MS" w:hAnsi="Trebuchet MS"/>
                <w:i/>
                <w:color w:val="auto"/>
                <w:sz w:val="22"/>
                <w:szCs w:val="22"/>
                <w:lang w:val="ro-RO"/>
              </w:rPr>
            </w:pPr>
            <w:r w:rsidRPr="00376AEF">
              <w:rPr>
                <w:rFonts w:ascii="Trebuchet MS" w:hAnsi="Trebuchet MS"/>
                <w:i/>
                <w:color w:val="auto"/>
                <w:sz w:val="22"/>
                <w:szCs w:val="22"/>
                <w:lang w:val="ro-RO"/>
              </w:rPr>
              <w:t xml:space="preserve">nu se poate determina suprafața totală a imobilului și toți proprietarii tabulari, unii dintre aceștia fiind decedați din perioada 1930-1950, sau stabiliți în străinătate, definitiv sau temporar, diaspora românească fiind estimată la 3-3,5 milioane de persoane, din care o mare parte provin și din Valea Jiului, respectivele persoane plecând în urma sistării totale sau parțiale a activității la unitățile miniere din Valea Jiului,  </w:t>
            </w:r>
          </w:p>
          <w:p w14:paraId="3A511657" w14:textId="77777777" w:rsidR="005908EF" w:rsidRPr="00376AEF" w:rsidRDefault="005908EF" w:rsidP="00376AEF">
            <w:pPr>
              <w:pStyle w:val="BodyText"/>
              <w:numPr>
                <w:ilvl w:val="1"/>
                <w:numId w:val="30"/>
              </w:numPr>
              <w:spacing w:line="240" w:lineRule="auto"/>
              <w:contextualSpacing/>
              <w:rPr>
                <w:rFonts w:ascii="Trebuchet MS" w:hAnsi="Trebuchet MS"/>
                <w:i/>
                <w:color w:val="auto"/>
                <w:sz w:val="22"/>
                <w:szCs w:val="22"/>
                <w:lang w:val="ro-RO"/>
              </w:rPr>
            </w:pPr>
            <w:r w:rsidRPr="00376AEF">
              <w:rPr>
                <w:rFonts w:ascii="Trebuchet MS" w:hAnsi="Trebuchet MS"/>
                <w:i/>
                <w:color w:val="auto"/>
                <w:sz w:val="22"/>
                <w:szCs w:val="22"/>
                <w:lang w:val="ro-RO"/>
              </w:rPr>
              <w:t xml:space="preserve">datorită suprafețelor mari a majorității numerelor topografice din cărțile funciare vechi, proprietarii tabulari nu se cunosc între ei întrucât între proprietăți sunt  distanțe de 1 – 2 km, </w:t>
            </w:r>
          </w:p>
          <w:p w14:paraId="53D2DF32" w14:textId="77777777" w:rsidR="005908EF" w:rsidRPr="00376AEF" w:rsidRDefault="005908EF" w:rsidP="00376AEF">
            <w:pPr>
              <w:pStyle w:val="BodyText"/>
              <w:numPr>
                <w:ilvl w:val="1"/>
                <w:numId w:val="30"/>
              </w:numPr>
              <w:spacing w:line="240" w:lineRule="auto"/>
              <w:contextualSpacing/>
              <w:rPr>
                <w:rFonts w:ascii="Trebuchet MS" w:hAnsi="Trebuchet MS"/>
                <w:i/>
                <w:color w:val="auto"/>
                <w:sz w:val="22"/>
                <w:szCs w:val="22"/>
                <w:lang w:val="ro-RO"/>
              </w:rPr>
            </w:pPr>
            <w:r w:rsidRPr="00376AEF">
              <w:rPr>
                <w:rFonts w:ascii="Trebuchet MS" w:hAnsi="Trebuchet MS"/>
                <w:i/>
                <w:color w:val="auto"/>
                <w:sz w:val="22"/>
                <w:szCs w:val="22"/>
                <w:lang w:val="ro-RO"/>
              </w:rPr>
              <w:t xml:space="preserve">o parte din cei care folosesc terenurile celor decedați sunt posesori ai unor suprafețe înscrise în cartea funciară veche deschisă conform Decretului-lege 115/1938 și în aceste condiții nu au drept de semnătură la respectiva declarație de consimțământ,  </w:t>
            </w:r>
          </w:p>
          <w:p w14:paraId="5BC967F7" w14:textId="77777777" w:rsidR="005908EF" w:rsidRPr="00376AEF" w:rsidRDefault="005908EF" w:rsidP="00376AEF">
            <w:pPr>
              <w:pStyle w:val="BodyText"/>
              <w:numPr>
                <w:ilvl w:val="1"/>
                <w:numId w:val="30"/>
              </w:numPr>
              <w:spacing w:line="240" w:lineRule="auto"/>
              <w:contextualSpacing/>
              <w:rPr>
                <w:rFonts w:ascii="Trebuchet MS" w:hAnsi="Trebuchet MS"/>
                <w:i/>
                <w:color w:val="auto"/>
                <w:sz w:val="22"/>
                <w:szCs w:val="22"/>
                <w:lang w:val="ro-RO"/>
              </w:rPr>
            </w:pPr>
            <w:r w:rsidRPr="00376AEF">
              <w:rPr>
                <w:rFonts w:ascii="Trebuchet MS" w:hAnsi="Trebuchet MS"/>
                <w:i/>
                <w:color w:val="auto"/>
                <w:sz w:val="22"/>
                <w:szCs w:val="22"/>
                <w:lang w:val="ro-RO"/>
              </w:rPr>
              <w:t xml:space="preserve">nu toți proprietarii tabulari sunt dispuși să-și întocmească carte funciară nouă și refuză fără un motiv obiectiv să facă respectiva declarație de consimțământ,  </w:t>
            </w:r>
          </w:p>
          <w:p w14:paraId="58A650A9" w14:textId="77777777" w:rsidR="005908EF" w:rsidRPr="00376AEF" w:rsidRDefault="005908EF" w:rsidP="00376AEF">
            <w:pPr>
              <w:pStyle w:val="BodyText"/>
              <w:numPr>
                <w:ilvl w:val="1"/>
                <w:numId w:val="30"/>
              </w:numPr>
              <w:spacing w:line="240" w:lineRule="auto"/>
              <w:contextualSpacing/>
              <w:rPr>
                <w:rFonts w:ascii="Trebuchet MS" w:hAnsi="Trebuchet MS"/>
                <w:i/>
                <w:color w:val="auto"/>
                <w:sz w:val="22"/>
                <w:szCs w:val="22"/>
                <w:lang w:val="ro-RO"/>
              </w:rPr>
            </w:pPr>
            <w:r w:rsidRPr="00376AEF">
              <w:rPr>
                <w:rFonts w:ascii="Trebuchet MS" w:hAnsi="Trebuchet MS"/>
                <w:i/>
                <w:color w:val="auto"/>
                <w:sz w:val="22"/>
                <w:szCs w:val="22"/>
                <w:lang w:val="ro-RO"/>
              </w:rPr>
              <w:t xml:space="preserve">categoriile de folosință includ și partea de pădure care a făcut obiectul legilor proprietății, </w:t>
            </w:r>
          </w:p>
          <w:p w14:paraId="7F714CBD" w14:textId="77777777" w:rsidR="005908EF" w:rsidRPr="00376AEF" w:rsidRDefault="005908EF" w:rsidP="00376AEF">
            <w:pPr>
              <w:pStyle w:val="BodyText"/>
              <w:numPr>
                <w:ilvl w:val="0"/>
                <w:numId w:val="30"/>
              </w:numPr>
              <w:spacing w:line="240" w:lineRule="auto"/>
              <w:contextualSpacing/>
              <w:rPr>
                <w:rFonts w:ascii="Trebuchet MS" w:hAnsi="Trebuchet MS"/>
                <w:i/>
                <w:color w:val="auto"/>
                <w:sz w:val="22"/>
                <w:szCs w:val="22"/>
                <w:lang w:val="ro-RO"/>
              </w:rPr>
            </w:pPr>
            <w:r w:rsidRPr="00376AEF">
              <w:rPr>
                <w:rFonts w:ascii="Trebuchet MS" w:hAnsi="Trebuchet MS"/>
                <w:i/>
                <w:color w:val="auto"/>
                <w:sz w:val="22"/>
                <w:szCs w:val="22"/>
                <w:lang w:val="ro-RO"/>
              </w:rPr>
              <w:t xml:space="preserve">suprafețele înscrise în aceste cărți funciare deschise conform Decretului-lege nr. 115/1938 variază foarte mult, de la de la 1 ha până la mai mult de 50 ha, </w:t>
            </w:r>
          </w:p>
          <w:p w14:paraId="3899FDB3" w14:textId="77777777" w:rsidR="005908EF" w:rsidRPr="00376AEF" w:rsidRDefault="005908EF" w:rsidP="00376AEF">
            <w:pPr>
              <w:pStyle w:val="BodyText"/>
              <w:numPr>
                <w:ilvl w:val="0"/>
                <w:numId w:val="30"/>
              </w:numPr>
              <w:spacing w:line="240" w:lineRule="auto"/>
              <w:contextualSpacing/>
              <w:rPr>
                <w:rFonts w:ascii="Trebuchet MS" w:hAnsi="Trebuchet MS"/>
                <w:i/>
                <w:color w:val="auto"/>
                <w:sz w:val="22"/>
                <w:szCs w:val="22"/>
                <w:lang w:val="ro-RO"/>
              </w:rPr>
            </w:pPr>
            <w:r w:rsidRPr="00376AEF">
              <w:rPr>
                <w:rFonts w:ascii="Trebuchet MS" w:hAnsi="Trebuchet MS"/>
                <w:i/>
                <w:color w:val="auto"/>
                <w:sz w:val="22"/>
                <w:szCs w:val="22"/>
                <w:lang w:val="ro-RO"/>
              </w:rPr>
              <w:t xml:space="preserve">în aceeași carte funciară sunt incluse mai multe numere topografice care nu sunt alăturate/învecinate, ceea ce face imposibilă întocmirea unei documentații pentru întreaga suprafață a respectivului imobil, </w:t>
            </w:r>
          </w:p>
          <w:p w14:paraId="06A68C6E" w14:textId="77777777" w:rsidR="005908EF" w:rsidRPr="00376AEF" w:rsidRDefault="005908EF" w:rsidP="00376AEF">
            <w:pPr>
              <w:pStyle w:val="BodyText"/>
              <w:numPr>
                <w:ilvl w:val="0"/>
                <w:numId w:val="30"/>
              </w:numPr>
              <w:spacing w:line="240" w:lineRule="auto"/>
              <w:contextualSpacing/>
              <w:rPr>
                <w:rFonts w:ascii="Trebuchet MS" w:hAnsi="Trebuchet MS"/>
                <w:i/>
                <w:color w:val="auto"/>
                <w:sz w:val="22"/>
                <w:szCs w:val="22"/>
                <w:lang w:val="ro-RO"/>
              </w:rPr>
            </w:pPr>
            <w:r w:rsidRPr="00376AEF">
              <w:rPr>
                <w:rFonts w:ascii="Trebuchet MS" w:hAnsi="Trebuchet MS"/>
                <w:i/>
                <w:color w:val="auto"/>
                <w:sz w:val="22"/>
                <w:szCs w:val="22"/>
                <w:lang w:val="ro-RO"/>
              </w:rPr>
              <w:t xml:space="preserve">nu se vor putea înregistra în planul cadastral imobilele care au suprafața stabilită conform cărților funciare vechi deschise în baza Decretului-lege nr. 115/1938 întrucât: </w:t>
            </w:r>
          </w:p>
          <w:p w14:paraId="3E66079E" w14:textId="77777777" w:rsidR="005908EF" w:rsidRPr="00376AEF" w:rsidRDefault="005908EF" w:rsidP="00376AEF">
            <w:pPr>
              <w:pStyle w:val="BodyText"/>
              <w:numPr>
                <w:ilvl w:val="2"/>
                <w:numId w:val="30"/>
              </w:numPr>
              <w:spacing w:line="240" w:lineRule="auto"/>
              <w:contextualSpacing/>
              <w:rPr>
                <w:rFonts w:ascii="Trebuchet MS" w:hAnsi="Trebuchet MS"/>
                <w:i/>
                <w:color w:val="auto"/>
                <w:sz w:val="22"/>
                <w:szCs w:val="22"/>
                <w:lang w:val="ro-RO"/>
              </w:rPr>
            </w:pPr>
            <w:r w:rsidRPr="00376AEF">
              <w:rPr>
                <w:rFonts w:ascii="Trebuchet MS" w:hAnsi="Trebuchet MS"/>
                <w:i/>
                <w:color w:val="auto"/>
                <w:sz w:val="22"/>
                <w:szCs w:val="22"/>
                <w:lang w:val="ro-RO"/>
              </w:rPr>
              <w:t>suprafețele din aceste cărți funciare reflectă doar o parte din suprafața reală a imobilului,</w:t>
            </w:r>
          </w:p>
          <w:p w14:paraId="6B3EFFF4" w14:textId="77777777" w:rsidR="005908EF" w:rsidRPr="00376AEF" w:rsidRDefault="005908EF" w:rsidP="00376AEF">
            <w:pPr>
              <w:pStyle w:val="BodyText"/>
              <w:numPr>
                <w:ilvl w:val="2"/>
                <w:numId w:val="30"/>
              </w:numPr>
              <w:spacing w:line="240" w:lineRule="auto"/>
              <w:contextualSpacing/>
              <w:rPr>
                <w:rFonts w:ascii="Trebuchet MS" w:hAnsi="Trebuchet MS"/>
                <w:i/>
                <w:color w:val="auto"/>
                <w:sz w:val="22"/>
                <w:szCs w:val="22"/>
                <w:lang w:val="ro-RO"/>
              </w:rPr>
            </w:pPr>
            <w:r w:rsidRPr="00376AEF">
              <w:rPr>
                <w:rFonts w:ascii="Trebuchet MS" w:hAnsi="Trebuchet MS"/>
                <w:i/>
                <w:color w:val="auto"/>
                <w:sz w:val="22"/>
                <w:szCs w:val="22"/>
                <w:lang w:val="ro-RO"/>
              </w:rPr>
              <w:t xml:space="preserve">există diferențe între suprafețele din actele de proprietate și cota tabulară ce revine proprietarului, respectiv din înscrierile din cărțile funciare vechi, deschise conform Decretului-lege 115/1938, </w:t>
            </w:r>
          </w:p>
          <w:p w14:paraId="6AEE1F63" w14:textId="77777777" w:rsidR="005908EF" w:rsidRPr="00376AEF" w:rsidRDefault="005908EF" w:rsidP="00376AEF">
            <w:pPr>
              <w:pStyle w:val="BodyText"/>
              <w:numPr>
                <w:ilvl w:val="2"/>
                <w:numId w:val="30"/>
              </w:numPr>
              <w:spacing w:line="240" w:lineRule="auto"/>
              <w:contextualSpacing/>
              <w:rPr>
                <w:rFonts w:ascii="Trebuchet MS" w:hAnsi="Trebuchet MS"/>
                <w:i/>
                <w:color w:val="auto"/>
                <w:sz w:val="22"/>
                <w:szCs w:val="22"/>
                <w:lang w:val="ro-RO"/>
              </w:rPr>
            </w:pPr>
            <w:r w:rsidRPr="00376AEF">
              <w:rPr>
                <w:rFonts w:ascii="Trebuchet MS" w:hAnsi="Trebuchet MS"/>
                <w:i/>
                <w:color w:val="auto"/>
                <w:sz w:val="22"/>
                <w:szCs w:val="22"/>
                <w:lang w:val="ro-RO"/>
              </w:rPr>
              <w:t xml:space="preserve">o parte din persoanele care folosesc suprafețe dintr-un imobil înscris într-o carte funciară deschisă în baza Decretului-lege 115/1938,  sunt posesori ai terenurilor, </w:t>
            </w:r>
          </w:p>
          <w:p w14:paraId="4C36FA99" w14:textId="77777777" w:rsidR="005908EF" w:rsidRPr="00376AEF" w:rsidRDefault="005908EF" w:rsidP="00376AEF">
            <w:pPr>
              <w:pStyle w:val="BodyText"/>
              <w:numPr>
                <w:ilvl w:val="2"/>
                <w:numId w:val="30"/>
              </w:numPr>
              <w:spacing w:line="240" w:lineRule="auto"/>
              <w:contextualSpacing/>
              <w:rPr>
                <w:rFonts w:ascii="Trebuchet MS" w:hAnsi="Trebuchet MS"/>
                <w:i/>
                <w:color w:val="auto"/>
                <w:sz w:val="22"/>
                <w:szCs w:val="22"/>
                <w:lang w:val="ro-RO"/>
              </w:rPr>
            </w:pPr>
            <w:r w:rsidRPr="00376AEF">
              <w:rPr>
                <w:rFonts w:ascii="Trebuchet MS" w:hAnsi="Trebuchet MS"/>
                <w:i/>
                <w:color w:val="auto"/>
                <w:sz w:val="22"/>
                <w:szCs w:val="22"/>
                <w:lang w:val="ro-RO"/>
              </w:rPr>
              <w:t xml:space="preserve">o parte din proprietarii tabulari sunt decedați de foarte mult timp iar o altă parte sunt plecați din țară de foarte mult timp,  </w:t>
            </w:r>
          </w:p>
          <w:p w14:paraId="74388D21" w14:textId="77777777" w:rsidR="005908EF" w:rsidRPr="00376AEF" w:rsidRDefault="005908EF" w:rsidP="00376AEF">
            <w:pPr>
              <w:pStyle w:val="BodyText"/>
              <w:spacing w:line="240" w:lineRule="auto"/>
              <w:ind w:firstLine="720"/>
              <w:contextualSpacing/>
              <w:rPr>
                <w:rFonts w:ascii="Trebuchet MS" w:hAnsi="Trebuchet MS"/>
                <w:i/>
                <w:iCs/>
                <w:color w:val="auto"/>
                <w:sz w:val="22"/>
                <w:szCs w:val="22"/>
              </w:rPr>
            </w:pPr>
            <w:r w:rsidRPr="00376AEF">
              <w:rPr>
                <w:rFonts w:ascii="Trebuchet MS" w:eastAsia="Book Antiqua" w:hAnsi="Trebuchet MS"/>
                <w:i/>
                <w:color w:val="auto"/>
                <w:sz w:val="22"/>
                <w:szCs w:val="22"/>
                <w:lang w:val="ro-RO"/>
              </w:rPr>
              <w:t>Apreciem că se impun clarificări referitoare la înscrierea posesiei asupra unui imobil deoarece înscrierea posesiei se poate face conform Legii 7/1996 cu modificările și completările ulterioare (dacă nu s-au efectuat înscrieri în cartea funciară în ultimii 30 de ani anteriori intrării în vigoare a Legii nr. 287/2009, republicată, cu modificările ulterioare) deoarece</w:t>
            </w:r>
            <w:r w:rsidRPr="00376AEF">
              <w:rPr>
                <w:rFonts w:ascii="Trebuchet MS" w:hAnsi="Trebuchet MS"/>
                <w:i/>
                <w:iCs/>
                <w:color w:val="auto"/>
                <w:sz w:val="22"/>
                <w:szCs w:val="22"/>
                <w:lang w:val="ro-RO"/>
              </w:rPr>
              <w:t>:</w:t>
            </w:r>
          </w:p>
          <w:p w14:paraId="388B2B1E" w14:textId="77777777" w:rsidR="005908EF" w:rsidRPr="00376AEF" w:rsidRDefault="005908EF" w:rsidP="00376AEF">
            <w:pPr>
              <w:pStyle w:val="BodyText"/>
              <w:spacing w:line="240" w:lineRule="auto"/>
              <w:ind w:firstLine="720"/>
              <w:contextualSpacing/>
              <w:rPr>
                <w:rFonts w:ascii="Trebuchet MS" w:eastAsia="Book Antiqua" w:hAnsi="Trebuchet MS"/>
                <w:i/>
                <w:color w:val="auto"/>
                <w:sz w:val="22"/>
                <w:szCs w:val="22"/>
                <w:lang w:val="ro-RO"/>
              </w:rPr>
            </w:pPr>
            <w:r w:rsidRPr="00376AEF">
              <w:rPr>
                <w:rFonts w:ascii="Trebuchet MS" w:eastAsia="Book Antiqua" w:hAnsi="Trebuchet MS"/>
                <w:i/>
                <w:color w:val="auto"/>
                <w:sz w:val="22"/>
                <w:szCs w:val="22"/>
                <w:lang w:val="ro-RO"/>
              </w:rPr>
              <w:t>- există multe cazuri în care din suprafața totală a cărții funciare vechi, doar pentru o parte din aceasta se solicită înscrierea posesiei într-o carte funciară nouă, iar poziția activă din cartea funciară veche deschisă în baza Decretului-lege 115/1938, s-ar încadra  în prevederile legii 7/1996.</w:t>
            </w:r>
          </w:p>
          <w:p w14:paraId="4E01E8C0" w14:textId="77777777" w:rsidR="005908EF" w:rsidRPr="00376AEF" w:rsidRDefault="005908EF" w:rsidP="00376AEF">
            <w:pPr>
              <w:pStyle w:val="BodyText"/>
              <w:spacing w:line="240" w:lineRule="auto"/>
              <w:ind w:firstLine="720"/>
              <w:contextualSpacing/>
              <w:rPr>
                <w:rFonts w:ascii="Trebuchet MS" w:eastAsia="Book Antiqua" w:hAnsi="Trebuchet MS"/>
                <w:i/>
                <w:color w:val="auto"/>
                <w:sz w:val="22"/>
                <w:szCs w:val="22"/>
                <w:lang w:val="ro-RO"/>
              </w:rPr>
            </w:pPr>
            <w:r w:rsidRPr="00376AEF">
              <w:rPr>
                <w:rFonts w:ascii="Trebuchet MS" w:eastAsia="Book Antiqua" w:hAnsi="Trebuchet MS"/>
                <w:bCs/>
                <w:i/>
                <w:color w:val="auto"/>
                <w:sz w:val="22"/>
                <w:szCs w:val="22"/>
                <w:lang w:val="ro-RO"/>
              </w:rPr>
              <w:t>Se face mențiunea că î</w:t>
            </w:r>
            <w:r w:rsidRPr="00376AEF">
              <w:rPr>
                <w:rFonts w:ascii="Trebuchet MS" w:eastAsia="Book Antiqua" w:hAnsi="Trebuchet MS"/>
                <w:i/>
                <w:color w:val="auto"/>
                <w:sz w:val="22"/>
                <w:szCs w:val="22"/>
                <w:lang w:val="ro-RO"/>
              </w:rPr>
              <w:t xml:space="preserve">n practica instanțelor de judecată este unanim și constant evidențiat faptul că se poate uzucapa cota parte dintr-o carte funciară veche, pentru cazul în care uzucapantul poseda o cota parte din imobil. </w:t>
            </w:r>
          </w:p>
          <w:p w14:paraId="3A4AF933" w14:textId="77777777" w:rsidR="005908EF" w:rsidRPr="00376AEF" w:rsidRDefault="005908EF" w:rsidP="00376AEF">
            <w:pPr>
              <w:pStyle w:val="BodyText"/>
              <w:spacing w:line="240" w:lineRule="auto"/>
              <w:ind w:firstLine="720"/>
              <w:contextualSpacing/>
              <w:rPr>
                <w:rFonts w:ascii="Trebuchet MS" w:eastAsia="Book Antiqua" w:hAnsi="Trebuchet MS"/>
                <w:i/>
                <w:color w:val="auto"/>
                <w:sz w:val="22"/>
                <w:szCs w:val="22"/>
                <w:lang w:val="ro-RO"/>
              </w:rPr>
            </w:pPr>
            <w:r w:rsidRPr="00376AEF">
              <w:rPr>
                <w:rFonts w:ascii="Trebuchet MS" w:eastAsia="Book Antiqua" w:hAnsi="Trebuchet MS"/>
                <w:i/>
                <w:color w:val="auto"/>
                <w:sz w:val="22"/>
                <w:szCs w:val="22"/>
                <w:lang w:val="ro-RO"/>
              </w:rPr>
              <w:lastRenderedPageBreak/>
              <w:t xml:space="preserve">Pentru similitudine ar trebui sa se poată face notarea posesiei pe cota, cu respectarea prevederilor Legii 7/1996 cu privire la condițiile notării posesiei și încadrarea în perioada menționată în Legea 7/1996, dar referirea să fie făcută la cota parte sau suprafața la care se face referire. </w:t>
            </w:r>
          </w:p>
          <w:p w14:paraId="6946DF22" w14:textId="77777777" w:rsidR="005908EF" w:rsidRPr="00376AEF" w:rsidRDefault="005908EF" w:rsidP="00376AEF">
            <w:pPr>
              <w:pStyle w:val="BodyText"/>
              <w:spacing w:line="240" w:lineRule="auto"/>
              <w:ind w:firstLine="720"/>
              <w:contextualSpacing/>
              <w:rPr>
                <w:rFonts w:ascii="Trebuchet MS" w:eastAsia="Book Antiqua" w:hAnsi="Trebuchet MS"/>
                <w:i/>
                <w:color w:val="auto"/>
                <w:sz w:val="22"/>
                <w:szCs w:val="22"/>
                <w:lang w:val="ro-RO"/>
              </w:rPr>
            </w:pPr>
            <w:r w:rsidRPr="00376AEF">
              <w:rPr>
                <w:rFonts w:ascii="Trebuchet MS" w:eastAsia="Book Antiqua" w:hAnsi="Trebuchet MS"/>
                <w:i/>
                <w:color w:val="auto"/>
                <w:sz w:val="22"/>
                <w:szCs w:val="22"/>
                <w:lang w:val="ro-RO"/>
              </w:rPr>
              <w:t>Posesia pe cotă sau suprafață, trebuie prevăzută în mod explicit in Ordinul 600/2023 cu modificările și completările care se vor face ulterior.</w:t>
            </w:r>
          </w:p>
          <w:p w14:paraId="5EEB11BD" w14:textId="77777777" w:rsidR="005908EF" w:rsidRPr="00376AEF" w:rsidRDefault="005908EF" w:rsidP="00376AEF">
            <w:pPr>
              <w:pStyle w:val="BodyText"/>
              <w:spacing w:line="240" w:lineRule="auto"/>
              <w:ind w:firstLine="720"/>
              <w:contextualSpacing/>
              <w:rPr>
                <w:rFonts w:ascii="Trebuchet MS" w:hAnsi="Trebuchet MS"/>
                <w:i/>
                <w:color w:val="auto"/>
                <w:sz w:val="22"/>
                <w:szCs w:val="22"/>
                <w:lang w:val="ro-RO"/>
              </w:rPr>
            </w:pPr>
            <w:r w:rsidRPr="00376AEF">
              <w:rPr>
                <w:rFonts w:ascii="Trebuchet MS" w:hAnsi="Trebuchet MS"/>
                <w:i/>
                <w:color w:val="auto"/>
                <w:sz w:val="22"/>
                <w:szCs w:val="22"/>
                <w:lang w:val="ro-RO"/>
              </w:rPr>
              <w:t xml:space="preserve">Se impun clarificări și modificări, după caz la semnarea procesului verbal de vecinătate în cazul notării posesiei în cartea funciară: </w:t>
            </w:r>
          </w:p>
          <w:p w14:paraId="7B145932" w14:textId="77777777" w:rsidR="005908EF" w:rsidRPr="00376AEF" w:rsidRDefault="005908EF" w:rsidP="00376AEF">
            <w:pPr>
              <w:pStyle w:val="BodyText"/>
              <w:numPr>
                <w:ilvl w:val="1"/>
                <w:numId w:val="30"/>
              </w:numPr>
              <w:spacing w:line="240" w:lineRule="auto"/>
              <w:contextualSpacing/>
              <w:rPr>
                <w:rFonts w:ascii="Trebuchet MS" w:hAnsi="Trebuchet MS"/>
                <w:i/>
                <w:color w:val="auto"/>
                <w:sz w:val="22"/>
                <w:szCs w:val="22"/>
                <w:lang w:val="ro-RO"/>
              </w:rPr>
            </w:pPr>
            <w:r w:rsidRPr="00376AEF">
              <w:rPr>
                <w:rFonts w:ascii="Trebuchet MS" w:hAnsi="Trebuchet MS"/>
                <w:i/>
                <w:color w:val="auto"/>
                <w:sz w:val="22"/>
                <w:szCs w:val="22"/>
                <w:lang w:val="ro-RO"/>
              </w:rPr>
              <w:t xml:space="preserve">apreciem că în prevederile Ordinului 600/2023, trebuie incluse, referitor la notarea posesiei și semnarea procesului verbal de vecinătate, a următoarelor: </w:t>
            </w:r>
          </w:p>
          <w:p w14:paraId="56AED5B0" w14:textId="77777777" w:rsidR="005908EF" w:rsidRPr="00376AEF" w:rsidRDefault="005908EF" w:rsidP="00376AEF">
            <w:pPr>
              <w:pStyle w:val="BodyText"/>
              <w:numPr>
                <w:ilvl w:val="2"/>
                <w:numId w:val="30"/>
              </w:numPr>
              <w:spacing w:line="240" w:lineRule="auto"/>
              <w:contextualSpacing/>
              <w:rPr>
                <w:rFonts w:ascii="Trebuchet MS" w:hAnsi="Trebuchet MS"/>
                <w:i/>
                <w:color w:val="auto"/>
                <w:sz w:val="22"/>
                <w:szCs w:val="22"/>
                <w:lang w:val="ro-RO"/>
              </w:rPr>
            </w:pPr>
            <w:r w:rsidRPr="00376AEF">
              <w:rPr>
                <w:rFonts w:ascii="Trebuchet MS" w:hAnsi="Trebuchet MS"/>
                <w:i/>
                <w:color w:val="auto"/>
                <w:sz w:val="22"/>
                <w:szCs w:val="22"/>
                <w:lang w:val="ro-RO"/>
              </w:rPr>
              <w:t xml:space="preserve">cei care pot semna sunt și vecinii care </w:t>
            </w:r>
            <w:r w:rsidRPr="00376AEF">
              <w:rPr>
                <w:rFonts w:ascii="Trebuchet MS" w:hAnsi="Trebuchet MS"/>
                <w:b/>
                <w:i/>
                <w:color w:val="auto"/>
                <w:sz w:val="22"/>
                <w:szCs w:val="22"/>
                <w:lang w:val="ro-RO"/>
              </w:rPr>
              <w:t>‘’sunt recunoscuți ca dețin imobilul sub nume de proprietar’’</w:t>
            </w:r>
            <w:r w:rsidRPr="00376AEF">
              <w:rPr>
                <w:rFonts w:ascii="Trebuchet MS" w:hAnsi="Trebuchet MS"/>
                <w:i/>
                <w:color w:val="auto"/>
                <w:sz w:val="22"/>
                <w:szCs w:val="22"/>
                <w:lang w:val="ro-RO"/>
              </w:rPr>
              <w:t xml:space="preserve">, așa cum este și formularea din anexa 26, certificarea putând fi făcută printr-un act administrativ emis de Primăria pe raza căreia este situat imobilul, </w:t>
            </w:r>
          </w:p>
          <w:p w14:paraId="0C48AAF7" w14:textId="77777777" w:rsidR="005908EF" w:rsidRPr="00376AEF" w:rsidRDefault="005908EF" w:rsidP="00376AEF">
            <w:pPr>
              <w:pStyle w:val="BodyText"/>
              <w:numPr>
                <w:ilvl w:val="2"/>
                <w:numId w:val="30"/>
              </w:numPr>
              <w:spacing w:line="240" w:lineRule="auto"/>
              <w:contextualSpacing/>
              <w:rPr>
                <w:rFonts w:ascii="Trebuchet MS" w:hAnsi="Trebuchet MS"/>
                <w:i/>
                <w:color w:val="auto"/>
                <w:sz w:val="22"/>
                <w:szCs w:val="22"/>
                <w:lang w:val="ro-RO"/>
              </w:rPr>
            </w:pPr>
            <w:r w:rsidRPr="00376AEF">
              <w:rPr>
                <w:rFonts w:ascii="Trebuchet MS" w:hAnsi="Trebuchet MS"/>
                <w:i/>
                <w:color w:val="auto"/>
                <w:sz w:val="22"/>
                <w:szCs w:val="22"/>
                <w:lang w:val="ro-RO"/>
              </w:rPr>
              <w:t xml:space="preserve">eliminarea din cuprinsul anexei 26, a obligativității de menționare a numărului cărții funciare și a numărului topografic întrucât conform prevederilor Ordinului 600/2023, persoana fizică autorizată răspunde de identificarea cu cartea funciară veche a imobilului, primăriile neavând personal de specialitate care să identifice imobilele cu cartea funciară veche, </w:t>
            </w:r>
          </w:p>
          <w:p w14:paraId="5AD37A07" w14:textId="77777777" w:rsidR="005908EF" w:rsidRPr="00376AEF" w:rsidRDefault="005908EF" w:rsidP="00376AEF">
            <w:pPr>
              <w:pStyle w:val="BodyText"/>
              <w:numPr>
                <w:ilvl w:val="1"/>
                <w:numId w:val="30"/>
              </w:numPr>
              <w:spacing w:line="240" w:lineRule="auto"/>
              <w:contextualSpacing/>
              <w:rPr>
                <w:rFonts w:ascii="Trebuchet MS" w:hAnsi="Trebuchet MS"/>
                <w:i/>
                <w:color w:val="auto"/>
                <w:sz w:val="22"/>
                <w:szCs w:val="22"/>
                <w:lang w:val="ro-RO"/>
              </w:rPr>
            </w:pPr>
            <w:r w:rsidRPr="00376AEF">
              <w:rPr>
                <w:rFonts w:ascii="Trebuchet MS" w:hAnsi="Trebuchet MS"/>
                <w:i/>
                <w:color w:val="auto"/>
                <w:sz w:val="22"/>
                <w:szCs w:val="22"/>
                <w:lang w:val="ro-RO"/>
              </w:rPr>
              <w:t xml:space="preserve">există foarte multe cazuri în care posesorul este învecinat cu alte persoane care sunt posesoare a imobilelor învecinate, neexistând acte doveditoare de deținere a imobilelor, </w:t>
            </w:r>
          </w:p>
          <w:p w14:paraId="7DFD5680" w14:textId="77777777" w:rsidR="005908EF" w:rsidRPr="00376AEF" w:rsidRDefault="005908EF" w:rsidP="00376AEF">
            <w:pPr>
              <w:pStyle w:val="BodyText"/>
              <w:numPr>
                <w:ilvl w:val="1"/>
                <w:numId w:val="30"/>
              </w:numPr>
              <w:spacing w:line="240" w:lineRule="auto"/>
              <w:contextualSpacing/>
              <w:rPr>
                <w:rFonts w:ascii="Trebuchet MS" w:hAnsi="Trebuchet MS"/>
                <w:i/>
                <w:color w:val="auto"/>
                <w:sz w:val="22"/>
                <w:szCs w:val="22"/>
                <w:lang w:val="ro-RO"/>
              </w:rPr>
            </w:pPr>
            <w:r w:rsidRPr="00376AEF">
              <w:rPr>
                <w:rFonts w:ascii="Trebuchet MS" w:hAnsi="Trebuchet MS"/>
                <w:i/>
                <w:color w:val="auto"/>
                <w:sz w:val="22"/>
                <w:szCs w:val="22"/>
                <w:lang w:val="ro-RO"/>
              </w:rPr>
              <w:t>o parte din vecinii imobilului/terenului pentru care se întocmește documentația, au calitatea de moștenitori,</w:t>
            </w:r>
          </w:p>
          <w:p w14:paraId="7AEC6548" w14:textId="77777777" w:rsidR="005908EF" w:rsidRPr="00376AEF" w:rsidRDefault="005908EF" w:rsidP="00376AEF">
            <w:pPr>
              <w:pStyle w:val="BodyText"/>
              <w:numPr>
                <w:ilvl w:val="1"/>
                <w:numId w:val="30"/>
              </w:numPr>
              <w:spacing w:line="240" w:lineRule="auto"/>
              <w:contextualSpacing/>
              <w:rPr>
                <w:rFonts w:ascii="Trebuchet MS" w:hAnsi="Trebuchet MS"/>
                <w:i/>
                <w:color w:val="auto"/>
                <w:sz w:val="22"/>
                <w:szCs w:val="22"/>
                <w:lang w:val="ro-RO"/>
              </w:rPr>
            </w:pPr>
            <w:r w:rsidRPr="00376AEF">
              <w:rPr>
                <w:rFonts w:ascii="Trebuchet MS" w:hAnsi="Trebuchet MS"/>
                <w:i/>
                <w:color w:val="auto"/>
                <w:sz w:val="22"/>
                <w:szCs w:val="22"/>
                <w:lang w:val="ro-RO"/>
              </w:rPr>
              <w:t xml:space="preserve">o parte din proprietarii imobilelor învecinate refuză să prezinte actele doveditoare ale dreptului de proprietate, din motive obiective sau subiective, </w:t>
            </w:r>
          </w:p>
          <w:p w14:paraId="59F673DD" w14:textId="77777777" w:rsidR="005908EF" w:rsidRPr="00376AEF" w:rsidRDefault="005908EF" w:rsidP="00376AEF">
            <w:pPr>
              <w:pStyle w:val="BodyText"/>
              <w:spacing w:line="240" w:lineRule="auto"/>
              <w:ind w:left="720" w:firstLine="720"/>
              <w:contextualSpacing/>
              <w:rPr>
                <w:rFonts w:ascii="Trebuchet MS" w:eastAsia="Book Antiqua" w:hAnsi="Trebuchet MS"/>
                <w:i/>
                <w:color w:val="auto"/>
                <w:sz w:val="22"/>
                <w:szCs w:val="22"/>
                <w:lang w:val="ro-RO"/>
              </w:rPr>
            </w:pPr>
          </w:p>
          <w:p w14:paraId="5EC7D71A" w14:textId="77777777" w:rsidR="005908EF" w:rsidRPr="00376AEF" w:rsidRDefault="005908EF" w:rsidP="00376AEF">
            <w:pPr>
              <w:pStyle w:val="BodyText"/>
              <w:spacing w:line="240" w:lineRule="auto"/>
              <w:ind w:left="720"/>
              <w:contextualSpacing/>
              <w:rPr>
                <w:rFonts w:ascii="Trebuchet MS" w:eastAsia="Book Antiqua" w:hAnsi="Trebuchet MS"/>
                <w:i/>
                <w:color w:val="auto"/>
                <w:sz w:val="22"/>
                <w:szCs w:val="22"/>
                <w:lang w:val="ro-RO"/>
              </w:rPr>
            </w:pPr>
          </w:p>
          <w:p w14:paraId="3393D6EA" w14:textId="77777777" w:rsidR="005908EF" w:rsidRPr="00376AEF" w:rsidRDefault="005908EF" w:rsidP="00376AEF">
            <w:pPr>
              <w:pStyle w:val="BodyText"/>
              <w:spacing w:line="240" w:lineRule="auto"/>
              <w:ind w:firstLine="720"/>
              <w:contextualSpacing/>
              <w:rPr>
                <w:rFonts w:ascii="Trebuchet MS" w:eastAsia="Book Antiqua" w:hAnsi="Trebuchet MS"/>
                <w:i/>
                <w:color w:val="auto"/>
                <w:sz w:val="22"/>
                <w:szCs w:val="22"/>
                <w:lang w:val="ro-RO"/>
              </w:rPr>
            </w:pPr>
            <w:r w:rsidRPr="00376AEF">
              <w:rPr>
                <w:rFonts w:ascii="Trebuchet MS" w:eastAsia="Book Antiqua" w:hAnsi="Trebuchet MS"/>
                <w:i/>
                <w:color w:val="auto"/>
                <w:sz w:val="22"/>
                <w:szCs w:val="22"/>
                <w:lang w:val="ro-RO"/>
              </w:rPr>
              <w:t xml:space="preserve">Totodată vă solicităm să reanalizați modalitatea de tarifare a serviciilor pentru codurile 282 și 283, întrucât există o mare discrepanță și discriminare pentru locuitorii din zonele de aplicare a Decretului lege 115/1938, zone care nu au fost cooperativizate, comparativ cu zonele cooperativizate și cu zonele în care nu au existat cărți funciare, tarifele fiind în unele cazuri și de 10 ori mai mari, întrucât sunt supuse actualizărilor informații din perioada anilor 1890-1930, sau din perioada comunistă, când s-a încercat și parțial s-a reușit distrugerea </w:t>
            </w:r>
            <w:r w:rsidRPr="00376AEF">
              <w:rPr>
                <w:rFonts w:ascii="Trebuchet MS" w:eastAsia="Book Antiqua" w:hAnsi="Trebuchet MS"/>
                <w:i/>
                <w:color w:val="auto"/>
                <w:sz w:val="22"/>
                <w:szCs w:val="22"/>
                <w:lang w:val="en-US"/>
              </w:rPr>
              <w:t>‘’</w:t>
            </w:r>
            <w:r w:rsidRPr="00376AEF">
              <w:rPr>
                <w:rFonts w:ascii="Trebuchet MS" w:eastAsia="Book Antiqua" w:hAnsi="Trebuchet MS"/>
                <w:i/>
                <w:color w:val="auto"/>
                <w:sz w:val="22"/>
                <w:szCs w:val="22"/>
                <w:lang w:val="ro-RO"/>
              </w:rPr>
              <w:t xml:space="preserve">simțului’’ proprietății.  </w:t>
            </w:r>
          </w:p>
          <w:p w14:paraId="49A89A03" w14:textId="77777777" w:rsidR="005908EF" w:rsidRPr="00376AEF" w:rsidRDefault="005908EF" w:rsidP="00376AEF">
            <w:pPr>
              <w:pStyle w:val="BodyText"/>
              <w:spacing w:line="240" w:lineRule="auto"/>
              <w:ind w:firstLine="720"/>
              <w:contextualSpacing/>
              <w:rPr>
                <w:rFonts w:ascii="Trebuchet MS" w:eastAsia="Book Antiqua" w:hAnsi="Trebuchet MS"/>
                <w:i/>
                <w:color w:val="auto"/>
                <w:sz w:val="22"/>
                <w:szCs w:val="22"/>
                <w:lang w:val="ro-RO"/>
              </w:rPr>
            </w:pPr>
            <w:r w:rsidRPr="00376AEF">
              <w:rPr>
                <w:rFonts w:ascii="Trebuchet MS" w:eastAsia="Book Antiqua" w:hAnsi="Trebuchet MS"/>
                <w:i/>
                <w:color w:val="auto"/>
                <w:sz w:val="22"/>
                <w:szCs w:val="22"/>
                <w:lang w:val="ro-RO"/>
              </w:rPr>
              <w:t xml:space="preserve">Având în vedere cele menționate mai sus, specificul zonei și în special al cărților funciare vechi, vă rugăm să reanalizați  Ordinului 600/2023, prin clarificări referitoare la procesul verbal de vecinătate și la includerea în Ordinul 600/2023 a prevederilor Art. 79 din Ordinul 700/2014, cu completările și modificările ulterioare, sau după caz alte posibilități prin actualizarea și modificarea Legii 7/1996 și a Ordinului 600/2023, astfel încât proprietarii și posesorii din zona Văii Jiului să nu fie discriminați, ci sprijiniți în realizarea cadastrului, pentru imobilele deținute în proprietate sau posesie. </w:t>
            </w:r>
          </w:p>
          <w:p w14:paraId="1380E466" w14:textId="65545405" w:rsidR="005908EF" w:rsidRPr="00376AEF" w:rsidRDefault="005908EF" w:rsidP="00376AEF">
            <w:pPr>
              <w:contextualSpacing/>
              <w:jc w:val="both"/>
              <w:rPr>
                <w:rFonts w:ascii="Trebuchet MS" w:hAnsi="Trebuchet MS" w:cs="Times New Roman"/>
                <w:b/>
              </w:rPr>
            </w:pPr>
            <w:r w:rsidRPr="00376AEF">
              <w:rPr>
                <w:rFonts w:ascii="Trebuchet MS" w:hAnsi="Trebuchet MS" w:cs="Times New Roman"/>
                <w:b/>
              </w:rPr>
              <w:t>PFA Alexandru Adrian DRESCHER – DAM TOPOCAD CONS SRL/DAM TOPOCADASTRU SRL</w:t>
            </w:r>
          </w:p>
          <w:p w14:paraId="7240F788" w14:textId="26D0A32B" w:rsidR="005908EF" w:rsidRPr="00376AEF" w:rsidRDefault="005908EF" w:rsidP="00376AEF">
            <w:pPr>
              <w:contextualSpacing/>
              <w:jc w:val="both"/>
              <w:rPr>
                <w:rFonts w:ascii="Trebuchet MS" w:hAnsi="Trebuchet MS" w:cs="Times New Roman"/>
                <w:b/>
              </w:rPr>
            </w:pPr>
            <w:r w:rsidRPr="00376AEF">
              <w:rPr>
                <w:rFonts w:ascii="Trebuchet MS" w:eastAsia="Book Antiqua" w:hAnsi="Trebuchet MS" w:cs="Times New Roman"/>
                <w:b/>
              </w:rPr>
              <w:t>PFA Ioan MUREȘAN</w:t>
            </w:r>
          </w:p>
          <w:p w14:paraId="25552CC3" w14:textId="77777777" w:rsidR="005908EF" w:rsidRPr="00376AEF" w:rsidRDefault="005908EF" w:rsidP="00376AEF">
            <w:pPr>
              <w:contextualSpacing/>
              <w:jc w:val="both"/>
              <w:rPr>
                <w:rFonts w:ascii="Trebuchet MS" w:hAnsi="Trebuchet MS" w:cs="Times New Roman"/>
                <w:b/>
              </w:rPr>
            </w:pPr>
            <w:r w:rsidRPr="00376AEF">
              <w:rPr>
                <w:rFonts w:ascii="Trebuchet MS" w:hAnsi="Trebuchet MS" w:cs="Times New Roman"/>
                <w:b/>
              </w:rPr>
              <w:t>PFA Adrian Constantin LĂSCONI</w:t>
            </w:r>
          </w:p>
          <w:p w14:paraId="2AE315FC" w14:textId="77777777" w:rsidR="005908EF" w:rsidRPr="00376AEF" w:rsidRDefault="005908EF" w:rsidP="00376AEF">
            <w:pPr>
              <w:contextualSpacing/>
              <w:jc w:val="both"/>
              <w:rPr>
                <w:rFonts w:ascii="Trebuchet MS" w:hAnsi="Trebuchet MS" w:cs="Times New Roman"/>
                <w:b/>
              </w:rPr>
            </w:pPr>
            <w:r w:rsidRPr="00376AEF">
              <w:rPr>
                <w:rFonts w:ascii="Trebuchet MS" w:hAnsi="Trebuchet MS" w:cs="Times New Roman"/>
                <w:b/>
              </w:rPr>
              <w:t>PFA Ing. Mariana HERTEG</w:t>
            </w:r>
          </w:p>
          <w:p w14:paraId="43093B97" w14:textId="77777777" w:rsidR="005908EF" w:rsidRPr="00376AEF" w:rsidRDefault="005908EF" w:rsidP="00376AEF">
            <w:pPr>
              <w:contextualSpacing/>
              <w:jc w:val="both"/>
              <w:rPr>
                <w:rFonts w:ascii="Trebuchet MS" w:hAnsi="Trebuchet MS" w:cs="Times New Roman"/>
                <w:b/>
              </w:rPr>
            </w:pPr>
            <w:r w:rsidRPr="00376AEF">
              <w:rPr>
                <w:rFonts w:ascii="Trebuchet MS" w:hAnsi="Trebuchet MS" w:cs="Times New Roman"/>
                <w:b/>
              </w:rPr>
              <w:t>PFA ING. BURDEA CĂTĂLIN</w:t>
            </w:r>
          </w:p>
          <w:p w14:paraId="79828193" w14:textId="46555D88" w:rsidR="005908EF" w:rsidRPr="00376AEF" w:rsidRDefault="005908EF" w:rsidP="00376AEF">
            <w:pPr>
              <w:contextualSpacing/>
              <w:jc w:val="both"/>
              <w:rPr>
                <w:rFonts w:ascii="Trebuchet MS" w:hAnsi="Trebuchet MS" w:cs="Times New Roman"/>
                <w:b/>
              </w:rPr>
            </w:pPr>
            <w:r w:rsidRPr="00376AEF">
              <w:rPr>
                <w:rFonts w:ascii="Trebuchet MS" w:hAnsi="Trebuchet MS" w:cs="Times New Roman"/>
                <w:b/>
              </w:rPr>
              <w:t>PFA Ionela VLADISLAV</w:t>
            </w:r>
          </w:p>
        </w:tc>
        <w:tc>
          <w:tcPr>
            <w:tcW w:w="2755" w:type="dxa"/>
          </w:tcPr>
          <w:p w14:paraId="1893EEFB" w14:textId="77777777"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lastRenderedPageBreak/>
              <w:t>Observațiile nu se preiau.</w:t>
            </w:r>
          </w:p>
          <w:p w14:paraId="01A216D6" w14:textId="77777777" w:rsidR="005908EF" w:rsidRPr="00376AEF" w:rsidRDefault="005908EF" w:rsidP="00376AEF">
            <w:pPr>
              <w:contextualSpacing/>
              <w:jc w:val="both"/>
              <w:rPr>
                <w:rFonts w:ascii="Trebuchet MS" w:hAnsi="Trebuchet MS" w:cs="Times New Roman"/>
              </w:rPr>
            </w:pPr>
          </w:p>
          <w:p w14:paraId="1EB1CBCE" w14:textId="2407BD2F" w:rsidR="005908EF" w:rsidRPr="00376AEF" w:rsidRDefault="005908EF" w:rsidP="00376AEF">
            <w:pPr>
              <w:contextualSpacing/>
              <w:jc w:val="both"/>
              <w:rPr>
                <w:rFonts w:ascii="Trebuchet MS" w:hAnsi="Trebuchet MS" w:cs="Times New Roman"/>
                <w:vertAlign w:val="superscript"/>
              </w:rPr>
            </w:pPr>
          </w:p>
        </w:tc>
        <w:tc>
          <w:tcPr>
            <w:tcW w:w="2003" w:type="dxa"/>
            <w:vMerge w:val="restart"/>
          </w:tcPr>
          <w:p w14:paraId="57F16E11" w14:textId="77777777"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 xml:space="preserve">Art. 68 din ODG nr. 600/2023 a fost elaborat ca o consecință directă a modificării art. 40 din Legea nr. 7/1996 prin Legea nr. 264/2021, precum și pentru modificarea art. </w:t>
            </w:r>
            <w:r w:rsidRPr="00376AEF">
              <w:rPr>
                <w:rFonts w:ascii="Trebuchet MS" w:hAnsi="Trebuchet MS" w:cs="Times New Roman"/>
              </w:rPr>
              <w:lastRenderedPageBreak/>
              <w:t>121 din Legea nr. 18/1991.</w:t>
            </w:r>
          </w:p>
          <w:p w14:paraId="641872A4" w14:textId="77777777"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Astfel, art. 68 din Regulamentul mai sus amintit reglementează procedura de punere în aplicare a art. 40 din Legea nr. 7/1996, cu modificările și completările ulterioare.</w:t>
            </w:r>
          </w:p>
          <w:p w14:paraId="18F2F012" w14:textId="77777777"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 xml:space="preserve">  Cu privire la prevederile art. 79 alin. (9) din Regulamentul aprobat prin ODG nr. 700/2014, în prezent abrogate, facem precizarea că acestea au fost aplicate defectuos, eludând procedura partajului prevăzut de Codul civil care se efectuează în fața notarului public sau la instanța competentă.</w:t>
            </w:r>
          </w:p>
          <w:p w14:paraId="3AF0AAFF" w14:textId="77777777"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 xml:space="preserve">  Dispozițiile referitoare la calitatea persoanelor care pot semna procesul-verbal de vecinătate în cazul notării posesiei conform art. 41 alin. (8) din Legea nr. 7/1996, respectiv proprietarii imobilelor învecinate, erau prevăzute în lege anterior adoptării Ordinului directorului </w:t>
            </w:r>
            <w:r w:rsidRPr="00376AEF">
              <w:rPr>
                <w:rFonts w:ascii="Trebuchet MS" w:hAnsi="Trebuchet MS" w:cs="Times New Roman"/>
              </w:rPr>
              <w:lastRenderedPageBreak/>
              <w:t>general al ANCPI nr. 600/2023.</w:t>
            </w:r>
          </w:p>
          <w:p w14:paraId="3DDCC4EA" w14:textId="77777777"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Prin elaborarea Regulamentului aprobat prin ordinul menționat mai sus s-a urmărit corelarea legislației secundare în domeniu cu prevederile Legii nr. 7/1996 – lege specialăîn materie de cadastru și publicitate imobiliară.</w:t>
            </w:r>
          </w:p>
          <w:p w14:paraId="597B1B66" w14:textId="77777777"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 xml:space="preserve">  Serviciile prevăzute la grupa de servicii 2.8, respectiv serviciile 2.8.1, 2.8.2, 2.8.3 și 2.8.4 și tarifele aferente acestora au fost create pentru atribuirea de număr cadastral imobilelor prevăzute la art. 40 alin. (2</w:t>
            </w:r>
            <w:r w:rsidRPr="00376AEF">
              <w:rPr>
                <w:rFonts w:ascii="Trebuchet MS" w:hAnsi="Trebuchet MS" w:cs="Times New Roman"/>
                <w:vertAlign w:val="superscript"/>
              </w:rPr>
              <w:t>1</w:t>
            </w:r>
            <w:r w:rsidRPr="00376AEF">
              <w:rPr>
                <w:rFonts w:ascii="Trebuchet MS" w:hAnsi="Trebuchet MS" w:cs="Times New Roman"/>
              </w:rPr>
              <w:t xml:space="preserve">) din Legea nr. 7/1996. Aceste imobile sunt înscrise în prezent în evidențele de carte funciară cu număr topografic, cu toate informațiile privind titularii drepturilor reale și sarcini care grevează imobilele, fără a avea atribuite numere cadastrale, adică fără ca imobilul să aibă geometrie </w:t>
            </w:r>
            <w:r w:rsidRPr="00376AEF">
              <w:rPr>
                <w:rFonts w:ascii="Trebuchet MS" w:hAnsi="Trebuchet MS" w:cs="Times New Roman"/>
              </w:rPr>
              <w:lastRenderedPageBreak/>
              <w:t xml:space="preserve">introdusă în sistemul integrat de cadastru și carte funciară. </w:t>
            </w:r>
          </w:p>
          <w:p w14:paraId="34947BF2" w14:textId="77777777"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 xml:space="preserve">  Astfel, pentru introducerea imobilelor prevăzute la art. 40 alin. (2</w:t>
            </w:r>
            <w:r w:rsidRPr="00376AEF">
              <w:rPr>
                <w:rFonts w:ascii="Trebuchet MS" w:hAnsi="Trebuchet MS" w:cs="Times New Roman"/>
                <w:vertAlign w:val="superscript"/>
              </w:rPr>
              <w:t>1</w:t>
            </w:r>
            <w:r w:rsidRPr="00376AEF">
              <w:rPr>
                <w:rFonts w:ascii="Trebuchet MS" w:hAnsi="Trebuchet MS" w:cs="Times New Roman"/>
              </w:rPr>
              <w:t>) din Legea nr. 7/1996 în planul cadastral, dat fiind faptul că acestea sunt deja înscrise în cărți funciare pe hârtie cu nr. topografice așa cum am precizat mai sus, se vor deschide cărți funciare electronice anterior recepției documentației cadastrale și atribuirii nr. cadastral conform serviciilor de la grupa 2.8. din Ordinul nr. 599/2022. Operațiunea de deschidere a cărților funciare electronice, în aceste cazuri, se va efectua prin conversia cărților funciare, respectiv prin transcrierea în format de hârtie, cu respectarea rangului înscrierilor și a efectului constitutiv al acestora.</w:t>
            </w:r>
          </w:p>
          <w:p w14:paraId="25E46ACA" w14:textId="3F63BED1"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Solicitarea nu constituie o propunere concretă de modificare legislativă.</w:t>
            </w:r>
          </w:p>
        </w:tc>
      </w:tr>
      <w:tr w:rsidR="005908EF" w:rsidRPr="00376AEF" w14:paraId="7906685E" w14:textId="77777777" w:rsidTr="00133BAE">
        <w:trPr>
          <w:trHeight w:val="800"/>
          <w:jc w:val="center"/>
        </w:trPr>
        <w:tc>
          <w:tcPr>
            <w:tcW w:w="16297" w:type="dxa"/>
            <w:gridSpan w:val="4"/>
          </w:tcPr>
          <w:p w14:paraId="1D607E23" w14:textId="78345473" w:rsidR="005908EF" w:rsidRPr="00376AEF" w:rsidRDefault="005908EF" w:rsidP="00376AEF">
            <w:pPr>
              <w:pStyle w:val="BodyText"/>
              <w:spacing w:line="240" w:lineRule="auto"/>
              <w:ind w:firstLine="720"/>
              <w:contextualSpacing/>
              <w:rPr>
                <w:rFonts w:ascii="Trebuchet MS" w:eastAsia="Book Antiqua" w:hAnsi="Trebuchet MS"/>
                <w:color w:val="auto"/>
                <w:sz w:val="22"/>
                <w:szCs w:val="22"/>
                <w:lang w:val="ro-RO"/>
              </w:rPr>
            </w:pPr>
            <w:r w:rsidRPr="00376AEF">
              <w:rPr>
                <w:rFonts w:ascii="Trebuchet MS" w:eastAsia="Book Antiqua" w:hAnsi="Trebuchet MS"/>
                <w:color w:val="auto"/>
                <w:sz w:val="22"/>
                <w:szCs w:val="22"/>
                <w:lang w:val="ro-RO"/>
              </w:rPr>
              <w:lastRenderedPageBreak/>
              <w:t>În urma discuțiilor purtate cu persoanele fizice autorizate și cu administratorii societăților comerciale care-și desfășoară activitatea în domeniu topografiei și cadastrului a rezultat că în urma publicării în monitorul oficial a Ordinul directorului general al Agenției Naționale de Cadastru și Publicitate Imobiliară nr. 600/2023 pentru aprobarea Regulamentului de recepție și înscriere în evidențele de cadastru și carte funciară, precum și faptul că odată cu intrarea în vigoare a noului Ordin a fost abrogat Ordinul 700/2014, iar prevederile Art. 79 nu au mai fost preluate în noul Ordinul, vă solicităm reanalizarea Ordinului 600/2023, cu prevederi care să permită deschiderea cărților funciare noi și în localitatea Banita</w:t>
            </w:r>
          </w:p>
          <w:p w14:paraId="19D3BE0A" w14:textId="77777777" w:rsidR="005908EF" w:rsidRPr="00376AEF" w:rsidRDefault="005908EF" w:rsidP="00376AEF">
            <w:pPr>
              <w:pStyle w:val="BodyText"/>
              <w:spacing w:line="240" w:lineRule="auto"/>
              <w:ind w:firstLine="720"/>
              <w:contextualSpacing/>
              <w:rPr>
                <w:rFonts w:ascii="Trebuchet MS" w:eastAsia="Book Antiqua" w:hAnsi="Trebuchet MS"/>
                <w:color w:val="auto"/>
                <w:sz w:val="22"/>
                <w:szCs w:val="22"/>
                <w:lang w:val="ro-RO"/>
              </w:rPr>
            </w:pPr>
            <w:r w:rsidRPr="00376AEF">
              <w:rPr>
                <w:rFonts w:ascii="Trebuchet MS" w:eastAsia="Book Antiqua" w:hAnsi="Trebuchet MS"/>
                <w:color w:val="auto"/>
                <w:sz w:val="22"/>
                <w:szCs w:val="22"/>
                <w:lang w:val="ro-RO"/>
              </w:rPr>
              <w:t>Abrogarea Ordinului 700/2014 și implicit a prevederilor art. 79, referitoare la deschiderea cărților funciare noi pentru imobilele înscrise în cărțile funciare deschise conform Decretului-lege nr. 115/1938, în zona Văii Jiului și implicit în orașul/municipiul/comuna Banita  și comunele învecinate are efecte  negative asupra realizării lucrărilor de cadastru, ceea ce va influența în mod negativ și dezvoltarea zonei.</w:t>
            </w:r>
          </w:p>
          <w:p w14:paraId="6B2E3762" w14:textId="77777777" w:rsidR="005908EF" w:rsidRPr="00376AEF" w:rsidRDefault="005908EF" w:rsidP="00376AEF">
            <w:pPr>
              <w:pStyle w:val="BodyText"/>
              <w:spacing w:line="240" w:lineRule="auto"/>
              <w:ind w:firstLine="720"/>
              <w:contextualSpacing/>
              <w:rPr>
                <w:rFonts w:ascii="Trebuchet MS" w:eastAsia="Book Antiqua" w:hAnsi="Trebuchet MS"/>
                <w:color w:val="auto"/>
                <w:sz w:val="22"/>
                <w:szCs w:val="22"/>
                <w:lang w:val="ro-RO"/>
              </w:rPr>
            </w:pPr>
            <w:r w:rsidRPr="00376AEF">
              <w:rPr>
                <w:rFonts w:ascii="Trebuchet MS" w:eastAsia="Book Antiqua" w:hAnsi="Trebuchet MS"/>
                <w:color w:val="auto"/>
                <w:sz w:val="22"/>
                <w:szCs w:val="22"/>
                <w:lang w:val="ro-RO"/>
              </w:rPr>
              <w:t xml:space="preserve">Nu cunoaștem motivele care au condus la abrogarea Ordinului 700/2014 și implicit a prevederilor Art. 79 din acest ordin în condițiile în care, noi personal nu avem cunoștință ca o carte funciară deschisă în baza Art. 79, din Ordinul 700/2014, să fi fost anulată ca urmare a unei Sentințe civile.  </w:t>
            </w:r>
          </w:p>
          <w:p w14:paraId="670F9BD1" w14:textId="77777777" w:rsidR="005908EF" w:rsidRPr="00376AEF" w:rsidRDefault="005908EF" w:rsidP="00376AEF">
            <w:pPr>
              <w:pStyle w:val="BodyText"/>
              <w:spacing w:line="240" w:lineRule="auto"/>
              <w:ind w:firstLine="720"/>
              <w:contextualSpacing/>
              <w:rPr>
                <w:rFonts w:ascii="Trebuchet MS" w:eastAsia="Book Antiqua" w:hAnsi="Trebuchet MS"/>
                <w:color w:val="auto"/>
                <w:sz w:val="22"/>
                <w:szCs w:val="22"/>
                <w:lang w:val="ro-RO"/>
              </w:rPr>
            </w:pPr>
            <w:r w:rsidRPr="00376AEF">
              <w:rPr>
                <w:rFonts w:ascii="Trebuchet MS" w:eastAsia="Book Antiqua" w:hAnsi="Trebuchet MS"/>
                <w:color w:val="auto"/>
                <w:sz w:val="22"/>
                <w:szCs w:val="22"/>
                <w:lang w:val="ro-RO"/>
              </w:rPr>
              <w:t xml:space="preserve">Vă supunem atenției spre reanalizare, completare și după caz de modificare a legislației pentru următoarele situații pe care le considerăm pertinente și care ne-au fost aduse la cunoștință în urma discuțiilor cu personalul care-și desfășoară activitatea în domeniu cadastrului, din următoarele motive: </w:t>
            </w:r>
          </w:p>
          <w:p w14:paraId="5CD98C72" w14:textId="77777777" w:rsidR="005908EF" w:rsidRPr="00376AEF" w:rsidRDefault="005908EF" w:rsidP="00376AEF">
            <w:pPr>
              <w:pStyle w:val="BodyText"/>
              <w:spacing w:line="240" w:lineRule="auto"/>
              <w:ind w:firstLine="720"/>
              <w:contextualSpacing/>
              <w:rPr>
                <w:rFonts w:ascii="Trebuchet MS" w:eastAsia="Book Antiqua" w:hAnsi="Trebuchet MS"/>
                <w:color w:val="auto"/>
                <w:sz w:val="22"/>
                <w:szCs w:val="22"/>
                <w:lang w:val="ro-RO"/>
              </w:rPr>
            </w:pPr>
            <w:r w:rsidRPr="00376AEF">
              <w:rPr>
                <w:rFonts w:ascii="Trebuchet MS" w:eastAsia="Book Antiqua" w:hAnsi="Trebuchet MS"/>
                <w:color w:val="auto"/>
                <w:sz w:val="22"/>
                <w:szCs w:val="22"/>
                <w:lang w:val="ro-RO"/>
              </w:rPr>
              <w:t>Ca urmare a abrogării Ordinului 700/2014 și implicit a art. 79 din respectivul ordin, localitatea  în ansamblul ei și locuitorii acesteia, vor afectați datorită:</w:t>
            </w:r>
          </w:p>
          <w:p w14:paraId="20EDE45B" w14:textId="77777777" w:rsidR="005908EF" w:rsidRPr="00376AEF" w:rsidRDefault="005908EF" w:rsidP="00376AEF">
            <w:pPr>
              <w:pStyle w:val="BodyText"/>
              <w:spacing w:line="240" w:lineRule="auto"/>
              <w:ind w:firstLine="720"/>
              <w:contextualSpacing/>
              <w:rPr>
                <w:rFonts w:ascii="Trebuchet MS" w:eastAsia="Book Antiqua" w:hAnsi="Trebuchet MS"/>
                <w:color w:val="auto"/>
                <w:sz w:val="22"/>
                <w:szCs w:val="22"/>
                <w:lang w:val="ro-RO"/>
              </w:rPr>
            </w:pPr>
            <w:r w:rsidRPr="00376AEF">
              <w:rPr>
                <w:rFonts w:ascii="Trebuchet MS" w:eastAsia="Book Antiqua" w:hAnsi="Trebuchet MS"/>
                <w:color w:val="auto"/>
                <w:sz w:val="22"/>
                <w:szCs w:val="22"/>
                <w:lang w:val="ro-RO"/>
              </w:rPr>
              <w:t>-</w:t>
            </w:r>
            <w:r w:rsidRPr="00376AEF">
              <w:rPr>
                <w:rFonts w:ascii="Trebuchet MS" w:eastAsia="Book Antiqua" w:hAnsi="Trebuchet MS"/>
                <w:color w:val="auto"/>
                <w:sz w:val="22"/>
                <w:szCs w:val="22"/>
                <w:lang w:val="ro-RO"/>
              </w:rPr>
              <w:tab/>
              <w:t>Reducerii numărului imobilelor care se vor înscrie în cărți funciare noi întrucât se estimează că activitatea de cadastru sporadic va fi diminuată cu un procent de până la 45%,</w:t>
            </w:r>
          </w:p>
          <w:p w14:paraId="615E42F6" w14:textId="77777777" w:rsidR="005908EF" w:rsidRPr="00376AEF" w:rsidRDefault="005908EF" w:rsidP="00376AEF">
            <w:pPr>
              <w:pStyle w:val="BodyText"/>
              <w:spacing w:line="240" w:lineRule="auto"/>
              <w:ind w:firstLine="720"/>
              <w:contextualSpacing/>
              <w:rPr>
                <w:rFonts w:ascii="Trebuchet MS" w:eastAsia="Book Antiqua" w:hAnsi="Trebuchet MS"/>
                <w:color w:val="auto"/>
                <w:sz w:val="22"/>
                <w:szCs w:val="22"/>
                <w:lang w:val="ro-RO"/>
              </w:rPr>
            </w:pPr>
            <w:r w:rsidRPr="00376AEF">
              <w:rPr>
                <w:rFonts w:ascii="Trebuchet MS" w:eastAsia="Book Antiqua" w:hAnsi="Trebuchet MS"/>
                <w:color w:val="auto"/>
                <w:sz w:val="22"/>
                <w:szCs w:val="22"/>
                <w:lang w:val="ro-RO"/>
              </w:rPr>
              <w:t>-</w:t>
            </w:r>
            <w:r w:rsidRPr="00376AEF">
              <w:rPr>
                <w:rFonts w:ascii="Trebuchet MS" w:eastAsia="Book Antiqua" w:hAnsi="Trebuchet MS"/>
                <w:color w:val="auto"/>
                <w:sz w:val="22"/>
                <w:szCs w:val="22"/>
                <w:lang w:val="ro-RO"/>
              </w:rPr>
              <w:tab/>
              <w:t>Reducerea volumului activității de cadastru va avea implicații directe și asupra numărului persoanelor angrenate în această activitate și a veniturilor realizate de aceștia, existând în zonă foarte multe persoane fizice autorizate pentru care singura sursă de venit a familiei este din cadastru sporadic,</w:t>
            </w:r>
          </w:p>
          <w:p w14:paraId="783BB147" w14:textId="77777777" w:rsidR="005908EF" w:rsidRPr="00376AEF" w:rsidRDefault="005908EF" w:rsidP="00376AEF">
            <w:pPr>
              <w:pStyle w:val="BodyText"/>
              <w:spacing w:line="240" w:lineRule="auto"/>
              <w:ind w:firstLine="720"/>
              <w:contextualSpacing/>
              <w:rPr>
                <w:rFonts w:ascii="Trebuchet MS" w:eastAsia="Book Antiqua" w:hAnsi="Trebuchet MS"/>
                <w:color w:val="auto"/>
                <w:sz w:val="22"/>
                <w:szCs w:val="22"/>
                <w:lang w:val="ro-RO"/>
              </w:rPr>
            </w:pPr>
            <w:r w:rsidRPr="00376AEF">
              <w:rPr>
                <w:rFonts w:ascii="Trebuchet MS" w:eastAsia="Book Antiqua" w:hAnsi="Trebuchet MS"/>
                <w:color w:val="auto"/>
                <w:sz w:val="22"/>
                <w:szCs w:val="22"/>
                <w:lang w:val="ro-RO"/>
              </w:rPr>
              <w:t>-</w:t>
            </w:r>
            <w:r w:rsidRPr="00376AEF">
              <w:rPr>
                <w:rFonts w:ascii="Trebuchet MS" w:eastAsia="Book Antiqua" w:hAnsi="Trebuchet MS"/>
                <w:color w:val="auto"/>
                <w:sz w:val="22"/>
                <w:szCs w:val="22"/>
                <w:lang w:val="ro-RO"/>
              </w:rPr>
              <w:tab/>
              <w:t xml:space="preserve">Concedieri de personal în cadrul societăților comerciale care au ca obiect principal de activitate prestarea serviciilor de cadastru și topografie, </w:t>
            </w:r>
          </w:p>
          <w:p w14:paraId="250CEFCC" w14:textId="77777777" w:rsidR="005908EF" w:rsidRPr="00376AEF" w:rsidRDefault="005908EF" w:rsidP="00376AEF">
            <w:pPr>
              <w:pStyle w:val="BodyText"/>
              <w:spacing w:line="240" w:lineRule="auto"/>
              <w:ind w:firstLine="720"/>
              <w:contextualSpacing/>
              <w:rPr>
                <w:rFonts w:ascii="Trebuchet MS" w:eastAsia="Book Antiqua" w:hAnsi="Trebuchet MS"/>
                <w:color w:val="auto"/>
                <w:sz w:val="22"/>
                <w:szCs w:val="22"/>
                <w:lang w:val="ro-RO"/>
              </w:rPr>
            </w:pPr>
            <w:r w:rsidRPr="00376AEF">
              <w:rPr>
                <w:rFonts w:ascii="Trebuchet MS" w:eastAsia="Book Antiqua" w:hAnsi="Trebuchet MS"/>
                <w:color w:val="auto"/>
                <w:sz w:val="22"/>
                <w:szCs w:val="22"/>
                <w:lang w:val="ro-RO"/>
              </w:rPr>
              <w:t>-</w:t>
            </w:r>
            <w:r w:rsidRPr="00376AEF">
              <w:rPr>
                <w:rFonts w:ascii="Trebuchet MS" w:eastAsia="Book Antiqua" w:hAnsi="Trebuchet MS"/>
                <w:color w:val="auto"/>
                <w:sz w:val="22"/>
                <w:szCs w:val="22"/>
                <w:lang w:val="ro-RO"/>
              </w:rPr>
              <w:tab/>
              <w:t xml:space="preserve">Reducerea posibilităților de accesare a fondurilor pentru dezvoltarea afacerilor mici le IMM și ale fermierilor din zonă, care vor fi în situația de a nu putea accesa fondurile care sunt puse la dispoziție de guvernul României și de Uniunea Europeană, </w:t>
            </w:r>
          </w:p>
          <w:p w14:paraId="7C583A73" w14:textId="77777777" w:rsidR="005908EF" w:rsidRPr="00376AEF" w:rsidRDefault="005908EF" w:rsidP="00376AEF">
            <w:pPr>
              <w:pStyle w:val="BodyText"/>
              <w:spacing w:line="240" w:lineRule="auto"/>
              <w:ind w:firstLine="720"/>
              <w:contextualSpacing/>
              <w:rPr>
                <w:rFonts w:ascii="Trebuchet MS" w:eastAsia="Book Antiqua" w:hAnsi="Trebuchet MS"/>
                <w:color w:val="auto"/>
                <w:sz w:val="22"/>
                <w:szCs w:val="22"/>
                <w:lang w:val="ro-RO"/>
              </w:rPr>
            </w:pPr>
            <w:r w:rsidRPr="00376AEF">
              <w:rPr>
                <w:rFonts w:ascii="Trebuchet MS" w:eastAsia="Book Antiqua" w:hAnsi="Trebuchet MS"/>
                <w:color w:val="auto"/>
                <w:sz w:val="22"/>
                <w:szCs w:val="22"/>
                <w:lang w:val="ro-RO"/>
              </w:rPr>
              <w:lastRenderedPageBreak/>
              <w:t>-</w:t>
            </w:r>
            <w:r w:rsidRPr="00376AEF">
              <w:rPr>
                <w:rFonts w:ascii="Trebuchet MS" w:eastAsia="Book Antiqua" w:hAnsi="Trebuchet MS"/>
                <w:color w:val="auto"/>
                <w:sz w:val="22"/>
                <w:szCs w:val="22"/>
                <w:lang w:val="ro-RO"/>
              </w:rPr>
              <w:tab/>
              <w:t xml:space="preserve">Imposibilitatea preluării în Domeniu public al localităților a unor suprafețe de teren pe care o parte din locuitori ar fi dispuși să le cedeze UAT-lui, suprafețe care ar fi necesare pentru dezvoltarea infrastructurii rutiere și de canalizare. În momentul actual, nu se poate promova un HCL prin care să se preia în proprietate o cotă indiviză de teren, </w:t>
            </w:r>
          </w:p>
          <w:p w14:paraId="5FC749B5" w14:textId="77777777" w:rsidR="005908EF" w:rsidRPr="00376AEF" w:rsidRDefault="005908EF" w:rsidP="00376AEF">
            <w:pPr>
              <w:pStyle w:val="BodyText"/>
              <w:spacing w:line="240" w:lineRule="auto"/>
              <w:ind w:firstLine="720"/>
              <w:contextualSpacing/>
              <w:rPr>
                <w:rFonts w:ascii="Trebuchet MS" w:eastAsia="Book Antiqua" w:hAnsi="Trebuchet MS"/>
                <w:color w:val="auto"/>
                <w:sz w:val="22"/>
                <w:szCs w:val="22"/>
                <w:lang w:val="ro-RO"/>
              </w:rPr>
            </w:pPr>
            <w:r w:rsidRPr="00376AEF">
              <w:rPr>
                <w:rFonts w:ascii="Trebuchet MS" w:eastAsia="Book Antiqua" w:hAnsi="Trebuchet MS"/>
                <w:color w:val="auto"/>
                <w:sz w:val="22"/>
                <w:szCs w:val="22"/>
                <w:lang w:val="ro-RO"/>
              </w:rPr>
              <w:t>-</w:t>
            </w:r>
            <w:r w:rsidRPr="00376AEF">
              <w:rPr>
                <w:rFonts w:ascii="Trebuchet MS" w:eastAsia="Book Antiqua" w:hAnsi="Trebuchet MS"/>
                <w:color w:val="auto"/>
                <w:sz w:val="22"/>
                <w:szCs w:val="22"/>
                <w:lang w:val="ro-RO"/>
              </w:rPr>
              <w:tab/>
              <w:t xml:space="preserve">Diminuării semnificative a numărului autorizațiilor de construire care vor putea fi emise în perioada următoare, datorită faptului că acestea nu se emit pe terenuri în indiviziune, </w:t>
            </w:r>
          </w:p>
          <w:p w14:paraId="7B638F60" w14:textId="77777777" w:rsidR="005908EF" w:rsidRPr="00376AEF" w:rsidRDefault="005908EF" w:rsidP="00376AEF">
            <w:pPr>
              <w:pStyle w:val="BodyText"/>
              <w:spacing w:line="240" w:lineRule="auto"/>
              <w:ind w:firstLine="720"/>
              <w:contextualSpacing/>
              <w:rPr>
                <w:rFonts w:ascii="Trebuchet MS" w:eastAsia="Book Antiqua" w:hAnsi="Trebuchet MS"/>
                <w:color w:val="auto"/>
                <w:sz w:val="22"/>
                <w:szCs w:val="22"/>
                <w:lang w:val="ro-RO"/>
              </w:rPr>
            </w:pPr>
            <w:r w:rsidRPr="00376AEF">
              <w:rPr>
                <w:rFonts w:ascii="Trebuchet MS" w:eastAsia="Book Antiqua" w:hAnsi="Trebuchet MS"/>
                <w:color w:val="auto"/>
                <w:sz w:val="22"/>
                <w:szCs w:val="22"/>
                <w:lang w:val="ro-RO"/>
              </w:rPr>
              <w:t>-</w:t>
            </w:r>
            <w:r w:rsidRPr="00376AEF">
              <w:rPr>
                <w:rFonts w:ascii="Trebuchet MS" w:eastAsia="Book Antiqua" w:hAnsi="Trebuchet MS"/>
                <w:color w:val="auto"/>
                <w:sz w:val="22"/>
                <w:szCs w:val="22"/>
                <w:lang w:val="ro-RO"/>
              </w:rPr>
              <w:tab/>
              <w:t xml:space="preserve">Imposibilitatea înscrierii în cartea funciară a construcțiilor și a extinderilor acestora, edificate înainte de anul 2001, construcții care au fost realizate pe terenuri aflate în indiviziune, </w:t>
            </w:r>
          </w:p>
          <w:p w14:paraId="358041EC" w14:textId="77777777" w:rsidR="005908EF" w:rsidRPr="00376AEF" w:rsidRDefault="005908EF" w:rsidP="00376AEF">
            <w:pPr>
              <w:pStyle w:val="BodyText"/>
              <w:spacing w:line="240" w:lineRule="auto"/>
              <w:ind w:firstLine="720"/>
              <w:contextualSpacing/>
              <w:rPr>
                <w:rFonts w:ascii="Trebuchet MS" w:eastAsia="Book Antiqua" w:hAnsi="Trebuchet MS"/>
                <w:color w:val="auto"/>
                <w:sz w:val="22"/>
                <w:szCs w:val="22"/>
                <w:lang w:val="ro-RO"/>
              </w:rPr>
            </w:pPr>
            <w:r w:rsidRPr="00376AEF">
              <w:rPr>
                <w:rFonts w:ascii="Trebuchet MS" w:eastAsia="Book Antiqua" w:hAnsi="Trebuchet MS"/>
                <w:color w:val="auto"/>
                <w:sz w:val="22"/>
                <w:szCs w:val="22"/>
                <w:lang w:val="ro-RO"/>
              </w:rPr>
              <w:t>-</w:t>
            </w:r>
            <w:r w:rsidRPr="00376AEF">
              <w:rPr>
                <w:rFonts w:ascii="Trebuchet MS" w:eastAsia="Book Antiqua" w:hAnsi="Trebuchet MS"/>
                <w:color w:val="auto"/>
                <w:sz w:val="22"/>
                <w:szCs w:val="22"/>
                <w:lang w:val="ro-RO"/>
              </w:rPr>
              <w:tab/>
              <w:t>Prelungirea termenelor de reglementare a situațiilor juridice pentru imobilele de pe raza localității, datorită faptului că singura variantă a locuitorilor este de a se adresa instanțelor de judecată, care din cauza personalului insuficient fac față cu greu solicitărilor actuale,</w:t>
            </w:r>
          </w:p>
          <w:p w14:paraId="146DD1E1" w14:textId="77777777" w:rsidR="005908EF" w:rsidRPr="00376AEF" w:rsidRDefault="005908EF" w:rsidP="00376AEF">
            <w:pPr>
              <w:pStyle w:val="BodyText"/>
              <w:spacing w:line="240" w:lineRule="auto"/>
              <w:ind w:firstLine="720"/>
              <w:contextualSpacing/>
              <w:rPr>
                <w:rFonts w:ascii="Trebuchet MS" w:eastAsia="Book Antiqua" w:hAnsi="Trebuchet MS"/>
                <w:color w:val="auto"/>
                <w:sz w:val="22"/>
                <w:szCs w:val="22"/>
                <w:lang w:val="ro-RO"/>
              </w:rPr>
            </w:pPr>
          </w:p>
          <w:p w14:paraId="541961BB" w14:textId="77777777" w:rsidR="005908EF" w:rsidRPr="00376AEF" w:rsidRDefault="005908EF" w:rsidP="00376AEF">
            <w:pPr>
              <w:pStyle w:val="BodyText"/>
              <w:spacing w:line="240" w:lineRule="auto"/>
              <w:ind w:firstLine="720"/>
              <w:contextualSpacing/>
              <w:rPr>
                <w:rFonts w:ascii="Trebuchet MS" w:eastAsia="Book Antiqua" w:hAnsi="Trebuchet MS"/>
                <w:color w:val="auto"/>
                <w:sz w:val="22"/>
                <w:szCs w:val="22"/>
                <w:lang w:val="ro-RO"/>
              </w:rPr>
            </w:pPr>
            <w:r w:rsidRPr="00376AEF">
              <w:rPr>
                <w:rFonts w:ascii="Trebuchet MS" w:eastAsia="Book Antiqua" w:hAnsi="Trebuchet MS"/>
                <w:color w:val="auto"/>
                <w:sz w:val="22"/>
                <w:szCs w:val="22"/>
                <w:lang w:val="ro-RO"/>
              </w:rPr>
              <w:t xml:space="preserve">Din discuțiile și analizele făcute împreună cu personalul de specialitate care-și desfășoară activitatea de foarte mult timp, în domeniu cadastrului și topografiei, a rezultat că: </w:t>
            </w:r>
          </w:p>
          <w:p w14:paraId="6CC7173A" w14:textId="77777777" w:rsidR="005908EF" w:rsidRPr="00376AEF" w:rsidRDefault="005908EF" w:rsidP="00376AEF">
            <w:pPr>
              <w:pStyle w:val="BodyText"/>
              <w:spacing w:line="240" w:lineRule="auto"/>
              <w:ind w:firstLine="720"/>
              <w:contextualSpacing/>
              <w:rPr>
                <w:rFonts w:ascii="Trebuchet MS" w:eastAsia="Book Antiqua" w:hAnsi="Trebuchet MS"/>
                <w:color w:val="auto"/>
                <w:sz w:val="22"/>
                <w:szCs w:val="22"/>
                <w:lang w:val="ro-RO"/>
              </w:rPr>
            </w:pPr>
            <w:r w:rsidRPr="00376AEF">
              <w:rPr>
                <w:rFonts w:ascii="Trebuchet MS" w:eastAsia="Book Antiqua" w:hAnsi="Trebuchet MS"/>
                <w:color w:val="auto"/>
                <w:sz w:val="22"/>
                <w:szCs w:val="22"/>
                <w:lang w:val="ro-RO"/>
              </w:rPr>
              <w:t>-</w:t>
            </w:r>
            <w:r w:rsidRPr="00376AEF">
              <w:rPr>
                <w:rFonts w:ascii="Trebuchet MS" w:eastAsia="Book Antiqua" w:hAnsi="Trebuchet MS"/>
                <w:color w:val="auto"/>
                <w:sz w:val="22"/>
                <w:szCs w:val="22"/>
                <w:lang w:val="ro-RO"/>
              </w:rPr>
              <w:tab/>
              <w:t xml:space="preserve">deschiderea cărților funciare noi, prin preluarea înscrierilor din carte funciară veche deschisă conform Decretului-lege nr. 115/1938, în baza articolului 68 din Ordinul 600/2023, nu este posibilă din următoarele motive: </w:t>
            </w:r>
          </w:p>
          <w:p w14:paraId="2CD2F32C" w14:textId="77777777" w:rsidR="005908EF" w:rsidRPr="00376AEF" w:rsidRDefault="005908EF" w:rsidP="00376AEF">
            <w:pPr>
              <w:pStyle w:val="BodyText"/>
              <w:spacing w:line="240" w:lineRule="auto"/>
              <w:ind w:firstLine="720"/>
              <w:contextualSpacing/>
              <w:rPr>
                <w:rFonts w:ascii="Trebuchet MS" w:eastAsia="Book Antiqua" w:hAnsi="Trebuchet MS"/>
                <w:color w:val="auto"/>
                <w:sz w:val="22"/>
                <w:szCs w:val="22"/>
                <w:lang w:val="ro-RO"/>
              </w:rPr>
            </w:pPr>
            <w:r w:rsidRPr="00376AEF">
              <w:rPr>
                <w:rFonts w:ascii="Trebuchet MS" w:eastAsia="Book Antiqua" w:hAnsi="Trebuchet MS"/>
                <w:color w:val="auto"/>
                <w:sz w:val="22"/>
                <w:szCs w:val="22"/>
                <w:lang w:val="ro-RO"/>
              </w:rPr>
              <w:t>o</w:t>
            </w:r>
            <w:r w:rsidRPr="00376AEF">
              <w:rPr>
                <w:rFonts w:ascii="Trebuchet MS" w:eastAsia="Book Antiqua" w:hAnsi="Trebuchet MS"/>
                <w:color w:val="auto"/>
                <w:sz w:val="22"/>
                <w:szCs w:val="22"/>
                <w:lang w:val="ro-RO"/>
              </w:rPr>
              <w:tab/>
              <w:t xml:space="preserve">cărțile funciare vechi deschise conform Decretului-lege nr. 115/1938 au înscrieri în indiviziune foarte mulți proprietari tabulari, iar suprafețele înscrise în aceste cărți funciare sunt de la 1ha la mai mult de 100ha, </w:t>
            </w:r>
          </w:p>
          <w:p w14:paraId="33C7B66D" w14:textId="77777777" w:rsidR="005908EF" w:rsidRPr="00376AEF" w:rsidRDefault="005908EF" w:rsidP="00376AEF">
            <w:pPr>
              <w:pStyle w:val="BodyText"/>
              <w:spacing w:line="240" w:lineRule="auto"/>
              <w:ind w:firstLine="720"/>
              <w:contextualSpacing/>
              <w:rPr>
                <w:rFonts w:ascii="Trebuchet MS" w:eastAsia="Book Antiqua" w:hAnsi="Trebuchet MS"/>
                <w:color w:val="auto"/>
                <w:sz w:val="22"/>
                <w:szCs w:val="22"/>
                <w:lang w:val="ro-RO"/>
              </w:rPr>
            </w:pPr>
            <w:r w:rsidRPr="00376AEF">
              <w:rPr>
                <w:rFonts w:ascii="Trebuchet MS" w:eastAsia="Book Antiqua" w:hAnsi="Trebuchet MS"/>
                <w:color w:val="auto"/>
                <w:sz w:val="22"/>
                <w:szCs w:val="22"/>
                <w:lang w:val="ro-RO"/>
              </w:rPr>
              <w:t>o</w:t>
            </w:r>
            <w:r w:rsidRPr="00376AEF">
              <w:rPr>
                <w:rFonts w:ascii="Trebuchet MS" w:eastAsia="Book Antiqua" w:hAnsi="Trebuchet MS"/>
                <w:color w:val="auto"/>
                <w:sz w:val="22"/>
                <w:szCs w:val="22"/>
                <w:lang w:val="ro-RO"/>
              </w:rPr>
              <w:tab/>
              <w:t>cărți funciare includ mai multe numere topografice diferite, situate pe amplasamente diferite, în zone situate la distanțe mari unele de altele,</w:t>
            </w:r>
          </w:p>
          <w:p w14:paraId="0FAE4C77" w14:textId="77777777" w:rsidR="005908EF" w:rsidRPr="00376AEF" w:rsidRDefault="005908EF" w:rsidP="00376AEF">
            <w:pPr>
              <w:pStyle w:val="BodyText"/>
              <w:spacing w:line="240" w:lineRule="auto"/>
              <w:ind w:firstLine="720"/>
              <w:contextualSpacing/>
              <w:rPr>
                <w:rFonts w:ascii="Trebuchet MS" w:eastAsia="Book Antiqua" w:hAnsi="Trebuchet MS"/>
                <w:color w:val="auto"/>
                <w:sz w:val="22"/>
                <w:szCs w:val="22"/>
                <w:lang w:val="ro-RO"/>
              </w:rPr>
            </w:pPr>
            <w:r w:rsidRPr="00376AEF">
              <w:rPr>
                <w:rFonts w:ascii="Trebuchet MS" w:eastAsia="Book Antiqua" w:hAnsi="Trebuchet MS"/>
                <w:color w:val="auto"/>
                <w:sz w:val="22"/>
                <w:szCs w:val="22"/>
                <w:lang w:val="ro-RO"/>
              </w:rPr>
              <w:t>-</w:t>
            </w:r>
            <w:r w:rsidRPr="00376AEF">
              <w:rPr>
                <w:rFonts w:ascii="Trebuchet MS" w:eastAsia="Book Antiqua" w:hAnsi="Trebuchet MS"/>
                <w:color w:val="auto"/>
                <w:sz w:val="22"/>
                <w:szCs w:val="22"/>
                <w:lang w:val="ro-RO"/>
              </w:rPr>
              <w:tab/>
              <w:t>din cauza numărului mare al  proprietarilor tabulari nu se va putea obține CONSIMȚĂMÂNTUL ÎN FORMĂ AUTENTICĂ AL TUTUROR PROPRIETARILOR TABULARI din cauza numărului mare de proprietari dintr-o carte funciară, precum și a faptului că o mare parte dintre aceștia sunt decedați de foarte mult timp, iar o parte din aceștia nu au moștenitori, iar o altă parte au plecat din localitate de 10 - 30 ani, fiind imposibil de localizat,</w:t>
            </w:r>
          </w:p>
          <w:p w14:paraId="2CB8350B" w14:textId="77777777" w:rsidR="005908EF" w:rsidRPr="00376AEF" w:rsidRDefault="005908EF" w:rsidP="00376AEF">
            <w:pPr>
              <w:pStyle w:val="BodyText"/>
              <w:spacing w:line="240" w:lineRule="auto"/>
              <w:ind w:firstLine="720"/>
              <w:contextualSpacing/>
              <w:rPr>
                <w:rFonts w:ascii="Trebuchet MS" w:eastAsia="Book Antiqua" w:hAnsi="Trebuchet MS"/>
                <w:color w:val="auto"/>
                <w:sz w:val="22"/>
                <w:szCs w:val="22"/>
                <w:lang w:val="ro-RO"/>
              </w:rPr>
            </w:pPr>
            <w:r w:rsidRPr="00376AEF">
              <w:rPr>
                <w:rFonts w:ascii="Trebuchet MS" w:eastAsia="Book Antiqua" w:hAnsi="Trebuchet MS"/>
                <w:color w:val="auto"/>
                <w:sz w:val="22"/>
                <w:szCs w:val="22"/>
                <w:lang w:val="ro-RO"/>
              </w:rPr>
              <w:t xml:space="preserve">- la înscrierea posesiei asupra unui imobil/teren apreciem că se impun clarificări, întrucât sunt puține cazurile în care posesori dețin în întregime un imobil, în cele mai multe situații, aceștia dețin o suprafață mică raportată la suprafața totală a imobilului din cartea funciară veche. Apreciem că prevederea, respectiv condiția din Ordinul 600/2023 și din Legea 7/1996, să se aplice asupra proprietarului tabular a cărui cotă se află în posesia respectivului cetățean, așa cum este și practica instanțelor de judecată unde este unanim și constant evidențiat faptul că se poate uzucapa cota parte dintr-o carte funciară veche, pentru cazul în care uzucapantul poseda o cota parte din imobil. </w:t>
            </w:r>
          </w:p>
          <w:p w14:paraId="31D7A93C" w14:textId="77777777" w:rsidR="005908EF" w:rsidRPr="00376AEF" w:rsidRDefault="005908EF" w:rsidP="00376AEF">
            <w:pPr>
              <w:pStyle w:val="BodyText"/>
              <w:spacing w:line="240" w:lineRule="auto"/>
              <w:ind w:firstLine="720"/>
              <w:contextualSpacing/>
              <w:rPr>
                <w:rFonts w:ascii="Trebuchet MS" w:eastAsia="Book Antiqua" w:hAnsi="Trebuchet MS"/>
                <w:color w:val="auto"/>
                <w:sz w:val="22"/>
                <w:szCs w:val="22"/>
                <w:lang w:val="ro-RO"/>
              </w:rPr>
            </w:pPr>
            <w:r w:rsidRPr="00376AEF">
              <w:rPr>
                <w:rFonts w:ascii="Trebuchet MS" w:eastAsia="Book Antiqua" w:hAnsi="Trebuchet MS"/>
                <w:color w:val="auto"/>
                <w:sz w:val="22"/>
                <w:szCs w:val="22"/>
                <w:lang w:val="ro-RO"/>
              </w:rPr>
              <w:t xml:space="preserve">- se impun clarificări și modificări, după caz, pentru semnarea procesului verbal de vecinătate în cazul notării posesiei în cartea funciară, întrucât este aproape imposibilă semnarea procesului verbal doar de către proprietari întrucât sunt numeroase cazurile în care imobilul pentru care se întocmește documentația este vecin cu alți posesori, pe majoritatea laturilor, sau o parte dintre vecini, au doar calitatea de moștenitori și nu de proprietari tabulari. Considerăm că în prevederile Ordinului 600/2023, trebuie incluse, referitor la notarea posesiei și semnarea procesului verbal de vecinătate, a sintagmei ‘’sunt recunoscuți ca dețin imobilul sub nume de proprietar’’, așa cum este și formularea din anexa 26, </w:t>
            </w:r>
          </w:p>
          <w:p w14:paraId="39842C27" w14:textId="77777777" w:rsidR="005908EF" w:rsidRPr="00376AEF" w:rsidRDefault="005908EF" w:rsidP="00376AEF">
            <w:pPr>
              <w:pStyle w:val="BodyText"/>
              <w:spacing w:line="240" w:lineRule="auto"/>
              <w:ind w:firstLine="720"/>
              <w:contextualSpacing/>
              <w:rPr>
                <w:rFonts w:ascii="Trebuchet MS" w:eastAsia="Book Antiqua" w:hAnsi="Trebuchet MS"/>
                <w:color w:val="auto"/>
                <w:sz w:val="22"/>
                <w:szCs w:val="22"/>
                <w:lang w:val="ro-RO"/>
              </w:rPr>
            </w:pPr>
            <w:r w:rsidRPr="00376AEF">
              <w:rPr>
                <w:rFonts w:ascii="Trebuchet MS" w:eastAsia="Book Antiqua" w:hAnsi="Trebuchet MS"/>
                <w:color w:val="auto"/>
                <w:sz w:val="22"/>
                <w:szCs w:val="22"/>
                <w:lang w:val="ro-RO"/>
              </w:rPr>
              <w:t>Solicită și eliminarea din cuprinsul anexei 26, a obligativității de menționare a numărului cărții funciare și a numărului topografic întrucât conform prevederilor Ordinului 600/2023, persoana fizică autorizată răspunde de identificarea cu cartea funciară veche a imobilului, primăriile neavând personal de specialitate care să identifice imobilele cu cartea funciară veche și în consecință nu pot să-și asume această identificare,</w:t>
            </w:r>
          </w:p>
          <w:p w14:paraId="59DB422F" w14:textId="77777777" w:rsidR="005908EF" w:rsidRPr="00376AEF" w:rsidRDefault="005908EF" w:rsidP="00376AEF">
            <w:pPr>
              <w:pStyle w:val="BodyText"/>
              <w:spacing w:line="240" w:lineRule="auto"/>
              <w:ind w:firstLine="720"/>
              <w:contextualSpacing/>
              <w:rPr>
                <w:rFonts w:ascii="Trebuchet MS" w:eastAsia="Book Antiqua" w:hAnsi="Trebuchet MS"/>
                <w:color w:val="auto"/>
                <w:sz w:val="22"/>
                <w:szCs w:val="22"/>
                <w:lang w:val="ro-RO"/>
              </w:rPr>
            </w:pPr>
            <w:r w:rsidRPr="00376AEF">
              <w:rPr>
                <w:rFonts w:ascii="Trebuchet MS" w:eastAsia="Book Antiqua" w:hAnsi="Trebuchet MS"/>
                <w:color w:val="auto"/>
                <w:sz w:val="22"/>
                <w:szCs w:val="22"/>
                <w:lang w:val="ro-RO"/>
              </w:rPr>
              <w:t>Având în vedere cele menționate mai sus, specificul zonei și în special al cărților funciare vechi, din zona Văii Jiului și nu numai, vă solicităm să reanalizați  prevederile Ordinului 600/2023, iar prin modificările aduse acestuia, să contribuiți la realizarea cadastrului și pe raza localității noastre.</w:t>
            </w:r>
          </w:p>
          <w:p w14:paraId="293A9E1D" w14:textId="292DE45F" w:rsidR="005908EF" w:rsidRPr="00376AEF" w:rsidRDefault="005908EF" w:rsidP="00376AEF">
            <w:pPr>
              <w:pStyle w:val="BodyText"/>
              <w:spacing w:line="240" w:lineRule="auto"/>
              <w:contextualSpacing/>
              <w:rPr>
                <w:rFonts w:ascii="Trebuchet MS" w:eastAsia="Book Antiqua" w:hAnsi="Trebuchet MS"/>
                <w:b/>
                <w:color w:val="auto"/>
                <w:sz w:val="22"/>
                <w:szCs w:val="22"/>
                <w:lang w:val="ro-RO"/>
              </w:rPr>
            </w:pPr>
            <w:r w:rsidRPr="00376AEF">
              <w:rPr>
                <w:rFonts w:ascii="Trebuchet MS" w:eastAsia="Book Antiqua" w:hAnsi="Trebuchet MS"/>
                <w:b/>
                <w:color w:val="auto"/>
                <w:sz w:val="22"/>
                <w:szCs w:val="22"/>
                <w:lang w:val="ro-RO"/>
              </w:rPr>
              <w:t>Primăria Banita</w:t>
            </w:r>
          </w:p>
          <w:p w14:paraId="2137F57C" w14:textId="4F166557" w:rsidR="005908EF" w:rsidRPr="00376AEF" w:rsidRDefault="005908EF" w:rsidP="00376AEF">
            <w:pPr>
              <w:contextualSpacing/>
              <w:jc w:val="both"/>
              <w:rPr>
                <w:rFonts w:ascii="Trebuchet MS" w:hAnsi="Trebuchet MS" w:cs="Times New Roman"/>
                <w:b/>
              </w:rPr>
            </w:pPr>
            <w:r w:rsidRPr="00376AEF">
              <w:rPr>
                <w:rFonts w:ascii="Trebuchet MS" w:hAnsi="Trebuchet MS" w:cs="Times New Roman"/>
                <w:b/>
              </w:rPr>
              <w:t>Primăria Aninoasa</w:t>
            </w:r>
          </w:p>
        </w:tc>
        <w:tc>
          <w:tcPr>
            <w:tcW w:w="2755" w:type="dxa"/>
          </w:tcPr>
          <w:p w14:paraId="7AD15D4D" w14:textId="449E5973"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lastRenderedPageBreak/>
              <w:t>Observațiile nu se preiau.</w:t>
            </w:r>
          </w:p>
        </w:tc>
        <w:tc>
          <w:tcPr>
            <w:tcW w:w="2003" w:type="dxa"/>
            <w:vMerge/>
          </w:tcPr>
          <w:p w14:paraId="4CF54936" w14:textId="2CDCFAF6" w:rsidR="005908EF" w:rsidRPr="00376AEF" w:rsidRDefault="005908EF" w:rsidP="00376AEF">
            <w:pPr>
              <w:contextualSpacing/>
              <w:jc w:val="both"/>
              <w:rPr>
                <w:rFonts w:ascii="Trebuchet MS" w:hAnsi="Trebuchet MS" w:cs="Times New Roman"/>
              </w:rPr>
            </w:pPr>
          </w:p>
        </w:tc>
      </w:tr>
      <w:tr w:rsidR="005908EF" w:rsidRPr="00376AEF" w14:paraId="74F41F7B" w14:textId="77777777" w:rsidTr="00133BAE">
        <w:trPr>
          <w:trHeight w:val="800"/>
          <w:jc w:val="center"/>
        </w:trPr>
        <w:tc>
          <w:tcPr>
            <w:tcW w:w="16297" w:type="dxa"/>
            <w:gridSpan w:val="4"/>
          </w:tcPr>
          <w:p w14:paraId="16C5C322" w14:textId="77777777" w:rsidR="005908EF" w:rsidRPr="00376AEF" w:rsidRDefault="005908EF" w:rsidP="00376AEF">
            <w:pPr>
              <w:pStyle w:val="BodyText"/>
              <w:spacing w:line="240" w:lineRule="auto"/>
              <w:ind w:firstLine="720"/>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Având în vedere Ordinul directorului general al Agenției Naționale de Cadastru și Publicitate Imobiliară nr. 600/2023 pentru aprobarea Regulamentului de recepție și înscriere în evidențele de cadastru și carte funciară, precum și faptul că odată cu intrarea în vigoare a noului Ordin a fost abrogat Ordinul 700/2014, iar prevederile Art. 79 nu au mai fost preluate în Ordinul 600, vă solicităm reanalizarea și completarea Art. 68 din Ordinul 600/2023, cu prevederi care să includă și o parte din Ordinul 700/2014, respectiv prevederile care au fost în vigoare prin Art. 79. </w:t>
            </w:r>
          </w:p>
          <w:p w14:paraId="3BDBA7C6" w14:textId="77777777" w:rsidR="005908EF" w:rsidRPr="00376AEF" w:rsidRDefault="005908EF" w:rsidP="00376AEF">
            <w:pPr>
              <w:pStyle w:val="BodyText"/>
              <w:spacing w:line="240" w:lineRule="auto"/>
              <w:ind w:firstLine="720"/>
              <w:contextualSpacing/>
              <w:rPr>
                <w:rFonts w:ascii="Trebuchet MS" w:hAnsi="Trebuchet MS" w:cs="Arial"/>
                <w:color w:val="auto"/>
                <w:sz w:val="22"/>
                <w:szCs w:val="22"/>
                <w:lang w:val="ro-RO"/>
              </w:rPr>
            </w:pPr>
            <w:r w:rsidRPr="00376AEF">
              <w:rPr>
                <w:rFonts w:ascii="Trebuchet MS" w:eastAsia="Book Antiqua" w:hAnsi="Trebuchet MS" w:cs="Book Antiqua"/>
                <w:color w:val="auto"/>
                <w:sz w:val="22"/>
                <w:szCs w:val="22"/>
                <w:lang w:val="ro-RO"/>
              </w:rPr>
              <w:t xml:space="preserve">Abrogarea Ordinului 700/2014 și implicit a prevederilor art. 79, referitoare la deschiderea cărților funciare noi pentru </w:t>
            </w:r>
            <w:r w:rsidRPr="00376AEF">
              <w:rPr>
                <w:rFonts w:ascii="Trebuchet MS" w:hAnsi="Trebuchet MS" w:cs="Arial"/>
                <w:color w:val="auto"/>
                <w:sz w:val="22"/>
                <w:szCs w:val="22"/>
                <w:lang w:val="ro-RO"/>
              </w:rPr>
              <w:t>imobilele înscrise în cărțile funciare deschise conform Decretului-lege nr. 115/1938, în zona Văii Jiului, respectiv în orașele și municipiile din Valea Jiului, comunele învecinate și nu numai,  are efecte  negative asupra realizării lucrărilor de cadastru sporadic și  asupra dezvoltării acestor zone.</w:t>
            </w:r>
          </w:p>
          <w:p w14:paraId="74C02826" w14:textId="77777777" w:rsidR="005908EF" w:rsidRPr="00376AEF" w:rsidRDefault="005908EF" w:rsidP="00376AEF">
            <w:pPr>
              <w:pStyle w:val="BodyText"/>
              <w:spacing w:line="240" w:lineRule="auto"/>
              <w:ind w:firstLine="720"/>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Nu cunoaștem motivele care au condus la abrogarea Ordinului 700/2014 și implicit a prevederilor Art. 79 din acest ordin în condițiile în care, noi personal nu avem cunoștință ca o carte funciară deschisă în baza Art. 79, din Ordinul 700/2014, să fi fost </w:t>
            </w:r>
            <w:r w:rsidRPr="00376AEF">
              <w:rPr>
                <w:rFonts w:ascii="Trebuchet MS" w:hAnsi="Trebuchet MS" w:cs="Arial"/>
                <w:i/>
                <w:color w:val="auto"/>
                <w:sz w:val="22"/>
                <w:szCs w:val="22"/>
                <w:lang w:val="ro-RO"/>
              </w:rPr>
              <w:t>anulată ca urmare a unei Sentințe civile</w:t>
            </w:r>
            <w:r w:rsidRPr="00376AEF">
              <w:rPr>
                <w:rFonts w:ascii="Trebuchet MS" w:hAnsi="Trebuchet MS" w:cs="Arial"/>
                <w:color w:val="auto"/>
                <w:sz w:val="22"/>
                <w:szCs w:val="22"/>
                <w:lang w:val="ro-RO"/>
              </w:rPr>
              <w:t xml:space="preserve">.  </w:t>
            </w:r>
          </w:p>
          <w:p w14:paraId="0AD1361D" w14:textId="77777777" w:rsidR="005908EF" w:rsidRPr="00376AEF" w:rsidRDefault="005908EF" w:rsidP="00376AEF">
            <w:pPr>
              <w:pStyle w:val="BodyText"/>
              <w:spacing w:line="240" w:lineRule="auto"/>
              <w:ind w:firstLine="720"/>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Vă supunem atenției spre reanalizare, completare și după caz de modificare a legislației pentru următoarele situații și prevederi ale Ordinului 600/2023: </w:t>
            </w:r>
          </w:p>
          <w:p w14:paraId="1715B733" w14:textId="77777777" w:rsidR="005908EF" w:rsidRPr="00376AEF" w:rsidRDefault="005908EF" w:rsidP="00376AEF">
            <w:pPr>
              <w:pStyle w:val="BodyText"/>
              <w:spacing w:line="240" w:lineRule="auto"/>
              <w:ind w:firstLine="720"/>
              <w:contextualSpacing/>
              <w:rPr>
                <w:rFonts w:ascii="Trebuchet MS" w:hAnsi="Trebuchet MS" w:cs="Arial"/>
                <w:color w:val="auto"/>
                <w:sz w:val="22"/>
                <w:szCs w:val="22"/>
                <w:lang w:val="ro-RO"/>
              </w:rPr>
            </w:pPr>
          </w:p>
          <w:p w14:paraId="3721F000" w14:textId="77777777" w:rsidR="005908EF" w:rsidRPr="00376AEF" w:rsidRDefault="005908EF" w:rsidP="00376AEF">
            <w:pPr>
              <w:pStyle w:val="BodyText"/>
              <w:numPr>
                <w:ilvl w:val="0"/>
                <w:numId w:val="39"/>
              </w:numPr>
              <w:spacing w:line="240" w:lineRule="auto"/>
              <w:contextualSpacing/>
              <w:rPr>
                <w:rFonts w:ascii="Trebuchet MS" w:hAnsi="Trebuchet MS" w:cs="Arial"/>
                <w:b/>
                <w:bCs/>
                <w:color w:val="auto"/>
                <w:sz w:val="22"/>
                <w:szCs w:val="22"/>
                <w:lang w:val="ro-RO"/>
              </w:rPr>
            </w:pPr>
            <w:r w:rsidRPr="00376AEF">
              <w:rPr>
                <w:rFonts w:ascii="Trebuchet MS" w:hAnsi="Trebuchet MS" w:cs="Arial"/>
                <w:b/>
                <w:bCs/>
                <w:color w:val="auto"/>
                <w:sz w:val="22"/>
                <w:szCs w:val="22"/>
                <w:lang w:val="ro-RO"/>
              </w:rPr>
              <w:t>PREVEDERILE ART. 68 DIN ORDINUL 600/2023:</w:t>
            </w:r>
          </w:p>
          <w:p w14:paraId="2C010CFD" w14:textId="77777777" w:rsidR="005908EF" w:rsidRPr="00376AEF" w:rsidRDefault="005908EF" w:rsidP="00376AEF">
            <w:pPr>
              <w:pStyle w:val="BodyText"/>
              <w:spacing w:line="240" w:lineRule="auto"/>
              <w:ind w:firstLine="720"/>
              <w:contextualSpacing/>
              <w:rPr>
                <w:rFonts w:ascii="Trebuchet MS" w:hAnsi="Trebuchet MS" w:cs="Arial"/>
                <w:b/>
                <w:bCs/>
                <w:color w:val="auto"/>
                <w:sz w:val="22"/>
                <w:szCs w:val="22"/>
                <w:lang w:val="ro-RO"/>
              </w:rPr>
            </w:pPr>
            <w:r w:rsidRPr="00376AEF">
              <w:rPr>
                <w:rFonts w:ascii="Trebuchet MS" w:hAnsi="Trebuchet MS" w:cs="Arial"/>
                <w:b/>
                <w:bCs/>
                <w:color w:val="auto"/>
                <w:sz w:val="22"/>
                <w:szCs w:val="22"/>
                <w:lang w:val="ro-RO"/>
              </w:rPr>
              <w:t xml:space="preserve">Preambul: </w:t>
            </w:r>
          </w:p>
          <w:p w14:paraId="3F5C0959" w14:textId="77777777" w:rsidR="005908EF" w:rsidRPr="00376AEF" w:rsidRDefault="005908EF" w:rsidP="00376AEF">
            <w:pPr>
              <w:pStyle w:val="BodyText"/>
              <w:spacing w:line="240" w:lineRule="auto"/>
              <w:ind w:firstLine="720"/>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Dintre efectele negative ale abrogării Art. 79 din Ordinul 700/2014 amintim următoarele: </w:t>
            </w:r>
          </w:p>
          <w:p w14:paraId="48DF6117" w14:textId="77777777" w:rsidR="005908EF" w:rsidRPr="00376AEF" w:rsidRDefault="005908EF" w:rsidP="00376AEF">
            <w:pPr>
              <w:pStyle w:val="BodyText"/>
              <w:numPr>
                <w:ilvl w:val="0"/>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Din cauza specificului cărților funciare din zona Văii Jiului va fi afectată și activitatea de dezvoltare a rețelelor de canalizare, rutiere și iluminat care aparțin Domeniului public al localității, întrucât nu vor putea fi preluate de la cetățeni, în proprietatea Domeniului public al UAT-lui  suprafețe necesare pentru dezvoltarea infrastructurii rutiere, de iluminat și canalizare, pe care o parte din locuitori ar fi dispuși să le cedeze, pentru realizarea obiectivelor </w:t>
            </w:r>
            <w:r w:rsidRPr="00376AEF">
              <w:rPr>
                <w:rFonts w:ascii="Trebuchet MS" w:hAnsi="Trebuchet MS" w:cs="Arial"/>
                <w:color w:val="auto"/>
                <w:sz w:val="22"/>
                <w:szCs w:val="22"/>
                <w:lang w:val="ro-RO"/>
              </w:rPr>
              <w:lastRenderedPageBreak/>
              <w:t xml:space="preserve">de investiții care conduc la dezvoltarea localităților. În prezent, nu se poate promova o H.C.L. prin care să se preia în proprietate o cotă indiviză de teren, </w:t>
            </w:r>
          </w:p>
          <w:p w14:paraId="3C9C8D51" w14:textId="77777777" w:rsidR="005908EF" w:rsidRPr="00376AEF" w:rsidRDefault="005908EF" w:rsidP="00376AEF">
            <w:pPr>
              <w:pStyle w:val="BodyText"/>
              <w:numPr>
                <w:ilvl w:val="0"/>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Reducerea numărului imobilelor care se vor înscrie în cărți funciare noi întrucât estimăm că activitatea de cadastru sporadic va fi diminuată cu un procent cuprins între 25-45%,</w:t>
            </w:r>
          </w:p>
          <w:p w14:paraId="5CE62DB9" w14:textId="77777777" w:rsidR="005908EF" w:rsidRPr="00376AEF" w:rsidRDefault="005908EF" w:rsidP="00376AEF">
            <w:pPr>
              <w:pStyle w:val="BodyText"/>
              <w:numPr>
                <w:ilvl w:val="0"/>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Reducerea volumului activității de cadastru va avea implicații directe și asupra numărului persoanelor angrenate în această activitate și a veniturilor realizate de aceștia, existând în zonă foarte multe persoane fizice autorizate pentru care singura sursă de venit a familiei este din cadastru sporadic,</w:t>
            </w:r>
          </w:p>
          <w:p w14:paraId="0574EF1F" w14:textId="77777777" w:rsidR="005908EF" w:rsidRPr="00376AEF" w:rsidRDefault="005908EF" w:rsidP="00376AEF">
            <w:pPr>
              <w:pStyle w:val="BodyText"/>
              <w:numPr>
                <w:ilvl w:val="0"/>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Concedierea a aproximativ 25-45% din personalul angajat al societăților comerciale care au ca obiect activitatea de cadastru, </w:t>
            </w:r>
          </w:p>
          <w:p w14:paraId="720634BA" w14:textId="77777777" w:rsidR="005908EF" w:rsidRPr="00376AEF" w:rsidRDefault="005908EF" w:rsidP="00376AEF">
            <w:pPr>
              <w:pStyle w:val="BodyText"/>
              <w:numPr>
                <w:ilvl w:val="0"/>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Diminuarea pentru locuitorii din aceste zone, a posibilităților de accesare a fondurilor de dezvoltare, fie ele din programe guvernamentale sau programe implementate pe baza fondurilor europene ce sunt puse la dispoziție prin programele aferente, </w:t>
            </w:r>
          </w:p>
          <w:p w14:paraId="7321B3CF" w14:textId="77777777" w:rsidR="005908EF" w:rsidRPr="00376AEF" w:rsidRDefault="005908EF" w:rsidP="00376AEF">
            <w:pPr>
              <w:pStyle w:val="BodyText"/>
              <w:numPr>
                <w:ilvl w:val="0"/>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Diminuarea semnificativă a numărului autorizațiilor de construire care vor fi emise în perioada următoare,</w:t>
            </w:r>
          </w:p>
          <w:p w14:paraId="6EFC104C" w14:textId="77777777" w:rsidR="005908EF" w:rsidRPr="00376AEF" w:rsidRDefault="005908EF" w:rsidP="00376AEF">
            <w:pPr>
              <w:pStyle w:val="BodyText"/>
              <w:numPr>
                <w:ilvl w:val="0"/>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Imposibilitatea înscrierii în cartea funciară a majorității construcțiilor edificate înainte de anul 2001, construcții care au fost realizate pe terenuri aflate în indiviziune, precum și a extinderilor acestora, </w:t>
            </w:r>
          </w:p>
          <w:p w14:paraId="570A1670" w14:textId="77777777" w:rsidR="005908EF" w:rsidRPr="00376AEF" w:rsidRDefault="005908EF" w:rsidP="00376AEF">
            <w:pPr>
              <w:pStyle w:val="BodyText"/>
              <w:numPr>
                <w:ilvl w:val="0"/>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În condițiile actuale, prin abrogarea Ordinului 700/2014 și implicit a Art. 79 din acest Ordin,  singura posibilitate a proprietarilor, pentru a-și deschide o carte funciară nouă, sunt cele prin care apelează la instanțele de judecată și solicită pronunțarea unei Sentințe civile în acest sens. Apelarea la varianta Sentinței civile este foarte greu de realizat întrucât instanțele de judecată sunt și așa supra aglomerate cu procesele aflate pe rol. Apelarea la această variantă, ar implica suplimentarea cu aproximativ 500-700 de cazuri noi în fiecare an, numai în Valea Jiului, cazuri care ar fi imposibil de preluat de instanțele de judecată și așa supra aglomerate. </w:t>
            </w:r>
          </w:p>
          <w:p w14:paraId="390BB701" w14:textId="77777777" w:rsidR="005908EF" w:rsidRPr="00376AEF" w:rsidRDefault="005908EF" w:rsidP="00376AEF">
            <w:pPr>
              <w:pStyle w:val="BodyText"/>
              <w:spacing w:line="240" w:lineRule="auto"/>
              <w:ind w:left="720"/>
              <w:contextualSpacing/>
              <w:rPr>
                <w:rFonts w:ascii="Trebuchet MS" w:hAnsi="Trebuchet MS" w:cs="Arial"/>
                <w:color w:val="auto"/>
                <w:sz w:val="22"/>
                <w:szCs w:val="22"/>
                <w:lang w:val="ro-RO"/>
              </w:rPr>
            </w:pPr>
          </w:p>
          <w:p w14:paraId="117885EC" w14:textId="77777777" w:rsidR="005908EF" w:rsidRPr="00376AEF" w:rsidRDefault="005908EF" w:rsidP="00376AEF">
            <w:pPr>
              <w:pStyle w:val="BodyText"/>
              <w:numPr>
                <w:ilvl w:val="0"/>
                <w:numId w:val="39"/>
              </w:numPr>
              <w:spacing w:line="240" w:lineRule="auto"/>
              <w:contextualSpacing/>
              <w:rPr>
                <w:rFonts w:ascii="Trebuchet MS" w:hAnsi="Trebuchet MS" w:cs="Arial"/>
                <w:b/>
                <w:bCs/>
                <w:color w:val="auto"/>
                <w:sz w:val="22"/>
                <w:szCs w:val="22"/>
                <w:lang w:val="ro-RO"/>
              </w:rPr>
            </w:pPr>
            <w:r w:rsidRPr="00376AEF">
              <w:rPr>
                <w:rFonts w:ascii="Trebuchet MS" w:hAnsi="Trebuchet MS" w:cs="Arial"/>
                <w:b/>
                <w:bCs/>
                <w:color w:val="auto"/>
                <w:sz w:val="22"/>
                <w:szCs w:val="22"/>
                <w:lang w:val="ro-RO"/>
              </w:rPr>
              <w:t>DESCHIDEREA CĂRȚILOR FUNCIARE NOI</w:t>
            </w:r>
          </w:p>
          <w:p w14:paraId="57B65911" w14:textId="77777777" w:rsidR="005908EF" w:rsidRPr="00376AEF" w:rsidRDefault="005908EF" w:rsidP="00376AEF">
            <w:pPr>
              <w:pStyle w:val="BodyText"/>
              <w:spacing w:line="240" w:lineRule="auto"/>
              <w:ind w:left="720" w:firstLine="720"/>
              <w:contextualSpacing/>
              <w:rPr>
                <w:rFonts w:ascii="Trebuchet MS" w:hAnsi="Trebuchet MS" w:cs="Arial"/>
                <w:color w:val="auto"/>
                <w:sz w:val="22"/>
                <w:szCs w:val="22"/>
                <w:lang w:val="ro-RO"/>
              </w:rPr>
            </w:pPr>
          </w:p>
          <w:p w14:paraId="0983D312" w14:textId="77777777" w:rsidR="005908EF" w:rsidRPr="00376AEF" w:rsidRDefault="005908EF" w:rsidP="00376AEF">
            <w:pPr>
              <w:pStyle w:val="BodyText"/>
              <w:spacing w:line="240" w:lineRule="auto"/>
              <w:ind w:left="720" w:firstLine="720"/>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DESCHIDEREA CĂRȚILOR FUNCIARE NOI, prin preluarea înscrierilor din carte funciară veche deschisă conform Decretului-lege nr. 115/1938, în baza articolului 68 din Ordinul 600/2023, nu este posibilă din următoarele motive: </w:t>
            </w:r>
          </w:p>
          <w:p w14:paraId="2145109D" w14:textId="77777777" w:rsidR="005908EF" w:rsidRPr="00376AEF" w:rsidRDefault="005908EF" w:rsidP="00376AEF">
            <w:pPr>
              <w:pStyle w:val="BodyText"/>
              <w:numPr>
                <w:ilvl w:val="0"/>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cărțile funciare vechi deschise conform Decretului-lege nr. 115/1938 au înscrieri în indiviziune pentru un număr cuprins între 10 și mai mult de 150 de proprietari, </w:t>
            </w:r>
          </w:p>
          <w:p w14:paraId="719B1DEA" w14:textId="77777777" w:rsidR="005908EF" w:rsidRPr="00376AEF" w:rsidRDefault="005908EF" w:rsidP="00376AEF">
            <w:pPr>
              <w:pStyle w:val="BodyText"/>
              <w:numPr>
                <w:ilvl w:val="0"/>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cărțile funciare vechi deschise conform Decretului-lege nr. 115/1938 includ mai multe categorii de folosință printre care și PĂDURE (PD), care a făcut obiectul legilor proprietății și nu poate face obiectul documentației cadastrale pentru terenul aferent locuințelor, </w:t>
            </w:r>
          </w:p>
          <w:p w14:paraId="66D793C4" w14:textId="77777777" w:rsidR="005908EF" w:rsidRPr="00376AEF" w:rsidRDefault="005908EF" w:rsidP="00376AEF">
            <w:pPr>
              <w:pStyle w:val="BodyText"/>
              <w:numPr>
                <w:ilvl w:val="0"/>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cărți funciare degradate parțial, </w:t>
            </w:r>
          </w:p>
          <w:p w14:paraId="774CA67C" w14:textId="77777777" w:rsidR="005908EF" w:rsidRPr="00376AEF" w:rsidRDefault="005908EF" w:rsidP="00376AEF">
            <w:pPr>
              <w:pStyle w:val="BodyText"/>
              <w:numPr>
                <w:ilvl w:val="0"/>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cărți funciare care includ mai multe numere topografice diferite, situate pe amplasamente diferite, în zone situate la distanțe mari unele de altele,</w:t>
            </w:r>
          </w:p>
          <w:p w14:paraId="529BCC8C" w14:textId="77777777" w:rsidR="005908EF" w:rsidRPr="00376AEF" w:rsidRDefault="005908EF" w:rsidP="00376AEF">
            <w:pPr>
              <w:pStyle w:val="BodyText"/>
              <w:numPr>
                <w:ilvl w:val="0"/>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imposibilitatea determinării suprafeței totale a terenurilor întrucât nu există elemente comune între realitatea din teren și hărțile de carte funciară pe baza cărora ar trebui reconstituite limitele,  </w:t>
            </w:r>
          </w:p>
          <w:p w14:paraId="3E02E71C" w14:textId="77777777" w:rsidR="005908EF" w:rsidRPr="00376AEF" w:rsidRDefault="005908EF" w:rsidP="00376AEF">
            <w:pPr>
              <w:pStyle w:val="BodyText"/>
              <w:numPr>
                <w:ilvl w:val="0"/>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cărțile funciare vechi care sunt în arhiva BCPI-lor sunt în realitate doar </w:t>
            </w:r>
            <w:r w:rsidRPr="00376AEF">
              <w:rPr>
                <w:rFonts w:ascii="Trebuchet MS" w:hAnsi="Trebuchet MS" w:cs="Arial"/>
                <w:b/>
                <w:color w:val="auto"/>
                <w:sz w:val="22"/>
                <w:szCs w:val="22"/>
                <w:lang w:val="ro-RO"/>
              </w:rPr>
              <w:t>PROTOCOALE FUNDUARE</w:t>
            </w:r>
            <w:r w:rsidRPr="00376AEF">
              <w:rPr>
                <w:rFonts w:ascii="Trebuchet MS" w:hAnsi="Trebuchet MS" w:cs="Arial"/>
                <w:color w:val="auto"/>
                <w:sz w:val="22"/>
                <w:szCs w:val="22"/>
                <w:lang w:val="ro-RO"/>
              </w:rPr>
              <w:t xml:space="preserve"> și nu o carte funciară care să corespundă descrierii unei cărți funciare conform legislației, prin lege fiind declarate cărți funciare fără să corespundă cu descrierea unei cărți funciare '' în adevăratul sens al cuvântului'', </w:t>
            </w:r>
          </w:p>
          <w:p w14:paraId="1068E542" w14:textId="77777777" w:rsidR="005908EF" w:rsidRPr="00376AEF" w:rsidRDefault="005908EF" w:rsidP="00376AEF">
            <w:pPr>
              <w:pStyle w:val="BodyText"/>
              <w:numPr>
                <w:ilvl w:val="0"/>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hărțile de carte funciară pe baza cărora se face identificarea cu cartea funciară veche, sunt în </w:t>
            </w:r>
            <w:r w:rsidRPr="00376AEF">
              <w:rPr>
                <w:rFonts w:ascii="Trebuchet MS" w:hAnsi="Trebuchet MS" w:cs="Arial"/>
                <w:b/>
                <w:color w:val="auto"/>
                <w:sz w:val="22"/>
                <w:szCs w:val="22"/>
                <w:lang w:val="ro-RO"/>
              </w:rPr>
              <w:t>realitate</w:t>
            </w:r>
            <w:r w:rsidRPr="00376AEF">
              <w:rPr>
                <w:rFonts w:ascii="Trebuchet MS" w:hAnsi="Trebuchet MS" w:cs="Arial"/>
                <w:color w:val="auto"/>
                <w:sz w:val="22"/>
                <w:szCs w:val="22"/>
                <w:lang w:val="ro-RO"/>
              </w:rPr>
              <w:t xml:space="preserve"> doar </w:t>
            </w:r>
            <w:r w:rsidRPr="00376AEF">
              <w:rPr>
                <w:rFonts w:ascii="Trebuchet MS" w:hAnsi="Trebuchet MS" w:cs="Arial"/>
                <w:b/>
                <w:color w:val="auto"/>
                <w:sz w:val="22"/>
                <w:szCs w:val="22"/>
                <w:lang w:val="ro-RO"/>
              </w:rPr>
              <w:t>schițe</w:t>
            </w:r>
            <w:r w:rsidRPr="00376AEF">
              <w:rPr>
                <w:rFonts w:ascii="Trebuchet MS" w:hAnsi="Trebuchet MS" w:cs="Arial"/>
                <w:color w:val="auto"/>
                <w:sz w:val="22"/>
                <w:szCs w:val="22"/>
                <w:lang w:val="ro-RO"/>
              </w:rPr>
              <w:t xml:space="preserve"> de carte funciară, </w:t>
            </w:r>
          </w:p>
          <w:p w14:paraId="232FBE6A" w14:textId="77777777" w:rsidR="005908EF" w:rsidRPr="00376AEF" w:rsidRDefault="005908EF" w:rsidP="00376AEF">
            <w:pPr>
              <w:pStyle w:val="BodyText"/>
              <w:numPr>
                <w:ilvl w:val="0"/>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o parte din cărțile funciare vechi deschise conform Decretului-lege nr. 115/1938 sunt situate de două UAT, conform limitelor administrative actuale. </w:t>
            </w:r>
            <w:r w:rsidRPr="00376AEF">
              <w:rPr>
                <w:rFonts w:ascii="Trebuchet MS" w:hAnsi="Trebuchet MS" w:cs="Arial"/>
                <w:b/>
                <w:color w:val="auto"/>
                <w:sz w:val="22"/>
                <w:szCs w:val="22"/>
                <w:lang w:val="ro-RO"/>
              </w:rPr>
              <w:t>Exemplificând putem menționa:</w:t>
            </w:r>
            <w:r w:rsidRPr="00376AEF">
              <w:rPr>
                <w:rFonts w:ascii="Trebuchet MS" w:hAnsi="Trebuchet MS" w:cs="Arial"/>
                <w:color w:val="auto"/>
                <w:sz w:val="22"/>
                <w:szCs w:val="22"/>
                <w:lang w:val="ro-RO"/>
              </w:rPr>
              <w:t xml:space="preserve"> </w:t>
            </w:r>
          </w:p>
          <w:p w14:paraId="79A8AD24" w14:textId="77777777" w:rsidR="005908EF" w:rsidRPr="00376AEF" w:rsidRDefault="005908EF" w:rsidP="00376AEF">
            <w:pPr>
              <w:pStyle w:val="BodyText"/>
              <w:numPr>
                <w:ilvl w:val="1"/>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cărțile funciare care au aparținut de fosta </w:t>
            </w:r>
            <w:r w:rsidRPr="00376AEF">
              <w:rPr>
                <w:rFonts w:ascii="Trebuchet MS" w:hAnsi="Trebuchet MS" w:cs="Arial"/>
                <w:i/>
                <w:color w:val="auto"/>
                <w:sz w:val="22"/>
                <w:szCs w:val="22"/>
                <w:lang w:val="ro-RO"/>
              </w:rPr>
              <w:t>comună Bărbăteni</w:t>
            </w:r>
            <w:r w:rsidRPr="00376AEF">
              <w:rPr>
                <w:rFonts w:ascii="Trebuchet MS" w:hAnsi="Trebuchet MS" w:cs="Arial"/>
                <w:color w:val="auto"/>
                <w:sz w:val="22"/>
                <w:szCs w:val="22"/>
                <w:lang w:val="ro-RO"/>
              </w:rPr>
              <w:t xml:space="preserve">, sunt în prezent pe </w:t>
            </w:r>
            <w:r w:rsidRPr="00376AEF">
              <w:rPr>
                <w:rFonts w:ascii="Trebuchet MS" w:hAnsi="Trebuchet MS" w:cs="Arial"/>
                <w:i/>
                <w:color w:val="auto"/>
                <w:sz w:val="22"/>
                <w:szCs w:val="22"/>
                <w:lang w:val="ro-RO"/>
              </w:rPr>
              <w:t>UAT Uricani</w:t>
            </w:r>
            <w:r w:rsidRPr="00376AEF">
              <w:rPr>
                <w:rFonts w:ascii="Trebuchet MS" w:hAnsi="Trebuchet MS" w:cs="Arial"/>
                <w:color w:val="auto"/>
                <w:sz w:val="22"/>
                <w:szCs w:val="22"/>
                <w:lang w:val="ro-RO"/>
              </w:rPr>
              <w:t xml:space="preserve"> și </w:t>
            </w:r>
            <w:r w:rsidRPr="00376AEF">
              <w:rPr>
                <w:rFonts w:ascii="Trebuchet MS" w:hAnsi="Trebuchet MS" w:cs="Arial"/>
                <w:i/>
                <w:color w:val="auto"/>
                <w:sz w:val="22"/>
                <w:szCs w:val="22"/>
                <w:lang w:val="ro-RO"/>
              </w:rPr>
              <w:t>UAT Lupeni</w:t>
            </w:r>
            <w:r w:rsidRPr="00376AEF">
              <w:rPr>
                <w:rFonts w:ascii="Trebuchet MS" w:hAnsi="Trebuchet MS" w:cs="Arial"/>
                <w:color w:val="auto"/>
                <w:sz w:val="22"/>
                <w:szCs w:val="22"/>
                <w:lang w:val="ro-RO"/>
              </w:rPr>
              <w:t>,</w:t>
            </w:r>
          </w:p>
          <w:p w14:paraId="5707269A" w14:textId="77777777" w:rsidR="005908EF" w:rsidRPr="00376AEF" w:rsidRDefault="005908EF" w:rsidP="00376AEF">
            <w:pPr>
              <w:pStyle w:val="BodyText"/>
              <w:numPr>
                <w:ilvl w:val="1"/>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cărțile funciare care au aparținut de fosta comună </w:t>
            </w:r>
            <w:r w:rsidRPr="00376AEF">
              <w:rPr>
                <w:rFonts w:ascii="Trebuchet MS" w:hAnsi="Trebuchet MS" w:cs="Arial"/>
                <w:i/>
                <w:color w:val="auto"/>
                <w:sz w:val="22"/>
                <w:szCs w:val="22"/>
                <w:lang w:val="ro-RO"/>
              </w:rPr>
              <w:t>Livezeni</w:t>
            </w:r>
            <w:r w:rsidRPr="00376AEF">
              <w:rPr>
                <w:rFonts w:ascii="Trebuchet MS" w:hAnsi="Trebuchet MS" w:cs="Arial"/>
                <w:color w:val="auto"/>
                <w:sz w:val="22"/>
                <w:szCs w:val="22"/>
                <w:lang w:val="ro-RO"/>
              </w:rPr>
              <w:t xml:space="preserve">, sunt în prezent pe </w:t>
            </w:r>
            <w:r w:rsidRPr="00376AEF">
              <w:rPr>
                <w:rFonts w:ascii="Trebuchet MS" w:hAnsi="Trebuchet MS" w:cs="Arial"/>
                <w:i/>
                <w:color w:val="auto"/>
                <w:sz w:val="22"/>
                <w:szCs w:val="22"/>
                <w:lang w:val="ro-RO"/>
              </w:rPr>
              <w:t>UAT Petroșani</w:t>
            </w:r>
            <w:r w:rsidRPr="00376AEF">
              <w:rPr>
                <w:rFonts w:ascii="Trebuchet MS" w:hAnsi="Trebuchet MS" w:cs="Arial"/>
                <w:color w:val="auto"/>
                <w:sz w:val="22"/>
                <w:szCs w:val="22"/>
                <w:lang w:val="ro-RO"/>
              </w:rPr>
              <w:t xml:space="preserve"> și UAT Petrila,</w:t>
            </w:r>
          </w:p>
          <w:p w14:paraId="4860CAC5" w14:textId="77777777" w:rsidR="005908EF" w:rsidRPr="00376AEF" w:rsidRDefault="005908EF" w:rsidP="00376AEF">
            <w:pPr>
              <w:pStyle w:val="BodyText"/>
              <w:numPr>
                <w:ilvl w:val="1"/>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cărțile funciare care au aparținut de fosta comună </w:t>
            </w:r>
            <w:r w:rsidRPr="00376AEF">
              <w:rPr>
                <w:rFonts w:ascii="Trebuchet MS" w:hAnsi="Trebuchet MS" w:cs="Arial"/>
                <w:i/>
                <w:color w:val="auto"/>
                <w:sz w:val="22"/>
                <w:szCs w:val="22"/>
                <w:lang w:val="ro-RO"/>
              </w:rPr>
              <w:t>Iscroni</w:t>
            </w:r>
            <w:r w:rsidRPr="00376AEF">
              <w:rPr>
                <w:rFonts w:ascii="Trebuchet MS" w:hAnsi="Trebuchet MS" w:cs="Arial"/>
                <w:color w:val="auto"/>
                <w:sz w:val="22"/>
                <w:szCs w:val="22"/>
                <w:lang w:val="ro-RO"/>
              </w:rPr>
              <w:t xml:space="preserve"> sunt în prezent pe </w:t>
            </w:r>
            <w:r w:rsidRPr="00376AEF">
              <w:rPr>
                <w:rFonts w:ascii="Trebuchet MS" w:hAnsi="Trebuchet MS" w:cs="Arial"/>
                <w:i/>
                <w:color w:val="auto"/>
                <w:sz w:val="22"/>
                <w:szCs w:val="22"/>
                <w:lang w:val="ro-RO"/>
              </w:rPr>
              <w:t>UAT Petroșani</w:t>
            </w:r>
            <w:r w:rsidRPr="00376AEF">
              <w:rPr>
                <w:rFonts w:ascii="Trebuchet MS" w:hAnsi="Trebuchet MS" w:cs="Arial"/>
                <w:color w:val="auto"/>
                <w:sz w:val="22"/>
                <w:szCs w:val="22"/>
                <w:lang w:val="ro-RO"/>
              </w:rPr>
              <w:t xml:space="preserve"> și UAT Aninoasa,</w:t>
            </w:r>
          </w:p>
          <w:p w14:paraId="444FC5D4" w14:textId="77777777" w:rsidR="005908EF" w:rsidRPr="00376AEF" w:rsidRDefault="005908EF" w:rsidP="00376AEF">
            <w:pPr>
              <w:pStyle w:val="BodyText"/>
              <w:numPr>
                <w:ilvl w:val="1"/>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cărțile funciare care au aparținut de fosta comună </w:t>
            </w:r>
            <w:r w:rsidRPr="00376AEF">
              <w:rPr>
                <w:rFonts w:ascii="Trebuchet MS" w:hAnsi="Trebuchet MS" w:cs="Arial"/>
                <w:i/>
                <w:color w:val="auto"/>
                <w:sz w:val="22"/>
                <w:szCs w:val="22"/>
                <w:lang w:val="ro-RO"/>
              </w:rPr>
              <w:t>Coroești</w:t>
            </w:r>
            <w:r w:rsidRPr="00376AEF">
              <w:rPr>
                <w:rFonts w:ascii="Trebuchet MS" w:hAnsi="Trebuchet MS" w:cs="Arial"/>
                <w:color w:val="auto"/>
                <w:sz w:val="22"/>
                <w:szCs w:val="22"/>
                <w:lang w:val="ro-RO"/>
              </w:rPr>
              <w:t xml:space="preserve"> sunt în prezent pe </w:t>
            </w:r>
            <w:r w:rsidRPr="00376AEF">
              <w:rPr>
                <w:rFonts w:ascii="Trebuchet MS" w:hAnsi="Trebuchet MS" w:cs="Arial"/>
                <w:i/>
                <w:color w:val="auto"/>
                <w:sz w:val="22"/>
                <w:szCs w:val="22"/>
                <w:lang w:val="ro-RO"/>
              </w:rPr>
              <w:t xml:space="preserve">UAT Aninoasa </w:t>
            </w:r>
            <w:r w:rsidRPr="00376AEF">
              <w:rPr>
                <w:rFonts w:ascii="Trebuchet MS" w:hAnsi="Trebuchet MS" w:cs="Arial"/>
                <w:color w:val="auto"/>
                <w:sz w:val="22"/>
                <w:szCs w:val="22"/>
                <w:lang w:val="ro-RO"/>
              </w:rPr>
              <w:t>și UAT Vulcan,</w:t>
            </w:r>
          </w:p>
          <w:p w14:paraId="43651CD3" w14:textId="77777777" w:rsidR="005908EF" w:rsidRPr="00376AEF" w:rsidRDefault="005908EF" w:rsidP="00376AEF">
            <w:pPr>
              <w:pStyle w:val="BodyText"/>
              <w:numPr>
                <w:ilvl w:val="0"/>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la întocmirea documentațiilor conform Ordinului 600, Art. 68, spre exemplificare, se solicită și se condiționează finalizarea lucrării cu încheiere de admitere, de către OCPI Hunedoara și implicit de către BCPI din subordine, de CONSIMȚĂMÂNTUL ÎN FORMĂ AUTENTICĂ AL TUTUROR PROPRIETARILOR TABULARI și nu doar a PROPRIETARULUI TABULAR cum este specificat la Art. 68 din Ordinul 600/2023. Condiția impusă este imposibil de realizat întrucât: </w:t>
            </w:r>
          </w:p>
          <w:p w14:paraId="190F9715" w14:textId="77777777" w:rsidR="005908EF" w:rsidRPr="00376AEF" w:rsidRDefault="005908EF" w:rsidP="00376AEF">
            <w:pPr>
              <w:pStyle w:val="BodyText"/>
              <w:numPr>
                <w:ilvl w:val="1"/>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nu se poate determina suprafața totală a imobilului și toți proprietarii tabulari, unii dintre aceștia fiind decedați din perioada 1930-1950, sau stabiliți în străinătate, definitiv sau temporar, diaspora românească fiind estimată la 2,5-3,0 milioane de persoane, din care o mare parte provin </w:t>
            </w:r>
            <w:r w:rsidRPr="00376AEF">
              <w:rPr>
                <w:rFonts w:ascii="Trebuchet MS" w:hAnsi="Trebuchet MS" w:cs="Arial"/>
                <w:i/>
                <w:iCs/>
                <w:color w:val="auto"/>
                <w:sz w:val="22"/>
                <w:szCs w:val="22"/>
                <w:lang w:val="ro-RO"/>
              </w:rPr>
              <w:t>și din Valea Jiului</w:t>
            </w:r>
            <w:r w:rsidRPr="00376AEF">
              <w:rPr>
                <w:rFonts w:ascii="Trebuchet MS" w:hAnsi="Trebuchet MS" w:cs="Arial"/>
                <w:color w:val="auto"/>
                <w:sz w:val="22"/>
                <w:szCs w:val="22"/>
                <w:lang w:val="ro-RO"/>
              </w:rPr>
              <w:t xml:space="preserve">, respectivele persoane plecând în urma sistării totale sau parțiale a activității la unitățile miniere din Valea Jiului,  </w:t>
            </w:r>
          </w:p>
          <w:p w14:paraId="0623BE99" w14:textId="77777777" w:rsidR="005908EF" w:rsidRPr="00376AEF" w:rsidRDefault="005908EF" w:rsidP="00376AEF">
            <w:pPr>
              <w:pStyle w:val="BodyText"/>
              <w:numPr>
                <w:ilvl w:val="1"/>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datorită suprafețelor mari a majorității numerelor topografice din cărțile funciare vechi, proprietarii tabulari nu se cunosc între ei întrucât între proprietăți sunt  distanțe și de 0,5 – 2 km, </w:t>
            </w:r>
          </w:p>
          <w:p w14:paraId="2453AF60" w14:textId="77777777" w:rsidR="005908EF" w:rsidRPr="00376AEF" w:rsidRDefault="005908EF" w:rsidP="00376AEF">
            <w:pPr>
              <w:pStyle w:val="BodyText"/>
              <w:numPr>
                <w:ilvl w:val="1"/>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o parte din cei care folosesc terenurile celor decedați,  sunt posesori ai unor suprafețe bine stabilite, care se identifică cu o parte din terenul înscris în cartea funciară veche deschisă în baza Decretului-lege nr. 115/1938, și în aceste condiții nu au drept de semnătură la respectiva declarație de consimțământ,  </w:t>
            </w:r>
          </w:p>
          <w:p w14:paraId="397BCDC4" w14:textId="77777777" w:rsidR="005908EF" w:rsidRPr="00376AEF" w:rsidRDefault="005908EF" w:rsidP="00376AEF">
            <w:pPr>
              <w:pStyle w:val="BodyText"/>
              <w:numPr>
                <w:ilvl w:val="1"/>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nu toți proprietarii tabulari sunt dispuși să-și întocmească carte funciară nouă și refuză fără un motiv </w:t>
            </w:r>
            <w:r w:rsidRPr="00376AEF">
              <w:rPr>
                <w:rFonts w:ascii="Trebuchet MS" w:hAnsi="Trebuchet MS" w:cs="Arial"/>
                <w:i/>
                <w:iCs/>
                <w:color w:val="auto"/>
                <w:sz w:val="22"/>
                <w:szCs w:val="22"/>
                <w:lang w:val="ro-RO"/>
              </w:rPr>
              <w:t xml:space="preserve">obiectiv </w:t>
            </w:r>
            <w:r w:rsidRPr="00376AEF">
              <w:rPr>
                <w:rFonts w:ascii="Trebuchet MS" w:hAnsi="Trebuchet MS" w:cs="Arial"/>
                <w:color w:val="auto"/>
                <w:sz w:val="22"/>
                <w:szCs w:val="22"/>
                <w:lang w:val="ro-RO"/>
              </w:rPr>
              <w:t xml:space="preserve">să facă respectiva declarație de consimțământ,  </w:t>
            </w:r>
          </w:p>
          <w:p w14:paraId="5D91B483" w14:textId="77777777" w:rsidR="005908EF" w:rsidRPr="00376AEF" w:rsidRDefault="005908EF" w:rsidP="00376AEF">
            <w:pPr>
              <w:pStyle w:val="BodyText"/>
              <w:numPr>
                <w:ilvl w:val="1"/>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lastRenderedPageBreak/>
              <w:t>categoriile de folosință ale terenurilor, conform înscrierilor din cărțile funciare vechi, pentru o parte din imobile, includ și suprafețe de teren cu categoria de folosință PD (</w:t>
            </w:r>
            <w:r w:rsidRPr="00376AEF">
              <w:rPr>
                <w:rFonts w:ascii="Trebuchet MS" w:hAnsi="Trebuchet MS" w:cs="Arial"/>
                <w:i/>
                <w:iCs/>
                <w:color w:val="auto"/>
                <w:sz w:val="22"/>
                <w:szCs w:val="22"/>
                <w:lang w:val="ro-RO"/>
              </w:rPr>
              <w:t xml:space="preserve">pădure), </w:t>
            </w:r>
            <w:r w:rsidRPr="00376AEF">
              <w:rPr>
                <w:rFonts w:ascii="Trebuchet MS" w:hAnsi="Trebuchet MS" w:cs="Arial"/>
                <w:color w:val="auto"/>
                <w:sz w:val="22"/>
                <w:szCs w:val="22"/>
                <w:lang w:val="ro-RO"/>
              </w:rPr>
              <w:t xml:space="preserve">care a făcut obiectul legilor proprietății, </w:t>
            </w:r>
          </w:p>
          <w:p w14:paraId="39C6FD67" w14:textId="77777777" w:rsidR="005908EF" w:rsidRPr="00376AEF" w:rsidRDefault="005908EF" w:rsidP="00376AEF">
            <w:pPr>
              <w:pStyle w:val="BodyText"/>
              <w:numPr>
                <w:ilvl w:val="0"/>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suprafețele înscrise în aceste cărți funciare deschise conform Decretului-lege nr. 115/1938 de la 0,5 ha  - 1 ha, până la mai mult de 100 ha, </w:t>
            </w:r>
          </w:p>
          <w:p w14:paraId="21F41CE8" w14:textId="77777777" w:rsidR="005908EF" w:rsidRPr="00376AEF" w:rsidRDefault="005908EF" w:rsidP="00376AEF">
            <w:pPr>
              <w:pStyle w:val="BodyText"/>
              <w:numPr>
                <w:ilvl w:val="0"/>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în aceeași carte funciară sunt incluse mai multe numere topografice care nu sunt alăturate/învecinate, ceea ce face imposibilă întocmirea unei documentații pentru întreaga suprafață a respectivului imobil, </w:t>
            </w:r>
          </w:p>
          <w:p w14:paraId="2D05A482" w14:textId="77777777" w:rsidR="005908EF" w:rsidRPr="00376AEF" w:rsidRDefault="005908EF" w:rsidP="00376AEF">
            <w:pPr>
              <w:pStyle w:val="BodyText"/>
              <w:numPr>
                <w:ilvl w:val="0"/>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nu se vor putea atribui numere cadastrale pentru întreaga suprafață din cărțile funciare veche deschisă conform Decretului-lege nr. 115/1938 întrucât: </w:t>
            </w:r>
          </w:p>
          <w:p w14:paraId="4C84D9DB" w14:textId="77777777" w:rsidR="005908EF" w:rsidRPr="00376AEF" w:rsidRDefault="005908EF" w:rsidP="00376AEF">
            <w:pPr>
              <w:pStyle w:val="BodyText"/>
              <w:numPr>
                <w:ilvl w:val="1"/>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suprafețele din aceste cărți funciare reflectă aproximativ 50-75 % din suprafața reală a imobilului,</w:t>
            </w:r>
          </w:p>
          <w:p w14:paraId="1FA67D1A" w14:textId="77777777" w:rsidR="005908EF" w:rsidRPr="00376AEF" w:rsidRDefault="005908EF" w:rsidP="00376AEF">
            <w:pPr>
              <w:pStyle w:val="BodyText"/>
              <w:numPr>
                <w:ilvl w:val="1"/>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o parte din cărțile funciare sunt degradate, </w:t>
            </w:r>
          </w:p>
          <w:p w14:paraId="511A206B" w14:textId="77777777" w:rsidR="005908EF" w:rsidRPr="00376AEF" w:rsidRDefault="005908EF" w:rsidP="00376AEF">
            <w:pPr>
              <w:pStyle w:val="BodyText"/>
              <w:numPr>
                <w:ilvl w:val="1"/>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hărțile de carte funciară sunt degradate, indexurile prin care se face legătura între cărțile funciare și numerele topografice sunt degradate, </w:t>
            </w:r>
          </w:p>
          <w:p w14:paraId="725A77C5" w14:textId="77777777" w:rsidR="005908EF" w:rsidRPr="00376AEF" w:rsidRDefault="005908EF" w:rsidP="00376AEF">
            <w:pPr>
              <w:pStyle w:val="BodyText"/>
              <w:numPr>
                <w:ilvl w:val="1"/>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există diferențe între suprafețele din actele de proprietate și cota tabulară ce revine proprietarului, respectiv din înscrierile din cărțile funciare vechi, deschise conform Decretului-lege 115/1938, </w:t>
            </w:r>
          </w:p>
          <w:p w14:paraId="13B1A4AC" w14:textId="77777777" w:rsidR="005908EF" w:rsidRPr="00376AEF" w:rsidRDefault="005908EF" w:rsidP="00376AEF">
            <w:pPr>
              <w:pStyle w:val="BodyText"/>
              <w:numPr>
                <w:ilvl w:val="1"/>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o parte din persoanele care folosesc suprafețe dintr-un imobil înscris într-o carte funciară deschisă în baza Decretului-lege 115/1938,  sunt posesori ai terenurilor, </w:t>
            </w:r>
          </w:p>
          <w:p w14:paraId="210727BD" w14:textId="77777777" w:rsidR="005908EF" w:rsidRPr="00376AEF" w:rsidRDefault="005908EF" w:rsidP="00376AEF">
            <w:pPr>
              <w:pStyle w:val="BodyText"/>
              <w:numPr>
                <w:ilvl w:val="1"/>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o parte din proprietarii tabulari sunt decedați de foarte mult timp iar o altă parte sunt plecați din țară din perioada anilor 1990-1995,  </w:t>
            </w:r>
          </w:p>
          <w:p w14:paraId="2A8C3B8D" w14:textId="77777777" w:rsidR="005908EF" w:rsidRPr="00376AEF" w:rsidRDefault="005908EF" w:rsidP="00376AEF">
            <w:pPr>
              <w:pStyle w:val="BodyText"/>
              <w:numPr>
                <w:ilvl w:val="1"/>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faptul că suprafața reală, măsurată a terenului este mai mare decât suprafețele din cărțile funciare vechi deschise conform Decretului-lege nr. 115/1938, este ușor de constatat dacă se analizează Sentințele civile pronunțate în perioada anterioară, prin care în majoritatea cazurilor s-a dispus modificarea suprafețelor înscrise în cartea funciară veche, </w:t>
            </w:r>
          </w:p>
          <w:p w14:paraId="60D56B69" w14:textId="77777777" w:rsidR="005908EF" w:rsidRPr="00376AEF" w:rsidRDefault="005908EF" w:rsidP="00376AEF">
            <w:pPr>
              <w:pStyle w:val="BodyText"/>
              <w:numPr>
                <w:ilvl w:val="0"/>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pentru o mare parte din cotele tabulare, înscrierile sunt făcute în perioada 1900-1950, iar înscrierile din perioada 1950-2022, se referă la suprafețe de teren mult mai mici,</w:t>
            </w:r>
          </w:p>
          <w:p w14:paraId="76867727" w14:textId="77777777" w:rsidR="005908EF" w:rsidRPr="00376AEF" w:rsidRDefault="005908EF" w:rsidP="00376AEF">
            <w:pPr>
              <w:pStyle w:val="BodyText"/>
              <w:spacing w:line="240" w:lineRule="auto"/>
              <w:ind w:left="1080" w:firstLine="360"/>
              <w:contextualSpacing/>
              <w:rPr>
                <w:rFonts w:ascii="Trebuchet MS" w:eastAsia="Book Antiqua" w:hAnsi="Trebuchet MS" w:cs="Book Antiqua"/>
                <w:color w:val="auto"/>
                <w:sz w:val="22"/>
                <w:szCs w:val="22"/>
                <w:lang w:val="ro-RO"/>
              </w:rPr>
            </w:pPr>
          </w:p>
          <w:p w14:paraId="1F961578" w14:textId="77777777" w:rsidR="005908EF" w:rsidRPr="00376AEF" w:rsidRDefault="005908EF" w:rsidP="00376AEF">
            <w:pPr>
              <w:pStyle w:val="BodyText"/>
              <w:spacing w:line="240" w:lineRule="auto"/>
              <w:ind w:left="1080" w:firstLine="360"/>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Pentru edificarea asupra complexității situației din zona Văii Jiului și din alte zone care nu au fost cooperativizate, vă rugăm să analizați, o mică parte din cărțile funciare considerate cu un grad redus de complexitate, în care au fost identificate mai multe probleme pentru care în Ordinul 600/2023, nu sunt prezentate soluții de rezolvare: </w:t>
            </w:r>
          </w:p>
          <w:p w14:paraId="5BC271A3" w14:textId="77777777" w:rsidR="005908EF" w:rsidRPr="00376AEF" w:rsidRDefault="005908EF" w:rsidP="00376AEF">
            <w:pPr>
              <w:pStyle w:val="BodyText"/>
              <w:spacing w:line="240" w:lineRule="auto"/>
              <w:ind w:left="1080"/>
              <w:contextualSpacing/>
              <w:rPr>
                <w:rFonts w:ascii="Trebuchet MS" w:eastAsia="Book Antiqua" w:hAnsi="Trebuchet MS" w:cs="Book Antiqua"/>
                <w:color w:val="auto"/>
                <w:sz w:val="22"/>
                <w:szCs w:val="22"/>
                <w:lang w:val="ro-RO"/>
              </w:rPr>
            </w:pPr>
          </w:p>
          <w:p w14:paraId="4D8E5A46" w14:textId="77777777" w:rsidR="005908EF" w:rsidRPr="00376AEF" w:rsidRDefault="005908EF" w:rsidP="00376AEF">
            <w:pPr>
              <w:pStyle w:val="BodyText"/>
              <w:numPr>
                <w:ilvl w:val="0"/>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b/>
                <w:bCs/>
                <w:color w:val="auto"/>
                <w:sz w:val="22"/>
                <w:szCs w:val="22"/>
                <w:lang w:val="ro-RO"/>
              </w:rPr>
              <w:t>CARTEA FUNCIARĂ NR. 219 Livezeni</w:t>
            </w:r>
            <w:r w:rsidRPr="00376AEF">
              <w:rPr>
                <w:rFonts w:ascii="Trebuchet MS" w:eastAsia="Book Antiqua" w:hAnsi="Trebuchet MS" w:cs="Book Antiqua"/>
                <w:b/>
                <w:color w:val="auto"/>
                <w:sz w:val="22"/>
                <w:szCs w:val="22"/>
                <w:lang w:val="ro-RO"/>
              </w:rPr>
              <w:t>, nr. ord. A+5:</w:t>
            </w:r>
            <w:r w:rsidRPr="00376AEF">
              <w:rPr>
                <w:rFonts w:ascii="Trebuchet MS" w:eastAsia="Book Antiqua" w:hAnsi="Trebuchet MS" w:cs="Book Antiqua"/>
                <w:color w:val="auto"/>
                <w:sz w:val="22"/>
                <w:szCs w:val="22"/>
                <w:lang w:val="ro-RO"/>
              </w:rPr>
              <w:t xml:space="preserve"> </w:t>
            </w:r>
          </w:p>
          <w:p w14:paraId="692A0406"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suprafața totală a imobilului din cartea funciară veche deschisă în baza Decretului-lege 115/1938: </w:t>
            </w:r>
            <w:r w:rsidRPr="00376AEF">
              <w:rPr>
                <w:rFonts w:ascii="Trebuchet MS" w:eastAsia="Book Antiqua" w:hAnsi="Trebuchet MS" w:cs="Book Antiqua"/>
                <w:b/>
                <w:bCs/>
                <w:color w:val="auto"/>
                <w:sz w:val="22"/>
                <w:szCs w:val="22"/>
                <w:lang w:val="ro-RO"/>
              </w:rPr>
              <w:t xml:space="preserve">11855 mp, </w:t>
            </w:r>
          </w:p>
          <w:p w14:paraId="0BE936CB"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înscrieri în cartea funciară: </w:t>
            </w:r>
          </w:p>
          <w:p w14:paraId="0CE7D0B5" w14:textId="77777777" w:rsidR="005908EF" w:rsidRPr="00376AEF" w:rsidRDefault="005908EF" w:rsidP="00376AEF">
            <w:pPr>
              <w:pStyle w:val="BodyText"/>
              <w:numPr>
                <w:ilvl w:val="2"/>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B. 22 în anul 1909 cu cota de 1148/11855 parte, </w:t>
            </w:r>
          </w:p>
          <w:p w14:paraId="343E63C1" w14:textId="77777777" w:rsidR="005908EF" w:rsidRPr="00376AEF" w:rsidRDefault="005908EF" w:rsidP="00376AEF">
            <w:pPr>
              <w:pStyle w:val="BodyText"/>
              <w:numPr>
                <w:ilvl w:val="2"/>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w:t>
            </w:r>
          </w:p>
          <w:p w14:paraId="5885BF33" w14:textId="77777777" w:rsidR="005908EF" w:rsidRPr="00376AEF" w:rsidRDefault="005908EF" w:rsidP="00376AEF">
            <w:pPr>
              <w:pStyle w:val="BodyText"/>
              <w:numPr>
                <w:ilvl w:val="2"/>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B.45 în anul 1974</w:t>
            </w:r>
          </w:p>
          <w:p w14:paraId="1E04EA6F" w14:textId="77777777" w:rsidR="005908EF" w:rsidRPr="00376AEF" w:rsidRDefault="005908EF" w:rsidP="00376AEF">
            <w:pPr>
              <w:pStyle w:val="BodyText"/>
              <w:numPr>
                <w:ilvl w:val="2"/>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B. 53 în anul 2000 (ultima înregistrare din cartea funciară veche)</w:t>
            </w:r>
          </w:p>
          <w:p w14:paraId="3DA2752C" w14:textId="77777777" w:rsidR="005908EF" w:rsidRPr="00376AEF" w:rsidRDefault="005908EF" w:rsidP="00376AEF">
            <w:pPr>
              <w:pStyle w:val="BodyText"/>
              <w:spacing w:line="240" w:lineRule="auto"/>
              <w:ind w:left="1800"/>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În condițiile prezentate mai sus:</w:t>
            </w:r>
          </w:p>
          <w:p w14:paraId="1C75F274"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proprietarul tabular înscris în cartea funciară veche deschisă în baza Decretului-lege nr. 115/1938, sub B. 53, în anul 2000, nu poate să-și deschidă o carte funciară nouă în baza Ordinului 600/2023, întrucât nu se poate îndeplinii condiția Consimțământului în formă autentică, pentru că parte din proprietari sunt decedați, iar o parte din ei, în special înscriși în anul 1974, nu pot fi localizați, existând doar bănuiala cu sunt decedați, </w:t>
            </w:r>
          </w:p>
          <w:p w14:paraId="73E2FAF8"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proprietarul evidențiat sub B. 53 nu poate nici solicita înscrierea posesiei pentru excedentul de suprafață, întrucât nu este învecinat cu proprietari tabulari și cartea funciară, așa cum sunt înscrierile din aceasta, nu se încadrează în interpretarea dată de reprezentanții BCPI-lor din județul Hunedoara, dar acest aspect va fi detaliat la partea referitoare la notarea posesiei,</w:t>
            </w:r>
          </w:p>
          <w:p w14:paraId="65C2EA16" w14:textId="77777777" w:rsidR="005908EF" w:rsidRPr="00376AEF" w:rsidRDefault="005908EF" w:rsidP="00376AEF">
            <w:pPr>
              <w:pStyle w:val="BodyText"/>
              <w:numPr>
                <w:ilvl w:val="0"/>
                <w:numId w:val="30"/>
              </w:numPr>
              <w:spacing w:line="240" w:lineRule="auto"/>
              <w:contextualSpacing/>
              <w:rPr>
                <w:rFonts w:ascii="Trebuchet MS" w:eastAsia="Book Antiqua" w:hAnsi="Trebuchet MS" w:cs="Book Antiqua"/>
                <w:b/>
                <w:bCs/>
                <w:color w:val="auto"/>
                <w:sz w:val="22"/>
                <w:szCs w:val="22"/>
                <w:lang w:val="ro-RO"/>
              </w:rPr>
            </w:pPr>
            <w:r w:rsidRPr="00376AEF">
              <w:rPr>
                <w:rFonts w:ascii="Trebuchet MS" w:eastAsia="Book Antiqua" w:hAnsi="Trebuchet MS" w:cs="Book Antiqua"/>
                <w:b/>
                <w:bCs/>
                <w:color w:val="auto"/>
                <w:sz w:val="22"/>
                <w:szCs w:val="22"/>
                <w:lang w:val="ro-RO"/>
              </w:rPr>
              <w:t>CARTEA FUNCIARĂ NR. 129 Livezeni, nr. ord. A+18:</w:t>
            </w:r>
          </w:p>
          <w:p w14:paraId="019B40B6"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suprafața imobil 7387 mp</w:t>
            </w:r>
          </w:p>
          <w:p w14:paraId="3C0E3D1D"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număr poziții în cartea funciară: de la B.4 din anul 1909 până la B. 39 înscriere din anul 2019, </w:t>
            </w:r>
          </w:p>
          <w:p w14:paraId="094B67D1"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suprafața tabulară deținută de solicitanții întocmirii documentației cadastrale: 34 mp (cota tabulară de 34/7387 parte), </w:t>
            </w:r>
          </w:p>
          <w:p w14:paraId="2CDA798B" w14:textId="77777777" w:rsidR="005908EF" w:rsidRPr="00376AEF" w:rsidRDefault="005908EF" w:rsidP="00376AEF">
            <w:pPr>
              <w:pStyle w:val="BodyText"/>
              <w:spacing w:line="240" w:lineRule="auto"/>
              <w:ind w:left="1530"/>
              <w:contextualSpacing/>
              <w:rPr>
                <w:rFonts w:ascii="Trebuchet MS" w:eastAsia="Book Antiqua" w:hAnsi="Trebuchet MS" w:cs="Book Antiqua"/>
                <w:color w:val="auto"/>
                <w:sz w:val="22"/>
                <w:szCs w:val="22"/>
                <w:lang w:val="ro-RO"/>
              </w:rPr>
            </w:pPr>
          </w:p>
          <w:p w14:paraId="5475A150" w14:textId="77777777" w:rsidR="005908EF" w:rsidRPr="00376AEF" w:rsidRDefault="005908EF" w:rsidP="00376AEF">
            <w:pPr>
              <w:pStyle w:val="BodyText"/>
              <w:numPr>
                <w:ilvl w:val="0"/>
                <w:numId w:val="30"/>
              </w:numPr>
              <w:spacing w:line="240" w:lineRule="auto"/>
              <w:contextualSpacing/>
              <w:rPr>
                <w:rFonts w:ascii="Trebuchet MS" w:eastAsia="Book Antiqua" w:hAnsi="Trebuchet MS" w:cs="Book Antiqua"/>
                <w:b/>
                <w:bCs/>
                <w:color w:val="auto"/>
                <w:sz w:val="22"/>
                <w:szCs w:val="22"/>
                <w:lang w:val="ro-RO"/>
              </w:rPr>
            </w:pPr>
            <w:r w:rsidRPr="00376AEF">
              <w:rPr>
                <w:rFonts w:ascii="Trebuchet MS" w:eastAsia="Book Antiqua" w:hAnsi="Trebuchet MS" w:cs="Book Antiqua"/>
                <w:b/>
                <w:bCs/>
                <w:color w:val="auto"/>
                <w:sz w:val="22"/>
                <w:szCs w:val="22"/>
                <w:lang w:val="ro-RO"/>
              </w:rPr>
              <w:t>CARTEA FUNCIARĂ NR. 962 Iscroni:</w:t>
            </w:r>
          </w:p>
          <w:p w14:paraId="3FBA4F68" w14:textId="77777777" w:rsidR="005908EF" w:rsidRPr="00376AEF" w:rsidRDefault="005908EF" w:rsidP="00376AEF">
            <w:pPr>
              <w:pStyle w:val="BodyText"/>
              <w:numPr>
                <w:ilvl w:val="0"/>
                <w:numId w:val="30"/>
              </w:numPr>
              <w:spacing w:line="240" w:lineRule="auto"/>
              <w:contextualSpacing/>
              <w:rPr>
                <w:rFonts w:ascii="Trebuchet MS" w:eastAsia="Book Antiqua" w:hAnsi="Trebuchet MS" w:cs="Book Antiqua"/>
                <w:b/>
                <w:bCs/>
                <w:color w:val="auto"/>
                <w:sz w:val="22"/>
                <w:szCs w:val="22"/>
                <w:lang w:val="ro-RO"/>
              </w:rPr>
            </w:pPr>
            <w:r w:rsidRPr="00376AEF">
              <w:rPr>
                <w:rFonts w:ascii="Trebuchet MS" w:eastAsia="Book Antiqua" w:hAnsi="Trebuchet MS" w:cs="Book Antiqua"/>
                <w:color w:val="auto"/>
                <w:sz w:val="22"/>
                <w:szCs w:val="22"/>
                <w:lang w:val="ro-RO"/>
              </w:rPr>
              <w:t>suprafață tabulară: 13238 mp</w:t>
            </w:r>
          </w:p>
          <w:p w14:paraId="69851E59" w14:textId="77777777" w:rsidR="005908EF" w:rsidRPr="00376AEF" w:rsidRDefault="005908EF" w:rsidP="00376AEF">
            <w:pPr>
              <w:pStyle w:val="BodyText"/>
              <w:numPr>
                <w:ilvl w:val="0"/>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proprietari tabulari activi: </w:t>
            </w:r>
          </w:p>
          <w:p w14:paraId="32EA26CE"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de la B.9-10 din anul 1930</w:t>
            </w:r>
            <w:r w:rsidRPr="00376AEF">
              <w:rPr>
                <w:rFonts w:ascii="Trebuchet MS" w:eastAsia="Book Antiqua" w:hAnsi="Trebuchet MS" w:cs="Book Antiqua"/>
                <w:b/>
                <w:bCs/>
                <w:color w:val="auto"/>
                <w:sz w:val="22"/>
                <w:szCs w:val="22"/>
                <w:lang w:val="ro-RO"/>
              </w:rPr>
              <w:t xml:space="preserve"> </w:t>
            </w:r>
          </w:p>
          <w:p w14:paraId="5BDF8AF2"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B. 67, din anul 1980</w:t>
            </w:r>
          </w:p>
          <w:p w14:paraId="29E24526"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până la B. 106 din anul 2019</w:t>
            </w:r>
          </w:p>
          <w:p w14:paraId="68839779" w14:textId="77777777" w:rsidR="005908EF" w:rsidRPr="00376AEF" w:rsidRDefault="005908EF" w:rsidP="00376AEF">
            <w:pPr>
              <w:pStyle w:val="BodyText"/>
              <w:spacing w:line="240" w:lineRule="auto"/>
              <w:ind w:left="1530"/>
              <w:contextualSpacing/>
              <w:rPr>
                <w:rFonts w:ascii="Trebuchet MS" w:eastAsia="Book Antiqua" w:hAnsi="Trebuchet MS" w:cs="Book Antiqua"/>
                <w:color w:val="auto"/>
                <w:sz w:val="22"/>
                <w:szCs w:val="22"/>
                <w:lang w:val="ro-RO"/>
              </w:rPr>
            </w:pPr>
          </w:p>
          <w:p w14:paraId="1B56E08A" w14:textId="77777777" w:rsidR="005908EF" w:rsidRPr="00376AEF" w:rsidRDefault="005908EF" w:rsidP="00376AEF">
            <w:pPr>
              <w:pStyle w:val="BodyText"/>
              <w:numPr>
                <w:ilvl w:val="0"/>
                <w:numId w:val="30"/>
              </w:numPr>
              <w:spacing w:line="240" w:lineRule="auto"/>
              <w:contextualSpacing/>
              <w:rPr>
                <w:rFonts w:ascii="Trebuchet MS" w:eastAsia="Book Antiqua" w:hAnsi="Trebuchet MS" w:cs="Book Antiqua"/>
                <w:b/>
                <w:bCs/>
                <w:color w:val="auto"/>
                <w:sz w:val="22"/>
                <w:szCs w:val="22"/>
                <w:lang w:val="ro-RO"/>
              </w:rPr>
            </w:pPr>
            <w:r w:rsidRPr="00376AEF">
              <w:rPr>
                <w:rFonts w:ascii="Trebuchet MS" w:eastAsia="Book Antiqua" w:hAnsi="Trebuchet MS" w:cs="Book Antiqua"/>
                <w:b/>
                <w:bCs/>
                <w:color w:val="auto"/>
                <w:sz w:val="22"/>
                <w:szCs w:val="22"/>
                <w:lang w:val="ro-RO"/>
              </w:rPr>
              <w:t xml:space="preserve">CARTEA FUNCIARĂ NR. 978 Paroșeni : </w:t>
            </w:r>
          </w:p>
          <w:p w14:paraId="6EF0D0F7"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suprafața cărții funciare: 46809 mp</w:t>
            </w:r>
          </w:p>
          <w:p w14:paraId="278D94D5"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înscrieri în cartea funciară de la B. 1 (anul deschiderii cărții funciare) la B.69</w:t>
            </w:r>
          </w:p>
          <w:p w14:paraId="7D938804"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perioada în care s-au făcut înscrierile: </w:t>
            </w:r>
          </w:p>
          <w:p w14:paraId="1FD5FD16" w14:textId="77777777" w:rsidR="005908EF" w:rsidRPr="00376AEF" w:rsidRDefault="005908EF" w:rsidP="00376AEF">
            <w:pPr>
              <w:pStyle w:val="BodyText"/>
              <w:numPr>
                <w:ilvl w:val="2"/>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lastRenderedPageBreak/>
              <w:t xml:space="preserve">anul 1945, an în care înscrierile au fost transcrise din cartea funciară nr. 17 Paroșeni, anul 1945 nefiind anul înscrierii dreptului de proprietate asupra terenului, </w:t>
            </w:r>
          </w:p>
          <w:p w14:paraId="6F5B03BD" w14:textId="77777777" w:rsidR="005908EF" w:rsidRPr="00376AEF" w:rsidRDefault="005908EF" w:rsidP="00376AEF">
            <w:pPr>
              <w:pStyle w:val="BodyText"/>
              <w:numPr>
                <w:ilvl w:val="2"/>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anul 1924, </w:t>
            </w:r>
          </w:p>
          <w:p w14:paraId="11AB6632" w14:textId="77777777" w:rsidR="005908EF" w:rsidRPr="00376AEF" w:rsidRDefault="005908EF" w:rsidP="00376AEF">
            <w:pPr>
              <w:pStyle w:val="BodyText"/>
              <w:numPr>
                <w:ilvl w:val="2"/>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anul 1930, </w:t>
            </w:r>
          </w:p>
          <w:p w14:paraId="777C3B71" w14:textId="77777777" w:rsidR="005908EF" w:rsidRPr="00376AEF" w:rsidRDefault="005908EF" w:rsidP="00376AEF">
            <w:pPr>
              <w:pStyle w:val="BodyText"/>
              <w:numPr>
                <w:ilvl w:val="2"/>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anul 1942 </w:t>
            </w:r>
          </w:p>
          <w:p w14:paraId="74014F7D" w14:textId="77777777" w:rsidR="005908EF" w:rsidRPr="00376AEF" w:rsidRDefault="005908EF" w:rsidP="00376AEF">
            <w:pPr>
              <w:pStyle w:val="BodyText"/>
              <w:numPr>
                <w:ilvl w:val="2"/>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s.a.m.d. până în anul 2020 </w:t>
            </w:r>
          </w:p>
          <w:p w14:paraId="71536EE9" w14:textId="77777777" w:rsidR="005908EF" w:rsidRPr="00376AEF" w:rsidRDefault="005908EF" w:rsidP="00376AEF">
            <w:pPr>
              <w:pStyle w:val="BodyText"/>
              <w:spacing w:line="240" w:lineRule="auto"/>
              <w:ind w:left="2520"/>
              <w:contextualSpacing/>
              <w:rPr>
                <w:rFonts w:ascii="Trebuchet MS" w:eastAsia="Book Antiqua" w:hAnsi="Trebuchet MS" w:cs="Book Antiqua"/>
                <w:color w:val="auto"/>
                <w:sz w:val="22"/>
                <w:szCs w:val="22"/>
                <w:lang w:val="ro-RO"/>
              </w:rPr>
            </w:pPr>
          </w:p>
          <w:p w14:paraId="28D2CE44" w14:textId="77777777" w:rsidR="005908EF" w:rsidRPr="00376AEF" w:rsidRDefault="005908EF" w:rsidP="00376AEF">
            <w:pPr>
              <w:pStyle w:val="BodyText"/>
              <w:numPr>
                <w:ilvl w:val="0"/>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b/>
                <w:bCs/>
                <w:color w:val="auto"/>
                <w:sz w:val="22"/>
                <w:szCs w:val="22"/>
                <w:lang w:val="ro-RO"/>
              </w:rPr>
              <w:t>CARTEA FUNCIARĂ NR. 50 Uricani,</w:t>
            </w:r>
            <w:r w:rsidRPr="00376AEF">
              <w:rPr>
                <w:rFonts w:ascii="Trebuchet MS" w:eastAsia="Book Antiqua" w:hAnsi="Trebuchet MS" w:cs="Book Antiqua"/>
                <w:color w:val="auto"/>
                <w:sz w:val="22"/>
                <w:szCs w:val="22"/>
                <w:lang w:val="ro-RO"/>
              </w:rPr>
              <w:t xml:space="preserve"> </w:t>
            </w:r>
            <w:r w:rsidRPr="00376AEF">
              <w:rPr>
                <w:rFonts w:ascii="Trebuchet MS" w:eastAsia="Book Antiqua" w:hAnsi="Trebuchet MS" w:cs="Book Antiqua"/>
                <w:b/>
                <w:color w:val="auto"/>
                <w:sz w:val="22"/>
                <w:szCs w:val="22"/>
                <w:lang w:val="ro-RO"/>
              </w:rPr>
              <w:t>nr. ord. A+10</w:t>
            </w:r>
            <w:r w:rsidRPr="00376AEF">
              <w:rPr>
                <w:rFonts w:ascii="Trebuchet MS" w:eastAsia="Book Antiqua" w:hAnsi="Trebuchet MS" w:cs="Book Antiqua"/>
                <w:color w:val="auto"/>
                <w:sz w:val="22"/>
                <w:szCs w:val="22"/>
                <w:lang w:val="ro-RO"/>
              </w:rPr>
              <w:t xml:space="preserve">: </w:t>
            </w:r>
          </w:p>
          <w:p w14:paraId="3A3FD6A7"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bCs/>
                <w:color w:val="auto"/>
                <w:sz w:val="22"/>
                <w:szCs w:val="22"/>
                <w:lang w:val="ro-RO"/>
              </w:rPr>
              <w:t>Suprafața din cartea funciară: 55202 mp</w:t>
            </w:r>
          </w:p>
          <w:p w14:paraId="3E1A973D"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bCs/>
                <w:color w:val="auto"/>
                <w:sz w:val="22"/>
                <w:szCs w:val="22"/>
                <w:lang w:val="ro-RO"/>
              </w:rPr>
              <w:t>Categoriile de folosință: F (fânaț), P (pășune) și PD (pădure)</w:t>
            </w:r>
          </w:p>
          <w:p w14:paraId="1D28DF72"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bCs/>
                <w:color w:val="auto"/>
                <w:sz w:val="22"/>
                <w:szCs w:val="22"/>
                <w:lang w:val="ro-RO"/>
              </w:rPr>
              <w:t xml:space="preserve">Înscrieri în cartea funciară veche: </w:t>
            </w:r>
          </w:p>
          <w:p w14:paraId="4410DB8D" w14:textId="77777777" w:rsidR="005908EF" w:rsidRPr="00376AEF" w:rsidRDefault="005908EF" w:rsidP="00376AEF">
            <w:pPr>
              <w:pStyle w:val="BodyText"/>
              <w:numPr>
                <w:ilvl w:val="2"/>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bCs/>
                <w:color w:val="auto"/>
                <w:sz w:val="22"/>
                <w:szCs w:val="22"/>
                <w:lang w:val="ro-RO"/>
              </w:rPr>
              <w:t>Nr. crt. A3 (notarea de la data deschiderii cărții funciare) 1008/8064 parte, respectiv 6900mp,</w:t>
            </w:r>
          </w:p>
          <w:p w14:paraId="55C38078" w14:textId="77777777" w:rsidR="005908EF" w:rsidRPr="00376AEF" w:rsidRDefault="005908EF" w:rsidP="00376AEF">
            <w:pPr>
              <w:pStyle w:val="BodyText"/>
              <w:numPr>
                <w:ilvl w:val="2"/>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bCs/>
                <w:color w:val="auto"/>
                <w:sz w:val="22"/>
                <w:szCs w:val="22"/>
                <w:lang w:val="ro-RO"/>
              </w:rPr>
              <w:t>B11 – cu înscrieri din anul 1917, cu cotă din toate categoriile de folosință menționate anterior,</w:t>
            </w:r>
          </w:p>
          <w:p w14:paraId="48246A0A" w14:textId="77777777" w:rsidR="005908EF" w:rsidRPr="00376AEF" w:rsidRDefault="005908EF" w:rsidP="00376AEF">
            <w:pPr>
              <w:pStyle w:val="BodyText"/>
              <w:numPr>
                <w:ilvl w:val="2"/>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bCs/>
                <w:color w:val="auto"/>
                <w:sz w:val="22"/>
                <w:szCs w:val="22"/>
                <w:lang w:val="ro-RO"/>
              </w:rPr>
              <w:t>…..</w:t>
            </w:r>
          </w:p>
          <w:p w14:paraId="3804D16F" w14:textId="77777777" w:rsidR="005908EF" w:rsidRPr="00376AEF" w:rsidRDefault="005908EF" w:rsidP="00376AEF">
            <w:pPr>
              <w:pStyle w:val="BodyText"/>
              <w:numPr>
                <w:ilvl w:val="2"/>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bCs/>
                <w:color w:val="auto"/>
                <w:sz w:val="22"/>
                <w:szCs w:val="22"/>
                <w:lang w:val="ro-RO"/>
              </w:rPr>
              <w:t>……</w:t>
            </w:r>
          </w:p>
          <w:p w14:paraId="2BE353F6" w14:textId="77777777" w:rsidR="005908EF" w:rsidRPr="00376AEF" w:rsidRDefault="005908EF" w:rsidP="00376AEF">
            <w:pPr>
              <w:pStyle w:val="BodyText"/>
              <w:numPr>
                <w:ilvl w:val="2"/>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bCs/>
                <w:color w:val="auto"/>
                <w:sz w:val="22"/>
                <w:szCs w:val="22"/>
                <w:lang w:val="ro-RO"/>
              </w:rPr>
              <w:t>B.24 cu înscrieri ale dreptului de proprietate din anul 1928,</w:t>
            </w:r>
          </w:p>
          <w:p w14:paraId="4B18C687" w14:textId="77777777" w:rsidR="005908EF" w:rsidRPr="00376AEF" w:rsidRDefault="005908EF" w:rsidP="00376AEF">
            <w:pPr>
              <w:pStyle w:val="BodyText"/>
              <w:numPr>
                <w:ilvl w:val="2"/>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bCs/>
                <w:color w:val="auto"/>
                <w:sz w:val="22"/>
                <w:szCs w:val="22"/>
                <w:lang w:val="ro-RO"/>
              </w:rPr>
              <w:t>……</w:t>
            </w:r>
          </w:p>
          <w:p w14:paraId="108511CC" w14:textId="77777777" w:rsidR="005908EF" w:rsidRPr="00376AEF" w:rsidRDefault="005908EF" w:rsidP="00376AEF">
            <w:pPr>
              <w:pStyle w:val="BodyText"/>
              <w:numPr>
                <w:ilvl w:val="2"/>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bCs/>
                <w:color w:val="auto"/>
                <w:sz w:val="22"/>
                <w:szCs w:val="22"/>
                <w:lang w:val="ro-RO"/>
              </w:rPr>
              <w:t>…..</w:t>
            </w:r>
          </w:p>
          <w:p w14:paraId="5C087009" w14:textId="77777777" w:rsidR="005908EF" w:rsidRPr="00376AEF" w:rsidRDefault="005908EF" w:rsidP="00376AEF">
            <w:pPr>
              <w:pStyle w:val="BodyText"/>
              <w:numPr>
                <w:ilvl w:val="2"/>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bCs/>
                <w:color w:val="auto"/>
                <w:sz w:val="22"/>
                <w:szCs w:val="22"/>
                <w:lang w:val="ro-RO"/>
              </w:rPr>
              <w:t xml:space="preserve">B. 38, cu înscrieri ale dreptului de proprietate din anul 1966, </w:t>
            </w:r>
          </w:p>
          <w:p w14:paraId="4ABEFA90" w14:textId="77777777" w:rsidR="005908EF" w:rsidRPr="00376AEF" w:rsidRDefault="005908EF" w:rsidP="00376AEF">
            <w:pPr>
              <w:pStyle w:val="BodyText"/>
              <w:numPr>
                <w:ilvl w:val="2"/>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bCs/>
                <w:color w:val="auto"/>
                <w:sz w:val="22"/>
                <w:szCs w:val="22"/>
                <w:lang w:val="ro-RO"/>
              </w:rPr>
              <w:t>……</w:t>
            </w:r>
          </w:p>
          <w:p w14:paraId="1B9F325E" w14:textId="77777777" w:rsidR="005908EF" w:rsidRPr="00376AEF" w:rsidRDefault="005908EF" w:rsidP="00376AEF">
            <w:pPr>
              <w:pStyle w:val="BodyText"/>
              <w:numPr>
                <w:ilvl w:val="2"/>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bCs/>
                <w:color w:val="auto"/>
                <w:sz w:val="22"/>
                <w:szCs w:val="22"/>
                <w:lang w:val="ro-RO"/>
              </w:rPr>
              <w:t>…….</w:t>
            </w:r>
          </w:p>
          <w:p w14:paraId="455C01A3" w14:textId="77777777" w:rsidR="005908EF" w:rsidRPr="00376AEF" w:rsidRDefault="005908EF" w:rsidP="00376AEF">
            <w:pPr>
              <w:pStyle w:val="BodyText"/>
              <w:numPr>
                <w:ilvl w:val="2"/>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bCs/>
                <w:color w:val="auto"/>
                <w:sz w:val="22"/>
                <w:szCs w:val="22"/>
                <w:lang w:val="ro-RO"/>
              </w:rPr>
              <w:t xml:space="preserve">B. 43, cu înscrieri ale dreptului de proprietate din anul 1993, </w:t>
            </w:r>
          </w:p>
          <w:p w14:paraId="75B79A9C" w14:textId="77777777" w:rsidR="005908EF" w:rsidRPr="00376AEF" w:rsidRDefault="005908EF" w:rsidP="00376AEF">
            <w:pPr>
              <w:pStyle w:val="BodyText"/>
              <w:numPr>
                <w:ilvl w:val="2"/>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bCs/>
                <w:color w:val="auto"/>
                <w:sz w:val="22"/>
                <w:szCs w:val="22"/>
                <w:lang w:val="ro-RO"/>
              </w:rPr>
              <w:t>B. 57, cu înscrieri din anul 2001</w:t>
            </w:r>
          </w:p>
          <w:p w14:paraId="1FB34F0E" w14:textId="77777777" w:rsidR="005908EF" w:rsidRPr="00376AEF" w:rsidRDefault="005908EF" w:rsidP="00376AEF">
            <w:pPr>
              <w:pStyle w:val="BodyText"/>
              <w:numPr>
                <w:ilvl w:val="2"/>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bCs/>
                <w:color w:val="auto"/>
                <w:sz w:val="22"/>
                <w:szCs w:val="22"/>
                <w:lang w:val="ro-RO"/>
              </w:rPr>
              <w:t xml:space="preserve">B. 60, cu înscrieri ale dreptului de proprietate din anul 2014, pentru o cotă tabulară de 288/8064 parte, respectiv suprafața de 1972 mp. </w:t>
            </w:r>
          </w:p>
          <w:p w14:paraId="3CEC93A5" w14:textId="77777777" w:rsidR="005908EF" w:rsidRPr="00376AEF" w:rsidRDefault="005908EF" w:rsidP="00376AEF">
            <w:pPr>
              <w:pStyle w:val="BodyText"/>
              <w:spacing w:line="240" w:lineRule="auto"/>
              <w:ind w:left="2520"/>
              <w:contextualSpacing/>
              <w:rPr>
                <w:rFonts w:ascii="Trebuchet MS" w:eastAsia="Book Antiqua" w:hAnsi="Trebuchet MS" w:cs="Book Antiqua"/>
                <w:color w:val="auto"/>
                <w:sz w:val="22"/>
                <w:szCs w:val="22"/>
                <w:lang w:val="ro-RO"/>
              </w:rPr>
            </w:pPr>
          </w:p>
          <w:p w14:paraId="5AE8E653" w14:textId="77777777" w:rsidR="005908EF" w:rsidRPr="00376AEF" w:rsidRDefault="005908EF" w:rsidP="00376AEF">
            <w:pPr>
              <w:pStyle w:val="BodyText"/>
              <w:numPr>
                <w:ilvl w:val="0"/>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b/>
                <w:bCs/>
                <w:color w:val="auto"/>
                <w:sz w:val="22"/>
                <w:szCs w:val="22"/>
                <w:lang w:val="ro-RO"/>
              </w:rPr>
              <w:t>CARTEA FUNCIARĂ NR. 4 Uricani,</w:t>
            </w:r>
            <w:r w:rsidRPr="00376AEF">
              <w:rPr>
                <w:rFonts w:ascii="Trebuchet MS" w:eastAsia="Book Antiqua" w:hAnsi="Trebuchet MS" w:cs="Book Antiqua"/>
                <w:color w:val="auto"/>
                <w:sz w:val="22"/>
                <w:szCs w:val="22"/>
                <w:lang w:val="ro-RO"/>
              </w:rPr>
              <w:t xml:space="preserve"> </w:t>
            </w:r>
            <w:r w:rsidRPr="00376AEF">
              <w:rPr>
                <w:rFonts w:ascii="Trebuchet MS" w:eastAsia="Book Antiqua" w:hAnsi="Trebuchet MS" w:cs="Book Antiqua"/>
                <w:b/>
                <w:color w:val="auto"/>
                <w:sz w:val="22"/>
                <w:szCs w:val="22"/>
                <w:lang w:val="ro-RO"/>
              </w:rPr>
              <w:t>nr. ord. A+21</w:t>
            </w:r>
            <w:r w:rsidRPr="00376AEF">
              <w:rPr>
                <w:rFonts w:ascii="Trebuchet MS" w:eastAsia="Book Antiqua" w:hAnsi="Trebuchet MS" w:cs="Book Antiqua"/>
                <w:color w:val="auto"/>
                <w:sz w:val="22"/>
                <w:szCs w:val="22"/>
                <w:lang w:val="ro-RO"/>
              </w:rPr>
              <w:t xml:space="preserve">: </w:t>
            </w:r>
          </w:p>
          <w:p w14:paraId="33D8DFA3" w14:textId="77777777" w:rsidR="005908EF" w:rsidRPr="00376AEF" w:rsidRDefault="005908EF" w:rsidP="00376AEF">
            <w:pPr>
              <w:pStyle w:val="BodyText"/>
              <w:spacing w:line="240" w:lineRule="auto"/>
              <w:contextualSpacing/>
              <w:rPr>
                <w:rFonts w:ascii="Trebuchet MS" w:eastAsia="Book Antiqua" w:hAnsi="Trebuchet MS" w:cs="Book Antiqua"/>
                <w:color w:val="auto"/>
                <w:sz w:val="22"/>
                <w:szCs w:val="22"/>
                <w:lang w:val="ro-RO"/>
              </w:rPr>
            </w:pPr>
          </w:p>
          <w:p w14:paraId="22082FC2"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Suprafață imobil: 149555 mp (14,95 ha),</w:t>
            </w:r>
          </w:p>
          <w:p w14:paraId="2F1CDA27" w14:textId="77777777" w:rsidR="005908EF" w:rsidRPr="00376AEF" w:rsidRDefault="005908EF" w:rsidP="00376AEF">
            <w:pPr>
              <w:pStyle w:val="ListParagraph"/>
              <w:rPr>
                <w:rFonts w:ascii="Trebuchet MS" w:eastAsia="Book Antiqua" w:hAnsi="Trebuchet MS" w:cs="Book Antiqua"/>
                <w:sz w:val="22"/>
                <w:szCs w:val="22"/>
              </w:rPr>
            </w:pPr>
          </w:p>
          <w:p w14:paraId="00E9D83F"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Categorii de folosință: Pășune, fânaț, stâncă, pădure</w:t>
            </w:r>
          </w:p>
          <w:p w14:paraId="2619A6B4" w14:textId="77777777" w:rsidR="005908EF" w:rsidRPr="00376AEF" w:rsidRDefault="005908EF" w:rsidP="00376AEF">
            <w:pPr>
              <w:pStyle w:val="ListParagraph"/>
              <w:rPr>
                <w:rFonts w:ascii="Trebuchet MS" w:eastAsia="Book Antiqua" w:hAnsi="Trebuchet MS" w:cs="Book Antiqua"/>
                <w:sz w:val="22"/>
                <w:szCs w:val="22"/>
              </w:rPr>
            </w:pPr>
          </w:p>
          <w:p w14:paraId="411D1B9D"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Înscrieri în cartea funciară de la B.12 și B.15 din anul 1915, respectiv 1920, până la B.25 din anul 1945, continuând cu B.36-46 din anul 2000. </w:t>
            </w:r>
          </w:p>
          <w:p w14:paraId="14B91B4F" w14:textId="77777777" w:rsidR="005908EF" w:rsidRPr="00376AEF" w:rsidRDefault="005908EF" w:rsidP="00376AEF">
            <w:pPr>
              <w:pStyle w:val="BodyText"/>
              <w:spacing w:line="240" w:lineRule="auto"/>
              <w:contextualSpacing/>
              <w:rPr>
                <w:rFonts w:ascii="Trebuchet MS" w:eastAsia="Book Antiqua" w:hAnsi="Trebuchet MS" w:cs="Book Antiqua"/>
                <w:color w:val="auto"/>
                <w:sz w:val="22"/>
                <w:szCs w:val="22"/>
                <w:lang w:val="ro-RO"/>
              </w:rPr>
            </w:pPr>
          </w:p>
          <w:p w14:paraId="1C596996" w14:textId="77777777" w:rsidR="005908EF" w:rsidRPr="00376AEF" w:rsidRDefault="005908EF" w:rsidP="00376AEF">
            <w:pPr>
              <w:pStyle w:val="BodyText"/>
              <w:numPr>
                <w:ilvl w:val="0"/>
                <w:numId w:val="30"/>
              </w:numPr>
              <w:spacing w:line="240" w:lineRule="auto"/>
              <w:contextualSpacing/>
              <w:rPr>
                <w:rFonts w:ascii="Trebuchet MS" w:eastAsia="Book Antiqua" w:hAnsi="Trebuchet MS" w:cs="Book Antiqua"/>
                <w:b/>
                <w:bCs/>
                <w:color w:val="auto"/>
                <w:sz w:val="22"/>
                <w:szCs w:val="22"/>
                <w:lang w:val="ro-RO"/>
              </w:rPr>
            </w:pPr>
            <w:r w:rsidRPr="00376AEF">
              <w:rPr>
                <w:rFonts w:ascii="Trebuchet MS" w:eastAsia="Book Antiqua" w:hAnsi="Trebuchet MS" w:cs="Book Antiqua"/>
                <w:b/>
                <w:bCs/>
                <w:color w:val="auto"/>
                <w:sz w:val="22"/>
                <w:szCs w:val="22"/>
                <w:lang w:val="ro-RO"/>
              </w:rPr>
              <w:t>CARTEA FUNCIARĂ NR. 2205 Petrila:</w:t>
            </w:r>
          </w:p>
          <w:p w14:paraId="2D3468B3"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nr. ordine: A+2, A+3, A+8 și A+9, cu numere topografice diferite și proprietari tabulari diferiți, care în actele de proprietate nu au specificată suprafața sau cota tabulară din fiecare număr topografic,  </w:t>
            </w:r>
          </w:p>
          <w:p w14:paraId="4EA16043" w14:textId="77777777" w:rsidR="005908EF" w:rsidRPr="00376AEF" w:rsidRDefault="005908EF" w:rsidP="00376AEF">
            <w:pPr>
              <w:pStyle w:val="BodyText"/>
              <w:spacing w:line="240" w:lineRule="auto"/>
              <w:ind w:left="1530"/>
              <w:contextualSpacing/>
              <w:rPr>
                <w:rFonts w:ascii="Trebuchet MS" w:eastAsia="Book Antiqua" w:hAnsi="Trebuchet MS" w:cs="Book Antiqua"/>
                <w:color w:val="auto"/>
                <w:sz w:val="22"/>
                <w:szCs w:val="22"/>
                <w:lang w:val="ro-RO"/>
              </w:rPr>
            </w:pPr>
          </w:p>
          <w:p w14:paraId="1FF6BDE3" w14:textId="77777777" w:rsidR="005908EF" w:rsidRPr="00376AEF" w:rsidRDefault="005908EF" w:rsidP="00376AEF">
            <w:pPr>
              <w:pStyle w:val="BodyText"/>
              <w:numPr>
                <w:ilvl w:val="0"/>
                <w:numId w:val="30"/>
              </w:numPr>
              <w:spacing w:line="240" w:lineRule="auto"/>
              <w:contextualSpacing/>
              <w:rPr>
                <w:rFonts w:ascii="Trebuchet MS" w:eastAsia="Book Antiqua" w:hAnsi="Trebuchet MS" w:cs="Book Antiqua"/>
                <w:b/>
                <w:bCs/>
                <w:color w:val="auto"/>
                <w:sz w:val="22"/>
                <w:szCs w:val="22"/>
                <w:lang w:val="ro-RO"/>
              </w:rPr>
            </w:pPr>
            <w:r w:rsidRPr="00376AEF">
              <w:rPr>
                <w:rFonts w:ascii="Trebuchet MS" w:eastAsia="Book Antiqua" w:hAnsi="Trebuchet MS" w:cs="Book Antiqua"/>
                <w:b/>
                <w:bCs/>
                <w:color w:val="auto"/>
                <w:sz w:val="22"/>
                <w:szCs w:val="22"/>
                <w:lang w:val="ro-RO"/>
              </w:rPr>
              <w:t>CARTEA FUNCIARĂ NR. 2909 Petrila:</w:t>
            </w:r>
          </w:p>
          <w:p w14:paraId="57DF753F"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b/>
                <w:bCs/>
                <w:color w:val="auto"/>
                <w:sz w:val="22"/>
                <w:szCs w:val="22"/>
                <w:lang w:val="ro-RO"/>
              </w:rPr>
            </w:pPr>
            <w:r w:rsidRPr="00376AEF">
              <w:rPr>
                <w:rFonts w:ascii="Trebuchet MS" w:eastAsia="Book Antiqua" w:hAnsi="Trebuchet MS" w:cs="Book Antiqua"/>
                <w:color w:val="auto"/>
                <w:sz w:val="22"/>
                <w:szCs w:val="22"/>
                <w:lang w:val="ro-RO"/>
              </w:rPr>
              <w:t>suprafață: 10633 mp,</w:t>
            </w:r>
          </w:p>
          <w:p w14:paraId="32A1CC2D"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b/>
                <w:bCs/>
                <w:color w:val="auto"/>
                <w:sz w:val="22"/>
                <w:szCs w:val="22"/>
                <w:lang w:val="ro-RO"/>
              </w:rPr>
            </w:pPr>
            <w:r w:rsidRPr="00376AEF">
              <w:rPr>
                <w:rFonts w:ascii="Trebuchet MS" w:eastAsia="Book Antiqua" w:hAnsi="Trebuchet MS" w:cs="Book Antiqua"/>
                <w:color w:val="auto"/>
                <w:sz w:val="22"/>
                <w:szCs w:val="22"/>
                <w:lang w:val="ro-RO"/>
              </w:rPr>
              <w:t>construcții înscrise: 7,</w:t>
            </w:r>
          </w:p>
          <w:p w14:paraId="0422AF78"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b/>
                <w:bCs/>
                <w:color w:val="auto"/>
                <w:sz w:val="22"/>
                <w:szCs w:val="22"/>
                <w:lang w:val="ro-RO"/>
              </w:rPr>
            </w:pPr>
            <w:r w:rsidRPr="00376AEF">
              <w:rPr>
                <w:rFonts w:ascii="Trebuchet MS" w:eastAsia="Book Antiqua" w:hAnsi="Trebuchet MS" w:cs="Book Antiqua"/>
                <w:color w:val="auto"/>
                <w:sz w:val="22"/>
                <w:szCs w:val="22"/>
                <w:lang w:val="ro-RO"/>
              </w:rPr>
              <w:t>Proprietari tabulari de la B.3, B.6 până la B. 119,</w:t>
            </w:r>
          </w:p>
          <w:p w14:paraId="41B24F42"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b/>
                <w:bCs/>
                <w:color w:val="auto"/>
                <w:sz w:val="22"/>
                <w:szCs w:val="22"/>
                <w:lang w:val="ro-RO"/>
              </w:rPr>
            </w:pPr>
            <w:r w:rsidRPr="00376AEF">
              <w:rPr>
                <w:rFonts w:ascii="Trebuchet MS" w:eastAsia="Book Antiqua" w:hAnsi="Trebuchet MS" w:cs="Book Antiqua"/>
                <w:color w:val="auto"/>
                <w:sz w:val="22"/>
                <w:szCs w:val="22"/>
                <w:lang w:val="ro-RO"/>
              </w:rPr>
              <w:t xml:space="preserve">Perioada înscrierilor din cartea funciară veche: 1919-1936-1963-... 2021, </w:t>
            </w:r>
          </w:p>
          <w:p w14:paraId="70976772" w14:textId="77777777" w:rsidR="005908EF" w:rsidRPr="00376AEF" w:rsidRDefault="005908EF" w:rsidP="00376AEF">
            <w:pPr>
              <w:pStyle w:val="BodyText"/>
              <w:spacing w:line="240" w:lineRule="auto"/>
              <w:ind w:left="1530"/>
              <w:contextualSpacing/>
              <w:rPr>
                <w:rFonts w:ascii="Trebuchet MS" w:eastAsia="Book Antiqua" w:hAnsi="Trebuchet MS" w:cs="Book Antiqua"/>
                <w:b/>
                <w:bCs/>
                <w:color w:val="auto"/>
                <w:sz w:val="22"/>
                <w:szCs w:val="22"/>
                <w:lang w:val="ro-RO"/>
              </w:rPr>
            </w:pPr>
          </w:p>
          <w:p w14:paraId="7B6883C3" w14:textId="77777777" w:rsidR="005908EF" w:rsidRPr="00376AEF" w:rsidRDefault="005908EF" w:rsidP="00376AEF">
            <w:pPr>
              <w:pStyle w:val="BodyText"/>
              <w:numPr>
                <w:ilvl w:val="0"/>
                <w:numId w:val="30"/>
              </w:numPr>
              <w:spacing w:line="240" w:lineRule="auto"/>
              <w:contextualSpacing/>
              <w:rPr>
                <w:rFonts w:ascii="Trebuchet MS" w:eastAsia="Book Antiqua" w:hAnsi="Trebuchet MS" w:cs="Book Antiqua"/>
                <w:b/>
                <w:bCs/>
                <w:color w:val="auto"/>
                <w:sz w:val="22"/>
                <w:szCs w:val="22"/>
                <w:lang w:val="ro-RO"/>
              </w:rPr>
            </w:pPr>
            <w:r w:rsidRPr="00376AEF">
              <w:rPr>
                <w:rFonts w:ascii="Trebuchet MS" w:eastAsia="Book Antiqua" w:hAnsi="Trebuchet MS" w:cs="Book Antiqua"/>
                <w:b/>
                <w:bCs/>
                <w:color w:val="auto"/>
                <w:sz w:val="22"/>
                <w:szCs w:val="22"/>
                <w:lang w:val="ro-RO"/>
              </w:rPr>
              <w:t>CARTEA FUNCIARĂ NR. 23 Petrila:</w:t>
            </w:r>
          </w:p>
          <w:p w14:paraId="7393B9B6"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suprafața imobil 15537 mp,</w:t>
            </w:r>
          </w:p>
          <w:p w14:paraId="05486E49"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număr poziții active în cartea funciară: 39,</w:t>
            </w:r>
          </w:p>
          <w:p w14:paraId="46BBA10A" w14:textId="77777777" w:rsidR="005908EF" w:rsidRPr="00376AEF" w:rsidRDefault="005908EF" w:rsidP="00376AEF">
            <w:pPr>
              <w:pStyle w:val="BodyText"/>
              <w:spacing w:line="240" w:lineRule="auto"/>
              <w:ind w:left="2520"/>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din care:</w:t>
            </w:r>
          </w:p>
          <w:p w14:paraId="271DD127" w14:textId="77777777" w:rsidR="005908EF" w:rsidRPr="00376AEF" w:rsidRDefault="005908EF" w:rsidP="00376AEF">
            <w:pPr>
              <w:pStyle w:val="BodyText"/>
              <w:numPr>
                <w:ilvl w:val="3"/>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înscrieri în perioada 1918-1979: 15/39,</w:t>
            </w:r>
          </w:p>
          <w:p w14:paraId="3DED9AD0" w14:textId="77777777" w:rsidR="005908EF" w:rsidRPr="00376AEF" w:rsidRDefault="005908EF" w:rsidP="00376AEF">
            <w:pPr>
              <w:pStyle w:val="BodyText"/>
              <w:numPr>
                <w:ilvl w:val="3"/>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înscrieri în perioada 1980-2085: 11 /39,</w:t>
            </w:r>
          </w:p>
          <w:p w14:paraId="5F58E8A4" w14:textId="77777777" w:rsidR="005908EF" w:rsidRPr="00376AEF" w:rsidRDefault="005908EF" w:rsidP="00376AEF">
            <w:pPr>
              <w:pStyle w:val="BodyText"/>
              <w:spacing w:line="240" w:lineRule="auto"/>
              <w:ind w:left="3240"/>
              <w:contextualSpacing/>
              <w:rPr>
                <w:rFonts w:ascii="Trebuchet MS" w:eastAsia="Book Antiqua" w:hAnsi="Trebuchet MS" w:cs="Book Antiqua"/>
                <w:color w:val="auto"/>
                <w:sz w:val="22"/>
                <w:szCs w:val="22"/>
                <w:lang w:val="ro-RO"/>
              </w:rPr>
            </w:pPr>
          </w:p>
          <w:p w14:paraId="70E1B590" w14:textId="77777777" w:rsidR="005908EF" w:rsidRPr="00376AEF" w:rsidRDefault="005908EF" w:rsidP="00376AEF">
            <w:pPr>
              <w:pStyle w:val="BodyText"/>
              <w:numPr>
                <w:ilvl w:val="0"/>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b/>
                <w:bCs/>
                <w:color w:val="auto"/>
                <w:sz w:val="22"/>
                <w:szCs w:val="22"/>
                <w:lang w:val="ro-RO"/>
              </w:rPr>
              <w:t>CARTEA FUNCIARĂ NR. 880 Uricani,</w:t>
            </w:r>
            <w:r w:rsidRPr="00376AEF">
              <w:rPr>
                <w:rFonts w:ascii="Trebuchet MS" w:eastAsia="Book Antiqua" w:hAnsi="Trebuchet MS" w:cs="Book Antiqua"/>
                <w:color w:val="auto"/>
                <w:sz w:val="22"/>
                <w:szCs w:val="22"/>
                <w:lang w:val="ro-RO"/>
              </w:rPr>
              <w:t xml:space="preserve"> nr. ord. A+3: </w:t>
            </w:r>
          </w:p>
          <w:p w14:paraId="1DFF5B49"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bCs/>
                <w:color w:val="auto"/>
                <w:sz w:val="22"/>
                <w:szCs w:val="22"/>
                <w:lang w:val="ro-RO"/>
              </w:rPr>
              <w:t>Suprafața imobilului: 89324 mp</w:t>
            </w:r>
          </w:p>
          <w:p w14:paraId="685DD0AA" w14:textId="77777777" w:rsidR="005908EF" w:rsidRPr="00376AEF" w:rsidRDefault="005908EF" w:rsidP="00376AEF">
            <w:pPr>
              <w:pStyle w:val="BodyText"/>
              <w:spacing w:line="240" w:lineRule="auto"/>
              <w:ind w:left="1530"/>
              <w:contextualSpacing/>
              <w:rPr>
                <w:rFonts w:ascii="Trebuchet MS" w:eastAsia="Book Antiqua" w:hAnsi="Trebuchet MS" w:cs="Book Antiqua"/>
                <w:color w:val="auto"/>
                <w:sz w:val="22"/>
                <w:szCs w:val="22"/>
                <w:lang w:val="ro-RO"/>
              </w:rPr>
            </w:pPr>
          </w:p>
          <w:p w14:paraId="721AFF18" w14:textId="77777777" w:rsidR="005908EF" w:rsidRPr="00376AEF" w:rsidRDefault="005908EF" w:rsidP="00376AEF">
            <w:pPr>
              <w:pStyle w:val="BodyText"/>
              <w:numPr>
                <w:ilvl w:val="0"/>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b/>
                <w:bCs/>
                <w:color w:val="auto"/>
                <w:sz w:val="22"/>
                <w:szCs w:val="22"/>
                <w:lang w:val="ro-RO"/>
              </w:rPr>
              <w:t>CARTEA FUNCIARĂ NR. 186 Uricani,</w:t>
            </w:r>
            <w:r w:rsidRPr="00376AEF">
              <w:rPr>
                <w:rFonts w:ascii="Trebuchet MS" w:eastAsia="Book Antiqua" w:hAnsi="Trebuchet MS" w:cs="Book Antiqua"/>
                <w:color w:val="auto"/>
                <w:sz w:val="22"/>
                <w:szCs w:val="22"/>
                <w:lang w:val="ro-RO"/>
              </w:rPr>
              <w:t xml:space="preserve"> nr. ord. A+1: </w:t>
            </w:r>
          </w:p>
          <w:p w14:paraId="10B926CB"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bCs/>
                <w:color w:val="auto"/>
                <w:sz w:val="22"/>
                <w:szCs w:val="22"/>
                <w:lang w:val="ro-RO"/>
              </w:rPr>
              <w:lastRenderedPageBreak/>
              <w:t>Suprafața din cartea funciară: 50086 mp</w:t>
            </w:r>
          </w:p>
          <w:p w14:paraId="2A1202F4"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bCs/>
                <w:color w:val="auto"/>
                <w:sz w:val="22"/>
                <w:szCs w:val="22"/>
                <w:lang w:val="ro-RO"/>
              </w:rPr>
              <w:t>Înscrieri în cartea funciară:</w:t>
            </w:r>
          </w:p>
          <w:p w14:paraId="10080FE1" w14:textId="77777777" w:rsidR="005908EF" w:rsidRPr="00376AEF" w:rsidRDefault="005908EF" w:rsidP="00376AEF">
            <w:pPr>
              <w:pStyle w:val="BodyText"/>
              <w:numPr>
                <w:ilvl w:val="2"/>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bCs/>
                <w:color w:val="auto"/>
                <w:sz w:val="22"/>
                <w:szCs w:val="22"/>
                <w:lang w:val="ro-RO"/>
              </w:rPr>
              <w:t>B3 – din anul 1889, cu o cotă tabulară de 16695/50086 parte (1,66 ha)</w:t>
            </w:r>
          </w:p>
          <w:p w14:paraId="2055D7EC" w14:textId="77777777" w:rsidR="005908EF" w:rsidRPr="00376AEF" w:rsidRDefault="005908EF" w:rsidP="00376AEF">
            <w:pPr>
              <w:pStyle w:val="BodyText"/>
              <w:numPr>
                <w:ilvl w:val="2"/>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B6 – din anul 1913, cu o cotă tabulară de 5565/80086 parte (0,55 ha)</w:t>
            </w:r>
          </w:p>
          <w:p w14:paraId="18494085" w14:textId="77777777" w:rsidR="005908EF" w:rsidRPr="00376AEF" w:rsidRDefault="005908EF" w:rsidP="00376AEF">
            <w:pPr>
              <w:pStyle w:val="BodyText"/>
              <w:numPr>
                <w:ilvl w:val="2"/>
                <w:numId w:val="30"/>
              </w:numPr>
              <w:spacing w:line="240" w:lineRule="auto"/>
              <w:contextualSpacing/>
              <w:rPr>
                <w:rFonts w:ascii="Trebuchet MS" w:eastAsia="Book Antiqua" w:hAnsi="Trebuchet MS" w:cs="Book Antiqua"/>
                <w:color w:val="auto"/>
                <w:sz w:val="22"/>
                <w:szCs w:val="22"/>
                <w:lang w:val="ro-RO"/>
              </w:rPr>
            </w:pPr>
          </w:p>
          <w:p w14:paraId="4D3CE23E" w14:textId="77777777" w:rsidR="005908EF" w:rsidRPr="00376AEF" w:rsidRDefault="005908EF" w:rsidP="00376AEF">
            <w:pPr>
              <w:pStyle w:val="BodyText"/>
              <w:numPr>
                <w:ilvl w:val="0"/>
                <w:numId w:val="39"/>
              </w:numPr>
              <w:spacing w:line="240" w:lineRule="auto"/>
              <w:contextualSpacing/>
              <w:rPr>
                <w:rFonts w:ascii="Trebuchet MS" w:hAnsi="Trebuchet MS" w:cs="Arial"/>
                <w:b/>
                <w:bCs/>
                <w:color w:val="auto"/>
                <w:sz w:val="22"/>
                <w:szCs w:val="22"/>
                <w:lang w:val="ro-RO"/>
              </w:rPr>
            </w:pPr>
            <w:r w:rsidRPr="00376AEF">
              <w:rPr>
                <w:rFonts w:ascii="Trebuchet MS" w:hAnsi="Trebuchet MS" w:cs="Arial"/>
                <w:b/>
                <w:bCs/>
                <w:color w:val="auto"/>
                <w:sz w:val="22"/>
                <w:szCs w:val="22"/>
                <w:lang w:val="ro-RO"/>
              </w:rPr>
              <w:t>PREVEDERILE ART. 115 și ART. 118 DIN ORDINUL 600/2023:</w:t>
            </w:r>
          </w:p>
          <w:p w14:paraId="33C039A5" w14:textId="77777777" w:rsidR="005908EF" w:rsidRPr="00376AEF" w:rsidRDefault="005908EF" w:rsidP="00376AEF">
            <w:pPr>
              <w:pStyle w:val="BodyText"/>
              <w:spacing w:line="240" w:lineRule="auto"/>
              <w:ind w:left="1440"/>
              <w:contextualSpacing/>
              <w:rPr>
                <w:rFonts w:ascii="Trebuchet MS" w:hAnsi="Trebuchet MS" w:cs="Arial"/>
                <w:b/>
                <w:bCs/>
                <w:color w:val="auto"/>
                <w:sz w:val="22"/>
                <w:szCs w:val="22"/>
                <w:lang w:val="ro-RO"/>
              </w:rPr>
            </w:pPr>
          </w:p>
          <w:p w14:paraId="70702F9A" w14:textId="77777777" w:rsidR="005908EF" w:rsidRPr="00376AEF" w:rsidRDefault="005908EF" w:rsidP="00376AEF">
            <w:pPr>
              <w:pStyle w:val="BodyText"/>
              <w:spacing w:line="240" w:lineRule="auto"/>
              <w:ind w:firstLine="720"/>
              <w:contextualSpacing/>
              <w:rPr>
                <w:rFonts w:ascii="Trebuchet MS" w:hAnsi="Trebuchet MS"/>
                <w:i/>
                <w:iCs/>
                <w:color w:val="auto"/>
                <w:sz w:val="22"/>
                <w:szCs w:val="22"/>
              </w:rPr>
            </w:pPr>
            <w:r w:rsidRPr="00376AEF">
              <w:rPr>
                <w:rFonts w:ascii="Trebuchet MS" w:eastAsia="Book Antiqua" w:hAnsi="Trebuchet MS" w:cs="Book Antiqua"/>
                <w:color w:val="auto"/>
                <w:sz w:val="22"/>
                <w:szCs w:val="22"/>
                <w:lang w:val="ro-RO"/>
              </w:rPr>
              <w:t>Apreciem că se impun clarificări referitoare la înscrierea posesiei asupra unui imobil deoarece înscrierea posesiei se poate face conform Legii 7/1996 cu modificările și completările ulterioare (dacă nu s-au efectuat înscrieri în cartea funciară în ultimii 30 de ani anteriori intrării în vigoare a Legii nr. 287/2009, republicată, cu modificările ulterioare)</w:t>
            </w:r>
            <w:r w:rsidRPr="00376AEF">
              <w:rPr>
                <w:rFonts w:ascii="Trebuchet MS" w:hAnsi="Trebuchet MS"/>
                <w:i/>
                <w:iCs/>
                <w:color w:val="auto"/>
                <w:sz w:val="22"/>
                <w:szCs w:val="22"/>
                <w:lang w:val="ro-RO"/>
              </w:rPr>
              <w:t>:</w:t>
            </w:r>
          </w:p>
          <w:p w14:paraId="1ADF1DC9" w14:textId="77777777" w:rsidR="005908EF" w:rsidRPr="00376AEF" w:rsidRDefault="005908EF" w:rsidP="00376AEF">
            <w:pPr>
              <w:pStyle w:val="BodyText"/>
              <w:spacing w:line="240" w:lineRule="auto"/>
              <w:ind w:firstLine="720"/>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 există foarte multe cazuri în care din suprafața totală a cărții funciare vechi, doar </w:t>
            </w:r>
            <w:r w:rsidRPr="00376AEF">
              <w:rPr>
                <w:rFonts w:ascii="Trebuchet MS" w:eastAsia="Book Antiqua" w:hAnsi="Trebuchet MS" w:cs="Book Antiqua"/>
                <w:i/>
                <w:iCs/>
                <w:color w:val="auto"/>
                <w:sz w:val="22"/>
                <w:szCs w:val="22"/>
                <w:lang w:val="ro-RO"/>
              </w:rPr>
              <w:t>pentru o parte din aceasta se solicită înscrierea posesiei într-o carte funciară nouă</w:t>
            </w:r>
            <w:r w:rsidRPr="00376AEF">
              <w:rPr>
                <w:rFonts w:ascii="Trebuchet MS" w:eastAsia="Book Antiqua" w:hAnsi="Trebuchet MS" w:cs="Book Antiqua"/>
                <w:color w:val="auto"/>
                <w:sz w:val="22"/>
                <w:szCs w:val="22"/>
                <w:lang w:val="ro-RO"/>
              </w:rPr>
              <w:t xml:space="preserve">, iar poziția activă din cartea funciară veche deschisă în baza Decretului-lege 115/1938, s-ar încadra  în prevederile legii 7/1996, </w:t>
            </w:r>
          </w:p>
          <w:p w14:paraId="7C865ECA" w14:textId="77777777" w:rsidR="005908EF" w:rsidRPr="00376AEF" w:rsidRDefault="005908EF" w:rsidP="00376AEF">
            <w:pPr>
              <w:pStyle w:val="BodyText"/>
              <w:spacing w:line="240" w:lineRule="auto"/>
              <w:ind w:firstLine="720"/>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 majoritatea terenurilor deținute în posesie au fost dobândite fără acte în formă autentică înainte de anul 1990, prin înscrisuri sub semnătură privata, prin cumpărare, pe bază de înțelegeri verbale, sau la schimb și în aceste condiții apreciem că ar fi indicat ca </w:t>
            </w:r>
            <w:r w:rsidRPr="00376AEF">
              <w:rPr>
                <w:rFonts w:ascii="Trebuchet MS" w:eastAsia="Book Antiqua" w:hAnsi="Trebuchet MS" w:cs="Book Antiqua"/>
                <w:i/>
                <w:iCs/>
                <w:color w:val="auto"/>
                <w:sz w:val="22"/>
                <w:szCs w:val="22"/>
                <w:lang w:val="ro-RO"/>
              </w:rPr>
              <w:t>din cartea funciară să se diminueze cota sau cotele tabulare ale celor care și-au transmis</w:t>
            </w:r>
            <w:r w:rsidRPr="00376AEF">
              <w:rPr>
                <w:rFonts w:ascii="Trebuchet MS" w:eastAsia="Book Antiqua" w:hAnsi="Trebuchet MS" w:cs="Book Antiqua"/>
                <w:color w:val="auto"/>
                <w:sz w:val="22"/>
                <w:szCs w:val="22"/>
                <w:lang w:val="ro-RO"/>
              </w:rPr>
              <w:t xml:space="preserve"> dreptul de proprietate fără acte în formă autentică. Posesorii știu în marea majoritate a cazurilor de la cine a fost dobândit terenul și dacă existe înscrisuri doveditoare și de către cine s-au întocmit,  </w:t>
            </w:r>
          </w:p>
          <w:p w14:paraId="49EF631E" w14:textId="77777777" w:rsidR="005908EF" w:rsidRPr="00376AEF" w:rsidRDefault="005908EF" w:rsidP="00376AEF">
            <w:pPr>
              <w:pStyle w:val="BodyText"/>
              <w:spacing w:line="240" w:lineRule="auto"/>
              <w:ind w:firstLine="720"/>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 nu se mai pot întocmii contracte de vânzare în formă autentică din următoarele motive: </w:t>
            </w:r>
          </w:p>
          <w:p w14:paraId="7FBA59ED" w14:textId="77777777" w:rsidR="005908EF" w:rsidRPr="00376AEF" w:rsidRDefault="005908EF" w:rsidP="00376AEF">
            <w:pPr>
              <w:pStyle w:val="BodyText"/>
              <w:spacing w:line="240" w:lineRule="auto"/>
              <w:ind w:left="720" w:firstLine="720"/>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 </w:t>
            </w:r>
            <w:r w:rsidRPr="00376AEF">
              <w:rPr>
                <w:rFonts w:ascii="Trebuchet MS" w:eastAsia="Book Antiqua" w:hAnsi="Trebuchet MS" w:cs="Book Antiqua"/>
                <w:color w:val="auto"/>
                <w:sz w:val="22"/>
                <w:szCs w:val="22"/>
                <w:lang w:val="ro-RO"/>
              </w:rPr>
              <w:tab/>
              <w:t xml:space="preserve">cei care au transmis dreptul de proprietate, fără acte în formă autentică, sunt decedați de foarte mult timp,  </w:t>
            </w:r>
          </w:p>
          <w:p w14:paraId="2B18C5BF" w14:textId="77777777" w:rsidR="005908EF" w:rsidRPr="00376AEF" w:rsidRDefault="005908EF" w:rsidP="00376AEF">
            <w:pPr>
              <w:pStyle w:val="BodyText"/>
              <w:spacing w:line="240" w:lineRule="auto"/>
              <w:ind w:left="720" w:firstLine="720"/>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 </w:t>
            </w:r>
            <w:r w:rsidRPr="00376AEF">
              <w:rPr>
                <w:rFonts w:ascii="Trebuchet MS" w:eastAsia="Book Antiqua" w:hAnsi="Trebuchet MS" w:cs="Book Antiqua"/>
                <w:color w:val="auto"/>
                <w:sz w:val="22"/>
                <w:szCs w:val="22"/>
                <w:lang w:val="ro-RO"/>
              </w:rPr>
              <w:tab/>
              <w:t xml:space="preserve">nu se pot identifica urmașii proprietarilor tabulari, pentru a se clarifica situația, </w:t>
            </w:r>
          </w:p>
          <w:p w14:paraId="7066F28C" w14:textId="77777777" w:rsidR="005908EF" w:rsidRPr="00376AEF" w:rsidRDefault="005908EF" w:rsidP="00376AEF">
            <w:pPr>
              <w:pStyle w:val="BodyText"/>
              <w:spacing w:line="240" w:lineRule="auto"/>
              <w:ind w:left="720" w:firstLine="720"/>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 </w:t>
            </w:r>
            <w:r w:rsidRPr="00376AEF">
              <w:rPr>
                <w:rFonts w:ascii="Trebuchet MS" w:eastAsia="Book Antiqua" w:hAnsi="Trebuchet MS" w:cs="Book Antiqua"/>
                <w:color w:val="auto"/>
                <w:sz w:val="22"/>
                <w:szCs w:val="22"/>
                <w:lang w:val="ro-RO"/>
              </w:rPr>
              <w:tab/>
              <w:t xml:space="preserve">o parte din proprietarii tabulari nu au urmași, </w:t>
            </w:r>
          </w:p>
          <w:p w14:paraId="3873CD9C" w14:textId="77777777" w:rsidR="005908EF" w:rsidRPr="00376AEF" w:rsidRDefault="005908EF" w:rsidP="00376AEF">
            <w:pPr>
              <w:pStyle w:val="BodyText"/>
              <w:spacing w:line="240" w:lineRule="auto"/>
              <w:ind w:firstLine="720"/>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  </w:t>
            </w:r>
          </w:p>
          <w:p w14:paraId="4DA3B11D" w14:textId="77777777" w:rsidR="005908EF" w:rsidRPr="00376AEF" w:rsidRDefault="005908EF" w:rsidP="00376AEF">
            <w:pPr>
              <w:pStyle w:val="BodyText"/>
              <w:spacing w:line="240" w:lineRule="auto"/>
              <w:ind w:firstLine="720"/>
              <w:contextualSpacing/>
              <w:rPr>
                <w:rFonts w:ascii="Trebuchet MS" w:eastAsia="Book Antiqua" w:hAnsi="Trebuchet MS" w:cs="Book Antiqua"/>
                <w:b/>
                <w:bCs/>
                <w:color w:val="auto"/>
                <w:sz w:val="22"/>
                <w:szCs w:val="22"/>
                <w:lang w:val="ro-RO"/>
              </w:rPr>
            </w:pPr>
            <w:r w:rsidRPr="00376AEF">
              <w:rPr>
                <w:rFonts w:ascii="Trebuchet MS" w:eastAsia="Book Antiqua" w:hAnsi="Trebuchet MS" w:cs="Book Antiqua"/>
                <w:b/>
                <w:bCs/>
                <w:color w:val="auto"/>
                <w:sz w:val="22"/>
                <w:szCs w:val="22"/>
                <w:lang w:val="ro-RO"/>
              </w:rPr>
              <w:t>Menționăm și faptul că:</w:t>
            </w:r>
          </w:p>
          <w:p w14:paraId="1BCE7E67" w14:textId="77777777" w:rsidR="005908EF" w:rsidRPr="00376AEF" w:rsidRDefault="005908EF" w:rsidP="00376AEF">
            <w:pPr>
              <w:pStyle w:val="BodyText"/>
              <w:spacing w:line="240" w:lineRule="auto"/>
              <w:ind w:firstLine="720"/>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În practica instanțelor de judecată (Judecătoria Petroșani, Tribunalul Hunedoara, Curtea de Apel Alba) este unanim și constant evidențiat faptul că se poate uzucapa cota parte dintr-o carte funciară veche, pentru cazul în care uzucapantul poseda o cota parte din imobil. </w:t>
            </w:r>
          </w:p>
          <w:p w14:paraId="5BD3F93A" w14:textId="77777777" w:rsidR="005908EF" w:rsidRPr="00376AEF" w:rsidRDefault="005908EF" w:rsidP="00376AEF">
            <w:pPr>
              <w:pStyle w:val="BodyText"/>
              <w:spacing w:line="240" w:lineRule="auto"/>
              <w:ind w:firstLine="720"/>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Pentru similitudine ar trebui sa se poată face notarea posesiei pe cota, cu respectarea prevederilor Legii 7/1996 cu privire la condițiile notării posesiei și încadrarea în perioada menționată în Legea 7/1996, dar referirea să fie făcută la cota parte sau suprafața la care se face referire. </w:t>
            </w:r>
          </w:p>
          <w:p w14:paraId="6E0D0EAB" w14:textId="77777777" w:rsidR="005908EF" w:rsidRPr="00376AEF" w:rsidRDefault="005908EF" w:rsidP="00376AEF">
            <w:pPr>
              <w:pStyle w:val="BodyText"/>
              <w:spacing w:line="240" w:lineRule="auto"/>
              <w:ind w:firstLine="720"/>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Posesia pe cotă sau suprafață, trebuie prevăzută în mod explicit in Ordinul 600/2023 cu modificările și completările care se vor face ulterior.</w:t>
            </w:r>
          </w:p>
          <w:p w14:paraId="05F8A5D8" w14:textId="77777777" w:rsidR="005908EF" w:rsidRPr="00376AEF" w:rsidRDefault="005908EF" w:rsidP="00376AEF">
            <w:pPr>
              <w:pStyle w:val="BodyText"/>
              <w:spacing w:line="240" w:lineRule="auto"/>
              <w:ind w:firstLine="720"/>
              <w:contextualSpacing/>
              <w:rPr>
                <w:rFonts w:ascii="Trebuchet MS" w:eastAsia="Book Antiqua" w:hAnsi="Trebuchet MS" w:cs="Book Antiqua"/>
                <w:color w:val="auto"/>
                <w:sz w:val="22"/>
                <w:szCs w:val="22"/>
                <w:lang w:val="ro-RO"/>
              </w:rPr>
            </w:pPr>
          </w:p>
          <w:p w14:paraId="2EFEFC5A" w14:textId="77777777" w:rsidR="005908EF" w:rsidRPr="00376AEF" w:rsidRDefault="005908EF" w:rsidP="00376AEF">
            <w:pPr>
              <w:pStyle w:val="BodyText"/>
              <w:spacing w:line="240" w:lineRule="auto"/>
              <w:ind w:firstLine="720"/>
              <w:contextualSpacing/>
              <w:rPr>
                <w:rFonts w:ascii="Trebuchet MS" w:eastAsia="Book Antiqua" w:hAnsi="Trebuchet MS" w:cs="Book Antiqua"/>
                <w:b/>
                <w:bCs/>
                <w:color w:val="auto"/>
                <w:sz w:val="22"/>
                <w:szCs w:val="22"/>
                <w:lang w:val="ro-RO"/>
              </w:rPr>
            </w:pPr>
            <w:r w:rsidRPr="00376AEF">
              <w:rPr>
                <w:rFonts w:ascii="Trebuchet MS" w:eastAsia="Book Antiqua" w:hAnsi="Trebuchet MS" w:cs="Book Antiqua"/>
                <w:b/>
                <w:bCs/>
                <w:color w:val="auto"/>
                <w:sz w:val="22"/>
                <w:szCs w:val="22"/>
                <w:lang w:val="ro-RO"/>
              </w:rPr>
              <w:t xml:space="preserve">Spre exemplificare, pentru evidențierea situațiilor în care s-ar impune înscrierea posesie pe o cotă sau o suprafață din cartea funciară veche,  vă prezentăm situațiile din: </w:t>
            </w:r>
          </w:p>
          <w:p w14:paraId="0723DAF8" w14:textId="77777777" w:rsidR="005908EF" w:rsidRPr="00376AEF" w:rsidRDefault="005908EF" w:rsidP="00376AEF">
            <w:pPr>
              <w:pStyle w:val="BodyText"/>
              <w:numPr>
                <w:ilvl w:val="0"/>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b/>
                <w:bCs/>
                <w:color w:val="auto"/>
                <w:sz w:val="22"/>
                <w:szCs w:val="22"/>
                <w:lang w:val="ro-RO"/>
              </w:rPr>
              <w:t>CARTEA FUNCIARĂ NR. 1761 PETRILA</w:t>
            </w:r>
            <w:r w:rsidRPr="00376AEF">
              <w:rPr>
                <w:rFonts w:ascii="Trebuchet MS" w:eastAsia="Book Antiqua" w:hAnsi="Trebuchet MS" w:cs="Book Antiqua"/>
                <w:color w:val="auto"/>
                <w:sz w:val="22"/>
                <w:szCs w:val="22"/>
                <w:lang w:val="ro-RO"/>
              </w:rPr>
              <w:t xml:space="preserve">, nr. ord. A+1, nr. topo. 1108/2, 1109/2, 1110/2- .. -1117/2: </w:t>
            </w:r>
          </w:p>
          <w:p w14:paraId="05942082"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Suprafața totală a imobilului din cartea funciară veche deschisă în baza Decretului-lege 115/1938: 47142 mp</w:t>
            </w:r>
          </w:p>
          <w:p w14:paraId="1EAFC87C"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Înscrieri în cartea funciară: </w:t>
            </w:r>
          </w:p>
          <w:p w14:paraId="58AB0BCC" w14:textId="77777777" w:rsidR="005908EF" w:rsidRPr="00376AEF" w:rsidRDefault="005908EF" w:rsidP="00376AEF">
            <w:pPr>
              <w:pStyle w:val="BodyText"/>
              <w:numPr>
                <w:ilvl w:val="2"/>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3/6 parte (23571mp) în anul 1904,</w:t>
            </w:r>
          </w:p>
          <w:p w14:paraId="34F06747" w14:textId="77777777" w:rsidR="005908EF" w:rsidRPr="00376AEF" w:rsidRDefault="005908EF" w:rsidP="00376AEF">
            <w:pPr>
              <w:pStyle w:val="BodyText"/>
              <w:numPr>
                <w:ilvl w:val="2"/>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1/6 parte (7857 mp) în anul 1996),</w:t>
            </w:r>
          </w:p>
          <w:p w14:paraId="05B6E44A" w14:textId="77777777" w:rsidR="005908EF" w:rsidRPr="00376AEF" w:rsidRDefault="005908EF" w:rsidP="00376AEF">
            <w:pPr>
              <w:pStyle w:val="BodyText"/>
              <w:numPr>
                <w:ilvl w:val="2"/>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1/6 parte (7857mp) în anul 1996,</w:t>
            </w:r>
          </w:p>
          <w:p w14:paraId="5460A806" w14:textId="77777777" w:rsidR="005908EF" w:rsidRPr="00376AEF" w:rsidRDefault="005908EF" w:rsidP="00376AEF">
            <w:pPr>
              <w:pStyle w:val="BodyText"/>
              <w:numPr>
                <w:ilvl w:val="0"/>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 din cartea funciară s-ar impune înscrierea posesiei pentru mai multe suprafețe de teren, aflate în posesia mai multor posesori,  suprafețe care cumulat sunt estimate la 1-1,2 ha (10000-12000mp),</w:t>
            </w:r>
          </w:p>
          <w:p w14:paraId="1B1AD06A" w14:textId="77777777" w:rsidR="005908EF" w:rsidRPr="00376AEF" w:rsidRDefault="005908EF" w:rsidP="00376AEF">
            <w:pPr>
              <w:pStyle w:val="BodyText"/>
              <w:numPr>
                <w:ilvl w:val="0"/>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suprafața proprietarilor tabulari, care nu se încadrează în prevederile legii 7/1996, pentru notarea posesiei nu va fi afectată în cazul înscrierii posesiei în favoarea vecinilor acestora,</w:t>
            </w:r>
          </w:p>
          <w:p w14:paraId="6EBA2B00" w14:textId="77777777" w:rsidR="005908EF" w:rsidRPr="00376AEF" w:rsidRDefault="005908EF" w:rsidP="00376AEF">
            <w:pPr>
              <w:pStyle w:val="BodyText"/>
              <w:spacing w:line="240" w:lineRule="auto"/>
              <w:ind w:left="1080"/>
              <w:contextualSpacing/>
              <w:rPr>
                <w:rFonts w:ascii="Trebuchet MS" w:eastAsia="Book Antiqua" w:hAnsi="Trebuchet MS" w:cs="Book Antiqua"/>
                <w:color w:val="auto"/>
                <w:sz w:val="22"/>
                <w:szCs w:val="22"/>
                <w:lang w:val="ro-RO"/>
              </w:rPr>
            </w:pPr>
          </w:p>
          <w:p w14:paraId="77109D8D" w14:textId="77777777" w:rsidR="005908EF" w:rsidRPr="00376AEF" w:rsidRDefault="005908EF" w:rsidP="00376AEF">
            <w:pPr>
              <w:pStyle w:val="BodyText"/>
              <w:numPr>
                <w:ilvl w:val="0"/>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b/>
                <w:bCs/>
                <w:color w:val="auto"/>
                <w:sz w:val="22"/>
                <w:szCs w:val="22"/>
                <w:lang w:val="ro-RO"/>
              </w:rPr>
              <w:t>CARTEA FUNCIARĂ NR. 219 Livezeni</w:t>
            </w:r>
            <w:r w:rsidRPr="00376AEF">
              <w:rPr>
                <w:rFonts w:ascii="Trebuchet MS" w:eastAsia="Book Antiqua" w:hAnsi="Trebuchet MS" w:cs="Book Antiqua"/>
                <w:color w:val="auto"/>
                <w:sz w:val="22"/>
                <w:szCs w:val="22"/>
                <w:lang w:val="ro-RO"/>
              </w:rPr>
              <w:t xml:space="preserve">, nr. ord. A+5: </w:t>
            </w:r>
          </w:p>
          <w:p w14:paraId="5379227B"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suprafața totală a imobilului din cartea funciară veche deschisă în baza Decretului-lege 115/1938: </w:t>
            </w:r>
            <w:r w:rsidRPr="00376AEF">
              <w:rPr>
                <w:rFonts w:ascii="Trebuchet MS" w:eastAsia="Book Antiqua" w:hAnsi="Trebuchet MS" w:cs="Book Antiqua"/>
                <w:b/>
                <w:bCs/>
                <w:color w:val="auto"/>
                <w:sz w:val="22"/>
                <w:szCs w:val="22"/>
                <w:lang w:val="ro-RO"/>
              </w:rPr>
              <w:t xml:space="preserve">11855 mp, </w:t>
            </w:r>
          </w:p>
          <w:p w14:paraId="692CB70D"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înscrieri în cartea funciară: </w:t>
            </w:r>
          </w:p>
          <w:p w14:paraId="73775CEA" w14:textId="77777777" w:rsidR="005908EF" w:rsidRPr="00376AEF" w:rsidRDefault="005908EF" w:rsidP="00376AEF">
            <w:pPr>
              <w:pStyle w:val="BodyText"/>
              <w:numPr>
                <w:ilvl w:val="2"/>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B. 22 în anul 1909 cu cota de 1148/11855 parte, </w:t>
            </w:r>
          </w:p>
          <w:p w14:paraId="45346C20" w14:textId="77777777" w:rsidR="005908EF" w:rsidRPr="00376AEF" w:rsidRDefault="005908EF" w:rsidP="00376AEF">
            <w:pPr>
              <w:pStyle w:val="BodyText"/>
              <w:numPr>
                <w:ilvl w:val="2"/>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w:t>
            </w:r>
          </w:p>
          <w:p w14:paraId="0724EFDB" w14:textId="77777777" w:rsidR="005908EF" w:rsidRPr="00376AEF" w:rsidRDefault="005908EF" w:rsidP="00376AEF">
            <w:pPr>
              <w:pStyle w:val="BodyText"/>
              <w:numPr>
                <w:ilvl w:val="2"/>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B.45 în anul 1974</w:t>
            </w:r>
          </w:p>
          <w:p w14:paraId="2F124B13" w14:textId="77777777" w:rsidR="005908EF" w:rsidRPr="00376AEF" w:rsidRDefault="005908EF" w:rsidP="00376AEF">
            <w:pPr>
              <w:pStyle w:val="BodyText"/>
              <w:numPr>
                <w:ilvl w:val="2"/>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B. 53 în anul 2000 (ultima înregistrare din cartea funciară veche)</w:t>
            </w:r>
          </w:p>
          <w:p w14:paraId="6BD6D950"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beneficiarii/solicitanții, posesorii doresc notarea posesiei pentru suprafețe cuprinse între (</w:t>
            </w:r>
            <w:r w:rsidRPr="00376AEF">
              <w:rPr>
                <w:rFonts w:ascii="Trebuchet MS" w:eastAsia="Book Antiqua" w:hAnsi="Trebuchet MS" w:cs="Book Antiqua"/>
                <w:b/>
                <w:bCs/>
                <w:color w:val="auto"/>
                <w:sz w:val="22"/>
                <w:szCs w:val="22"/>
                <w:lang w:val="ro-RO"/>
              </w:rPr>
              <w:t>400 mp – 1000 mp)</w:t>
            </w:r>
            <w:r w:rsidRPr="00376AEF">
              <w:rPr>
                <w:rFonts w:ascii="Trebuchet MS" w:eastAsia="Book Antiqua" w:hAnsi="Trebuchet MS" w:cs="Book Antiqua"/>
                <w:color w:val="auto"/>
                <w:sz w:val="22"/>
                <w:szCs w:val="22"/>
                <w:lang w:val="ro-RO"/>
              </w:rPr>
              <w:t>/</w:t>
            </w:r>
            <w:r w:rsidRPr="00376AEF">
              <w:rPr>
                <w:rFonts w:ascii="Trebuchet MS" w:eastAsia="Book Antiqua" w:hAnsi="Trebuchet MS" w:cs="Book Antiqua"/>
                <w:b/>
                <w:bCs/>
                <w:color w:val="auto"/>
                <w:sz w:val="22"/>
                <w:szCs w:val="22"/>
                <w:lang w:val="ro-RO"/>
              </w:rPr>
              <w:t>posesor</w:t>
            </w:r>
            <w:r w:rsidRPr="00376AEF">
              <w:rPr>
                <w:rFonts w:ascii="Trebuchet MS" w:eastAsia="Book Antiqua" w:hAnsi="Trebuchet MS" w:cs="Book Antiqua"/>
                <w:color w:val="auto"/>
                <w:sz w:val="22"/>
                <w:szCs w:val="22"/>
                <w:lang w:val="ro-RO"/>
              </w:rPr>
              <w:t xml:space="preserve">, suprafețele fiind identificate cu o parte din terenul înscris în cartea funciară veche menționată mai sus, </w:t>
            </w:r>
          </w:p>
          <w:p w14:paraId="2C5BC1DB"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dacă interpretarea prevederilor Legii 7/1996 referitoare la perioada de 30 de ani, s-ar limita la anul înscrierii dreptului de proprietate tabulară, cu care se face identificarea din cartea funciară veche, lucrarea de cadastru ar putea fi realizată, și posesia ar putea fi notată într-o carte funciară nouă,</w:t>
            </w:r>
          </w:p>
          <w:p w14:paraId="5728C8B2"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dacă interpretarea prevederilor Legii 7/1996, se referă strict la ultima înscriere din cartea funciară, care este din anul 2000, în acest caz: </w:t>
            </w:r>
          </w:p>
          <w:p w14:paraId="52A84235" w14:textId="77777777" w:rsidR="005908EF" w:rsidRPr="00376AEF" w:rsidRDefault="005908EF" w:rsidP="00376AEF">
            <w:pPr>
              <w:pStyle w:val="BodyText"/>
              <w:numPr>
                <w:ilvl w:val="2"/>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lastRenderedPageBreak/>
              <w:t xml:space="preserve">un proprietar înscris în cartea funciară în anul 2000, cu o suprafață de </w:t>
            </w:r>
            <w:r w:rsidRPr="00376AEF">
              <w:rPr>
                <w:rFonts w:ascii="Trebuchet MS" w:eastAsia="Book Antiqua" w:hAnsi="Trebuchet MS" w:cs="Book Antiqua"/>
                <w:b/>
                <w:bCs/>
                <w:color w:val="auto"/>
                <w:sz w:val="22"/>
                <w:szCs w:val="22"/>
                <w:lang w:val="ro-RO"/>
              </w:rPr>
              <w:t>1152 mp</w:t>
            </w:r>
            <w:r w:rsidRPr="00376AEF">
              <w:rPr>
                <w:rFonts w:ascii="Trebuchet MS" w:eastAsia="Book Antiqua" w:hAnsi="Trebuchet MS" w:cs="Book Antiqua"/>
                <w:color w:val="auto"/>
                <w:sz w:val="22"/>
                <w:szCs w:val="22"/>
                <w:lang w:val="ro-RO"/>
              </w:rPr>
              <w:t xml:space="preserve">, respectiv cu o cotă tabulară de 1152/11855 parte, blochează realizarea cadastrului și implicit a înscrierii dreptului de posesie asupra unei părți din imobil pentru diferența de teren, respectiv pentru o suprafața mult mai mare de </w:t>
            </w:r>
            <w:r w:rsidRPr="00376AEF">
              <w:rPr>
                <w:rFonts w:ascii="Trebuchet MS" w:eastAsia="Book Antiqua" w:hAnsi="Trebuchet MS" w:cs="Book Antiqua"/>
                <w:b/>
                <w:bCs/>
                <w:color w:val="auto"/>
                <w:sz w:val="22"/>
                <w:szCs w:val="22"/>
                <w:lang w:val="ro-RO"/>
              </w:rPr>
              <w:t xml:space="preserve">10703 mp </w:t>
            </w:r>
            <w:r w:rsidRPr="00376AEF">
              <w:rPr>
                <w:rFonts w:ascii="Trebuchet MS" w:eastAsia="Book Antiqua" w:hAnsi="Trebuchet MS" w:cs="Book Antiqua"/>
                <w:color w:val="auto"/>
                <w:sz w:val="22"/>
                <w:szCs w:val="22"/>
                <w:lang w:val="ro-RO"/>
              </w:rPr>
              <w:t>și pentru mai mulți posesori.</w:t>
            </w:r>
          </w:p>
          <w:p w14:paraId="1C00DA86" w14:textId="77777777" w:rsidR="005908EF" w:rsidRPr="00376AEF" w:rsidRDefault="005908EF" w:rsidP="00376AEF">
            <w:pPr>
              <w:pStyle w:val="BodyText"/>
              <w:spacing w:line="240" w:lineRule="auto"/>
              <w:ind w:left="720" w:firstLine="720"/>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Exemplele sunt multiple întrucât majoritatea cărților funciare vechi deschise în baza Decretului-lege nr. 115/1938, sunt în aceeași situație. </w:t>
            </w:r>
          </w:p>
          <w:p w14:paraId="67CC1667" w14:textId="77777777" w:rsidR="005908EF" w:rsidRPr="00376AEF" w:rsidRDefault="005908EF" w:rsidP="00376AEF">
            <w:pPr>
              <w:pStyle w:val="BodyText"/>
              <w:spacing w:line="240" w:lineRule="auto"/>
              <w:ind w:left="2520"/>
              <w:contextualSpacing/>
              <w:rPr>
                <w:rFonts w:ascii="Trebuchet MS" w:eastAsia="Book Antiqua" w:hAnsi="Trebuchet MS" w:cs="Book Antiqua"/>
                <w:color w:val="auto"/>
                <w:sz w:val="22"/>
                <w:szCs w:val="22"/>
                <w:lang w:val="ro-RO"/>
              </w:rPr>
            </w:pPr>
          </w:p>
          <w:p w14:paraId="1B845173" w14:textId="77777777" w:rsidR="005908EF" w:rsidRPr="00376AEF" w:rsidRDefault="005908EF" w:rsidP="00376AEF">
            <w:pPr>
              <w:pStyle w:val="BodyText"/>
              <w:spacing w:line="240" w:lineRule="auto"/>
              <w:ind w:left="2520"/>
              <w:contextualSpacing/>
              <w:rPr>
                <w:rFonts w:ascii="Trebuchet MS" w:eastAsia="Book Antiqua" w:hAnsi="Trebuchet MS" w:cs="Book Antiqua"/>
                <w:color w:val="auto"/>
                <w:sz w:val="22"/>
                <w:szCs w:val="22"/>
                <w:lang w:val="ro-RO"/>
              </w:rPr>
            </w:pPr>
          </w:p>
          <w:p w14:paraId="3E356F0F" w14:textId="77777777" w:rsidR="005908EF" w:rsidRPr="00376AEF" w:rsidRDefault="005908EF" w:rsidP="00376AEF">
            <w:pPr>
              <w:pStyle w:val="BodyText"/>
              <w:numPr>
                <w:ilvl w:val="0"/>
                <w:numId w:val="39"/>
              </w:numPr>
              <w:spacing w:line="240" w:lineRule="auto"/>
              <w:contextualSpacing/>
              <w:rPr>
                <w:rFonts w:ascii="Trebuchet MS" w:hAnsi="Trebuchet MS" w:cs="Arial"/>
                <w:b/>
                <w:bCs/>
                <w:color w:val="auto"/>
                <w:sz w:val="22"/>
                <w:szCs w:val="22"/>
                <w:lang w:val="ro-RO"/>
              </w:rPr>
            </w:pPr>
            <w:r w:rsidRPr="00376AEF">
              <w:rPr>
                <w:rFonts w:ascii="Trebuchet MS" w:hAnsi="Trebuchet MS" w:cs="Arial"/>
                <w:b/>
                <w:bCs/>
                <w:color w:val="auto"/>
                <w:sz w:val="22"/>
                <w:szCs w:val="22"/>
                <w:lang w:val="ro-RO"/>
              </w:rPr>
              <w:t>PROCESUL VERBAL DE VECINĂTATE LA NOTAREA POSESIEI ÎN CARTEA FUNCIARĂ:</w:t>
            </w:r>
          </w:p>
          <w:p w14:paraId="22F27AD4" w14:textId="77777777" w:rsidR="005908EF" w:rsidRPr="00376AEF" w:rsidRDefault="005908EF" w:rsidP="00376AEF">
            <w:pPr>
              <w:pStyle w:val="BodyText"/>
              <w:spacing w:line="240" w:lineRule="auto"/>
              <w:ind w:left="1440"/>
              <w:contextualSpacing/>
              <w:rPr>
                <w:rFonts w:ascii="Trebuchet MS" w:hAnsi="Trebuchet MS" w:cs="Arial"/>
                <w:b/>
                <w:bCs/>
                <w:color w:val="auto"/>
                <w:sz w:val="22"/>
                <w:szCs w:val="22"/>
                <w:lang w:val="ro-RO"/>
              </w:rPr>
            </w:pPr>
            <w:r w:rsidRPr="00376AEF">
              <w:rPr>
                <w:rFonts w:ascii="Trebuchet MS" w:hAnsi="Trebuchet MS" w:cs="Arial"/>
                <w:b/>
                <w:bCs/>
                <w:color w:val="auto"/>
                <w:sz w:val="22"/>
                <w:szCs w:val="22"/>
                <w:lang w:val="ro-RO"/>
              </w:rPr>
              <w:t xml:space="preserve"> </w:t>
            </w:r>
          </w:p>
          <w:p w14:paraId="4B5ECB77" w14:textId="77777777" w:rsidR="005908EF" w:rsidRPr="00376AEF" w:rsidRDefault="005908EF" w:rsidP="00376AEF">
            <w:pPr>
              <w:pStyle w:val="BodyText"/>
              <w:spacing w:line="240" w:lineRule="auto"/>
              <w:ind w:firstLine="720"/>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Se impun clarificări și modificări, după caz pentru semnarea procesului verbal de vecinătate în cazul notării posesiei în cartea funciară: </w:t>
            </w:r>
          </w:p>
          <w:p w14:paraId="0EB073C4" w14:textId="77777777" w:rsidR="005908EF" w:rsidRPr="00376AEF" w:rsidRDefault="005908EF" w:rsidP="00376AEF">
            <w:pPr>
              <w:pStyle w:val="BodyText"/>
              <w:numPr>
                <w:ilvl w:val="1"/>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apreciem că în prevederile Ordinului 600/2023, trebuie incluse, referitor la notarea posesiei și semnarea procesului verbal de vecinătate, a următoarelor: </w:t>
            </w:r>
          </w:p>
          <w:p w14:paraId="2255F062" w14:textId="77777777" w:rsidR="005908EF" w:rsidRPr="00376AEF" w:rsidRDefault="005908EF" w:rsidP="00376AEF">
            <w:pPr>
              <w:pStyle w:val="BodyText"/>
              <w:numPr>
                <w:ilvl w:val="2"/>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cei care pot semna sunt și vecinii care </w:t>
            </w:r>
            <w:r w:rsidRPr="00376AEF">
              <w:rPr>
                <w:rFonts w:ascii="Trebuchet MS" w:hAnsi="Trebuchet MS" w:cs="Arial"/>
                <w:b/>
                <w:color w:val="auto"/>
                <w:sz w:val="22"/>
                <w:szCs w:val="22"/>
                <w:lang w:val="ro-RO"/>
              </w:rPr>
              <w:t xml:space="preserve">‘’sunt recunoscuți că dețin imobilul </w:t>
            </w:r>
            <w:r w:rsidRPr="00376AEF">
              <w:rPr>
                <w:rFonts w:ascii="Trebuchet MS" w:hAnsi="Trebuchet MS" w:cs="TimesNewRomanPSMT"/>
                <w:b/>
                <w:color w:val="auto"/>
                <w:sz w:val="22"/>
                <w:szCs w:val="22"/>
                <w:lang w:val="ro-RO"/>
              </w:rPr>
              <w:t>sub nume de proprietar</w:t>
            </w:r>
            <w:r w:rsidRPr="00376AEF">
              <w:rPr>
                <w:rFonts w:ascii="Trebuchet MS" w:hAnsi="Trebuchet MS" w:cs="Arial"/>
                <w:b/>
                <w:color w:val="auto"/>
                <w:sz w:val="22"/>
                <w:szCs w:val="22"/>
                <w:lang w:val="ro-RO"/>
              </w:rPr>
              <w:t>’’</w:t>
            </w:r>
            <w:r w:rsidRPr="00376AEF">
              <w:rPr>
                <w:rFonts w:ascii="Trebuchet MS" w:hAnsi="Trebuchet MS" w:cs="Arial"/>
                <w:color w:val="auto"/>
                <w:sz w:val="22"/>
                <w:szCs w:val="22"/>
                <w:lang w:val="ro-RO"/>
              </w:rPr>
              <w:t xml:space="preserve">, așa cum este și formularea din </w:t>
            </w:r>
            <w:r w:rsidRPr="00376AEF">
              <w:rPr>
                <w:rFonts w:ascii="Trebuchet MS" w:hAnsi="Trebuchet MS" w:cs="Arial"/>
                <w:i/>
                <w:iCs/>
                <w:color w:val="auto"/>
                <w:sz w:val="22"/>
                <w:szCs w:val="22"/>
                <w:lang w:val="ro-RO"/>
              </w:rPr>
              <w:t>anexa 26</w:t>
            </w:r>
            <w:r w:rsidRPr="00376AEF">
              <w:rPr>
                <w:rFonts w:ascii="Trebuchet MS" w:hAnsi="Trebuchet MS" w:cs="Arial"/>
                <w:color w:val="auto"/>
                <w:sz w:val="22"/>
                <w:szCs w:val="22"/>
                <w:lang w:val="ro-RO"/>
              </w:rPr>
              <w:t xml:space="preserve">, certificarea putând fi făcută printr-un act administrativ emis de Primăria pe raza căreia este situat imobilul, </w:t>
            </w:r>
          </w:p>
          <w:p w14:paraId="55F3B2B2" w14:textId="77777777" w:rsidR="005908EF" w:rsidRPr="00376AEF" w:rsidRDefault="005908EF" w:rsidP="00376AEF">
            <w:pPr>
              <w:pStyle w:val="BodyText"/>
              <w:numPr>
                <w:ilvl w:val="2"/>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eliminarea din cuprinsul anexei 26, a obligativității de menționare a numărului cărții funciare și a numărului topografic întrucât conform prevederilor Ordinului 600/2023, persoana fizică autorizată răspunde de identificarea cu cartea funciară veche a imobilului, primăriile neavând personal de specialitate care să identifice imobilele cu cartea funciară veche, </w:t>
            </w:r>
          </w:p>
          <w:p w14:paraId="011B415E" w14:textId="77777777" w:rsidR="005908EF" w:rsidRPr="00376AEF" w:rsidRDefault="005908EF" w:rsidP="00376AEF">
            <w:pPr>
              <w:pStyle w:val="BodyText"/>
              <w:numPr>
                <w:ilvl w:val="1"/>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există foarte multe cazuri în care posesorul este învecinat cu alte persoane care sunt posesoare a imobilelor învecinate, neexistând acte doveditoare de deținere a imobilelor, </w:t>
            </w:r>
          </w:p>
          <w:p w14:paraId="0DA75971" w14:textId="77777777" w:rsidR="005908EF" w:rsidRPr="00376AEF" w:rsidRDefault="005908EF" w:rsidP="00376AEF">
            <w:pPr>
              <w:pStyle w:val="BodyText"/>
              <w:numPr>
                <w:ilvl w:val="1"/>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o parte din vecinii imobilului/terenului pentru care se întocmește documentația, au calitatea de moștenitori, însă nu au dezbătut moștenirea pentru respectivele imobile și în acest caz, de ce nu pot semna procesele verbale de vecinătate?</w:t>
            </w:r>
          </w:p>
          <w:p w14:paraId="681EF08F" w14:textId="77777777" w:rsidR="005908EF" w:rsidRPr="00376AEF" w:rsidRDefault="005908EF" w:rsidP="00376AEF">
            <w:pPr>
              <w:pStyle w:val="BodyText"/>
              <w:numPr>
                <w:ilvl w:val="1"/>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o parte din proprietarii imobilelor învecinate refuză să prezinte actele doveditoare ale dreptului de proprietate, din motive obiective sau subiective, </w:t>
            </w:r>
          </w:p>
          <w:p w14:paraId="05FF7F3F" w14:textId="77777777" w:rsidR="005908EF" w:rsidRPr="00376AEF" w:rsidRDefault="005908EF" w:rsidP="00376AEF">
            <w:pPr>
              <w:pStyle w:val="BodyText"/>
              <w:numPr>
                <w:ilvl w:val="1"/>
                <w:numId w:val="30"/>
              </w:numPr>
              <w:spacing w:line="240" w:lineRule="auto"/>
              <w:contextualSpacing/>
              <w:rPr>
                <w:rFonts w:ascii="Trebuchet MS" w:hAnsi="Trebuchet MS" w:cs="Arial"/>
                <w:color w:val="auto"/>
                <w:sz w:val="22"/>
                <w:szCs w:val="22"/>
                <w:lang w:val="ro-RO"/>
              </w:rPr>
            </w:pPr>
            <w:r w:rsidRPr="00376AEF">
              <w:rPr>
                <w:rFonts w:ascii="Trebuchet MS" w:hAnsi="Trebuchet MS" w:cs="Arial"/>
                <w:color w:val="auto"/>
                <w:sz w:val="22"/>
                <w:szCs w:val="22"/>
                <w:lang w:val="ro-RO"/>
              </w:rPr>
              <w:t xml:space="preserve">în unele cazuri, actele de proprietate puse la dispoziție de vecinii imobilului, unde aceștia au înscrise casele și anexele gospodărești, nu sunt pe același număr topografic sau pe numere topografice învecinate  cu terenul pentru care se întocmește documentația, iar în acest caz, pot fi vecinii considerați proprietari tabulari, în condițiile în care ei fac dovada proprietății asupra imobilului și sunt recunoscuți ca proprietari, de către administrațiile locale și nu numai ? </w:t>
            </w:r>
          </w:p>
          <w:p w14:paraId="35C1553A" w14:textId="77777777" w:rsidR="005908EF" w:rsidRPr="00376AEF" w:rsidRDefault="005908EF" w:rsidP="00376AEF">
            <w:pPr>
              <w:pStyle w:val="BodyText"/>
              <w:spacing w:line="240" w:lineRule="auto"/>
              <w:ind w:left="1440" w:firstLine="720"/>
              <w:contextualSpacing/>
              <w:rPr>
                <w:rFonts w:ascii="Trebuchet MS" w:eastAsia="Book Antiqua" w:hAnsi="Trebuchet MS" w:cs="Book Antiqua"/>
                <w:color w:val="auto"/>
                <w:sz w:val="22"/>
                <w:szCs w:val="22"/>
                <w:lang w:val="ro-RO"/>
              </w:rPr>
            </w:pPr>
          </w:p>
          <w:p w14:paraId="54EF5488" w14:textId="77777777" w:rsidR="005908EF" w:rsidRPr="00376AEF" w:rsidRDefault="005908EF" w:rsidP="00376AEF">
            <w:pPr>
              <w:pStyle w:val="BodyText"/>
              <w:spacing w:line="240" w:lineRule="auto"/>
              <w:ind w:left="1440" w:firstLine="720"/>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Pentru exemplificare prezentăm situația, care nu este singulară, din </w:t>
            </w:r>
            <w:r w:rsidRPr="00376AEF">
              <w:rPr>
                <w:rFonts w:ascii="Trebuchet MS" w:eastAsia="Book Antiqua" w:hAnsi="Trebuchet MS" w:cs="Book Antiqua"/>
                <w:b/>
                <w:bCs/>
                <w:color w:val="auto"/>
                <w:sz w:val="22"/>
                <w:szCs w:val="22"/>
                <w:lang w:val="ro-RO"/>
              </w:rPr>
              <w:t>CARTEA FUNCIARĂ NR. 219 Livezeni</w:t>
            </w:r>
            <w:r w:rsidRPr="00376AEF">
              <w:rPr>
                <w:rFonts w:ascii="Trebuchet MS" w:eastAsia="Book Antiqua" w:hAnsi="Trebuchet MS" w:cs="Book Antiqua"/>
                <w:color w:val="auto"/>
                <w:sz w:val="22"/>
                <w:szCs w:val="22"/>
                <w:lang w:val="ro-RO"/>
              </w:rPr>
              <w:t xml:space="preserve">, nr. ord. A+5: </w:t>
            </w:r>
          </w:p>
          <w:p w14:paraId="7C8AC3AA"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suprafața totală a imobilului din cartea funciară veche deschisă în baza Decretului-lege 115/1938: </w:t>
            </w:r>
            <w:r w:rsidRPr="00376AEF">
              <w:rPr>
                <w:rFonts w:ascii="Trebuchet MS" w:eastAsia="Book Antiqua" w:hAnsi="Trebuchet MS" w:cs="Book Antiqua"/>
                <w:b/>
                <w:bCs/>
                <w:color w:val="auto"/>
                <w:sz w:val="22"/>
                <w:szCs w:val="22"/>
                <w:lang w:val="ro-RO"/>
              </w:rPr>
              <w:t xml:space="preserve">11855 mp, </w:t>
            </w:r>
          </w:p>
          <w:p w14:paraId="72813DED" w14:textId="77777777" w:rsidR="005908EF" w:rsidRPr="00376AEF" w:rsidRDefault="005908EF" w:rsidP="00376AEF">
            <w:pPr>
              <w:pStyle w:val="BodyText"/>
              <w:numPr>
                <w:ilvl w:val="1"/>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înscrieri în cartea funciară: </w:t>
            </w:r>
          </w:p>
          <w:p w14:paraId="63319FF6" w14:textId="77777777" w:rsidR="005908EF" w:rsidRPr="00376AEF" w:rsidRDefault="005908EF" w:rsidP="00376AEF">
            <w:pPr>
              <w:pStyle w:val="BodyText"/>
              <w:numPr>
                <w:ilvl w:val="2"/>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B. 22 în anul 1909 cu cota de 1148/11855 parte, </w:t>
            </w:r>
          </w:p>
          <w:p w14:paraId="01D28BBE" w14:textId="77777777" w:rsidR="005908EF" w:rsidRPr="00376AEF" w:rsidRDefault="005908EF" w:rsidP="00376AEF">
            <w:pPr>
              <w:pStyle w:val="BodyText"/>
              <w:numPr>
                <w:ilvl w:val="2"/>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w:t>
            </w:r>
          </w:p>
          <w:p w14:paraId="0547B6AB" w14:textId="77777777" w:rsidR="005908EF" w:rsidRPr="00376AEF" w:rsidRDefault="005908EF" w:rsidP="00376AEF">
            <w:pPr>
              <w:pStyle w:val="BodyText"/>
              <w:numPr>
                <w:ilvl w:val="2"/>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B.45 în anul 1974</w:t>
            </w:r>
          </w:p>
          <w:p w14:paraId="2B376BE8" w14:textId="77777777" w:rsidR="005908EF" w:rsidRPr="00376AEF" w:rsidRDefault="005908EF" w:rsidP="00376AEF">
            <w:pPr>
              <w:pStyle w:val="BodyText"/>
              <w:numPr>
                <w:ilvl w:val="2"/>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B. 53 în anul 2000 (ultima înregistrare din cartea funciară veche)</w:t>
            </w:r>
          </w:p>
          <w:p w14:paraId="08336D14" w14:textId="77777777" w:rsidR="005908EF" w:rsidRPr="00376AEF" w:rsidRDefault="005908EF" w:rsidP="00376AEF">
            <w:pPr>
              <w:pStyle w:val="BodyText"/>
              <w:spacing w:line="240" w:lineRule="auto"/>
              <w:ind w:left="720" w:firstLine="720"/>
              <w:contextualSpacing/>
              <w:rPr>
                <w:rFonts w:ascii="Trebuchet MS" w:eastAsia="Book Antiqua" w:hAnsi="Trebuchet MS" w:cs="Book Antiqua"/>
                <w:color w:val="auto"/>
                <w:sz w:val="22"/>
                <w:szCs w:val="22"/>
                <w:lang w:val="ro-RO"/>
              </w:rPr>
            </w:pPr>
          </w:p>
          <w:p w14:paraId="37EC5FA3" w14:textId="77777777" w:rsidR="005908EF" w:rsidRPr="00376AEF" w:rsidRDefault="005908EF" w:rsidP="00376AEF">
            <w:pPr>
              <w:pStyle w:val="BodyText"/>
              <w:spacing w:line="240" w:lineRule="auto"/>
              <w:ind w:left="720" w:firstLine="720"/>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În condițiile prezentate apreciem, că fără clarificări suplimentare din partea ANCPI, proprietarul evidențiat sub B. 53 nu va putea solicita înscrierea dreptului de proprietate într-o carte funciară nouă, respectiv nu va putea solicita deschiderea unei cărți funciare noi și nici notarea posesiei pentru excedentul de suprafață, întrucât nu este învecinat cu proprietari tabulari, iar cartea funciară, așa cum sunt înscrierile din aceasta, nu se încadrează conform interpretărilor date de reprezentanții BCPI-lor din județul Hunedoara, pentru întocmirea documentației și soluționarea lucrării cu încheiere de admitere.  </w:t>
            </w:r>
          </w:p>
          <w:p w14:paraId="021DB75D" w14:textId="77777777" w:rsidR="005908EF" w:rsidRPr="00376AEF" w:rsidRDefault="005908EF" w:rsidP="00376AEF">
            <w:pPr>
              <w:pStyle w:val="BodyText"/>
              <w:spacing w:line="240" w:lineRule="auto"/>
              <w:ind w:left="720"/>
              <w:contextualSpacing/>
              <w:rPr>
                <w:rFonts w:ascii="Trebuchet MS" w:eastAsia="Book Antiqua" w:hAnsi="Trebuchet MS" w:cs="Book Antiqua"/>
                <w:color w:val="auto"/>
                <w:sz w:val="22"/>
                <w:szCs w:val="22"/>
                <w:lang w:val="ro-RO"/>
              </w:rPr>
            </w:pPr>
          </w:p>
          <w:p w14:paraId="49101CFD" w14:textId="77777777" w:rsidR="005908EF" w:rsidRPr="00376AEF" w:rsidRDefault="005908EF" w:rsidP="00376AEF">
            <w:pPr>
              <w:pStyle w:val="BodyText"/>
              <w:numPr>
                <w:ilvl w:val="0"/>
                <w:numId w:val="39"/>
              </w:numPr>
              <w:spacing w:line="240" w:lineRule="auto"/>
              <w:contextualSpacing/>
              <w:rPr>
                <w:rFonts w:ascii="Trebuchet MS" w:hAnsi="Trebuchet MS" w:cs="Arial"/>
                <w:b/>
                <w:bCs/>
                <w:color w:val="auto"/>
                <w:sz w:val="22"/>
                <w:szCs w:val="22"/>
                <w:lang w:val="ro-RO"/>
              </w:rPr>
            </w:pPr>
            <w:r w:rsidRPr="00376AEF">
              <w:rPr>
                <w:rFonts w:ascii="Trebuchet MS" w:hAnsi="Trebuchet MS" w:cs="Arial"/>
                <w:b/>
                <w:bCs/>
                <w:color w:val="auto"/>
                <w:sz w:val="22"/>
                <w:szCs w:val="22"/>
                <w:lang w:val="ro-RO"/>
              </w:rPr>
              <w:t>CLARIFICĂRI REFERITOARE LA LUCRĂRILE ÎNTOCMITE ȘI CARE NU S-AU MAI ÎNREGISTRAT ÎN SISTEMUL INTEGRAT DE CADASTRU ȘI CARTE FUNCIARĂ:</w:t>
            </w:r>
          </w:p>
          <w:p w14:paraId="0A34E437" w14:textId="77777777" w:rsidR="005908EF" w:rsidRPr="00376AEF" w:rsidRDefault="005908EF" w:rsidP="00376AEF">
            <w:pPr>
              <w:pStyle w:val="BodyText"/>
              <w:spacing w:line="240" w:lineRule="auto"/>
              <w:ind w:firstLine="720"/>
              <w:contextualSpacing/>
              <w:rPr>
                <w:rFonts w:ascii="Trebuchet MS" w:eastAsia="Book Antiqua" w:hAnsi="Trebuchet MS" w:cs="Book Antiqua"/>
                <w:color w:val="auto"/>
                <w:sz w:val="22"/>
                <w:szCs w:val="22"/>
                <w:lang w:val="ro-RO"/>
              </w:rPr>
            </w:pPr>
          </w:p>
          <w:p w14:paraId="2A23D558" w14:textId="77777777" w:rsidR="005908EF" w:rsidRPr="00376AEF" w:rsidRDefault="005908EF" w:rsidP="00376AEF">
            <w:pPr>
              <w:pStyle w:val="BodyText"/>
              <w:spacing w:line="240" w:lineRule="auto"/>
              <w:ind w:firstLine="720"/>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Datorită faptului că Ordinul directorului general al Agenției Naționale de Cadastru și Publicitate Imobiliară nr. 600/2023 pentru aprobarea Regulamentului de recepție și înscriere în evidențele de cadastru și carte funciară a fost publicat în Monitorul oficial în data de 14.02.2023 și a intrat în vigoare începând cu data publicării acestuia, vă solicităm să analizați și să stabiliți o procedură care să contribuie la finalizarea acestor documentații întrucât:</w:t>
            </w:r>
          </w:p>
          <w:p w14:paraId="3BBC4FC2" w14:textId="77777777" w:rsidR="005908EF" w:rsidRPr="00376AEF" w:rsidRDefault="005908EF" w:rsidP="00376AEF">
            <w:pPr>
              <w:pStyle w:val="BodyText"/>
              <w:numPr>
                <w:ilvl w:val="0"/>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La data publicării Ordinului 600/2023 în Monitorul oficial, persoanele fizice autorizate și societățile comerciale care prestează servicii de cadastru aveau în lucru, mai multe documentații care odată cu abrogarea Ordinului 700/2014 și intrarea în vigoare a Ordinului 600/2023 nu mai îndeplinesc condițiile pentru a fi recepționate și finalizate cu încheiere de carte funciară, prin care să fie admisă deschiderea cărților funciare noi, </w:t>
            </w:r>
          </w:p>
          <w:p w14:paraId="424CA78F" w14:textId="77777777" w:rsidR="005908EF" w:rsidRPr="00376AEF" w:rsidRDefault="005908EF" w:rsidP="00376AEF">
            <w:pPr>
              <w:pStyle w:val="BodyText"/>
              <w:numPr>
                <w:ilvl w:val="0"/>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Pentru realizarea unei documentații se parcurg mai multe etape, care în funcție de complexitatea lucrării, până la înregistrarea în sistemul integrat de cadastru și carte funciară, pot să aibă o durată de realizare cuprinsă între 15 și 45 de zile lucrătoare,</w:t>
            </w:r>
          </w:p>
          <w:p w14:paraId="11C4E9E0" w14:textId="77777777" w:rsidR="005908EF" w:rsidRPr="00376AEF" w:rsidRDefault="005908EF" w:rsidP="00376AEF">
            <w:pPr>
              <w:pStyle w:val="BodyText"/>
              <w:numPr>
                <w:ilvl w:val="0"/>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Documentațiile nefinalizate sunt realizate în procent de 50-99%, în funcție de data efectuării măsurătorilor, unele din lucrării fiind contractate de la sfârșitul lunii decembrie 2022, respectiv ianuarie 2023,</w:t>
            </w:r>
          </w:p>
          <w:p w14:paraId="4A4CF072" w14:textId="77777777" w:rsidR="005908EF" w:rsidRPr="00376AEF" w:rsidRDefault="005908EF" w:rsidP="00376AEF">
            <w:pPr>
              <w:pStyle w:val="BodyText"/>
              <w:numPr>
                <w:ilvl w:val="0"/>
                <w:numId w:val="30"/>
              </w:numPr>
              <w:spacing w:line="240" w:lineRule="auto"/>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lastRenderedPageBreak/>
              <w:t xml:space="preserve">Pentru pregătirea documentațiilor s-au consumat resurse și s-au efectuat cheltuieli care în urma publicării Ordinului 600/2023 și abrogării Ordinului 700/2014, mai pot fi recuperate, doar în condițiile în care se va stabili o procedură de finalizare a documentațiilor care în acest moment sunt blocate, indiferent de stadiul de realizare a acestora.  </w:t>
            </w:r>
          </w:p>
          <w:p w14:paraId="04B1167E" w14:textId="77777777" w:rsidR="005908EF" w:rsidRPr="00376AEF" w:rsidRDefault="005908EF" w:rsidP="00376AEF">
            <w:pPr>
              <w:pStyle w:val="BodyText"/>
              <w:spacing w:line="240" w:lineRule="auto"/>
              <w:ind w:left="720" w:firstLine="720"/>
              <w:contextualSpacing/>
              <w:rPr>
                <w:rFonts w:ascii="Trebuchet MS" w:eastAsia="Book Antiqua" w:hAnsi="Trebuchet MS" w:cs="Book Antiqua"/>
                <w:color w:val="auto"/>
                <w:sz w:val="22"/>
                <w:szCs w:val="22"/>
                <w:lang w:val="ro-RO"/>
              </w:rPr>
            </w:pPr>
          </w:p>
          <w:p w14:paraId="18B8816B" w14:textId="77777777" w:rsidR="005908EF" w:rsidRPr="00376AEF" w:rsidRDefault="005908EF" w:rsidP="00376AEF">
            <w:pPr>
              <w:pStyle w:val="BodyText"/>
              <w:numPr>
                <w:ilvl w:val="0"/>
                <w:numId w:val="39"/>
              </w:numPr>
              <w:spacing w:line="240" w:lineRule="auto"/>
              <w:contextualSpacing/>
              <w:rPr>
                <w:rFonts w:ascii="Trebuchet MS" w:hAnsi="Trebuchet MS" w:cs="Arial"/>
                <w:b/>
                <w:bCs/>
                <w:color w:val="auto"/>
                <w:sz w:val="22"/>
                <w:szCs w:val="22"/>
                <w:lang w:val="ro-RO"/>
              </w:rPr>
            </w:pPr>
            <w:r w:rsidRPr="00376AEF">
              <w:rPr>
                <w:rFonts w:ascii="Trebuchet MS" w:hAnsi="Trebuchet MS" w:cs="Arial"/>
                <w:b/>
                <w:bCs/>
                <w:color w:val="auto"/>
                <w:sz w:val="22"/>
                <w:szCs w:val="22"/>
                <w:lang w:val="ro-RO"/>
              </w:rPr>
              <w:t>CLARIFICĂRI REFERITOARE LA ÎNREGISTRAREA ÎN PLANUL CADASTRAL AL IMOBILELOR ȘI TARIFELE APLICATE:</w:t>
            </w:r>
          </w:p>
          <w:p w14:paraId="7949AEB3" w14:textId="77777777" w:rsidR="005908EF" w:rsidRPr="00376AEF" w:rsidRDefault="005908EF" w:rsidP="00376AEF">
            <w:pPr>
              <w:pStyle w:val="BodyText"/>
              <w:spacing w:line="240" w:lineRule="auto"/>
              <w:ind w:firstLine="720"/>
              <w:contextualSpacing/>
              <w:rPr>
                <w:rFonts w:ascii="Trebuchet MS" w:eastAsia="Book Antiqua" w:hAnsi="Trebuchet MS" w:cs="Book Antiqua"/>
                <w:color w:val="auto"/>
                <w:sz w:val="22"/>
                <w:szCs w:val="22"/>
                <w:lang w:val="ro-RO"/>
              </w:rPr>
            </w:pPr>
          </w:p>
          <w:p w14:paraId="1ABFF826" w14:textId="77777777" w:rsidR="005908EF" w:rsidRPr="00376AEF" w:rsidRDefault="005908EF" w:rsidP="00376AEF">
            <w:pPr>
              <w:pStyle w:val="BodyText"/>
              <w:spacing w:line="240" w:lineRule="auto"/>
              <w:ind w:firstLine="720"/>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Vă solicităm să reanalizați modalitatea de tarifare a serviciilor pentru codurile 282 și 283, întrucât există o mare discrepanță și discriminare pentru locuitorii din zonele de aplicare a Decretului lege 115/1938, zone care nu au fost cooperativizate, comparativ cu zonele cooperativizate și cu zonele în care nu au existat cărți funciare, tarifele fiind în unele cazuri și de 10 ori mai mari, întrucât sunt supuse actualizărilor informații din perioada anilor 1890-1930, sau din perioada comunistă, când s-a încercat și parțial s-a reușit distrugerea ‘’simțului’’ proprietății. </w:t>
            </w:r>
          </w:p>
          <w:p w14:paraId="519F8BAA" w14:textId="77777777" w:rsidR="005908EF" w:rsidRPr="00376AEF" w:rsidRDefault="005908EF" w:rsidP="00376AEF">
            <w:pPr>
              <w:pStyle w:val="BodyText"/>
              <w:spacing w:line="240" w:lineRule="auto"/>
              <w:ind w:firstLine="720"/>
              <w:contextualSpacing/>
              <w:rPr>
                <w:rFonts w:ascii="Trebuchet MS" w:eastAsia="Book Antiqua" w:hAnsi="Trebuchet MS" w:cs="Book Antiqua"/>
                <w:color w:val="auto"/>
                <w:sz w:val="22"/>
                <w:szCs w:val="22"/>
                <w:lang w:val="ro-RO"/>
              </w:rPr>
            </w:pPr>
            <w:r w:rsidRPr="00376AEF">
              <w:rPr>
                <w:rFonts w:ascii="Trebuchet MS" w:eastAsia="Book Antiqua" w:hAnsi="Trebuchet MS" w:cs="Book Antiqua"/>
                <w:color w:val="auto"/>
                <w:sz w:val="22"/>
                <w:szCs w:val="22"/>
                <w:lang w:val="ro-RO"/>
              </w:rPr>
              <w:t xml:space="preserve">Având în vedere cele menționate mai sus, specificul zonei și în special al cărților funciare vechi, vă rugăm să reanalizați  Ordinului 600/2023, prin clarificări referitoare la procesul verbal de vecinătate și la includerea în Ordinul 600/2023 a prevederilor Art. 79 din Ordinul 700/2014, cu completările și modificările ulterioare, sau după caz alte posibilități prin actualizarea și modificarea Legii 7/1996 și a Ordinului 600/2023, astfel încât proprietarii și posesorii din zona Văii Jiului să nu fie discriminați, ci sprijiniți în realizarea cadastrului, pentru imobilele deținute în proprietate sau posesie. </w:t>
            </w:r>
          </w:p>
          <w:p w14:paraId="2027B238" w14:textId="70BDEBFF" w:rsidR="005908EF" w:rsidRPr="00376AEF" w:rsidRDefault="005908EF" w:rsidP="00376AEF">
            <w:pPr>
              <w:pStyle w:val="BodyText"/>
              <w:spacing w:line="240" w:lineRule="auto"/>
              <w:ind w:firstLine="720"/>
              <w:contextualSpacing/>
              <w:rPr>
                <w:rFonts w:ascii="Trebuchet MS" w:eastAsia="Book Antiqua" w:hAnsi="Trebuchet MS"/>
                <w:color w:val="auto"/>
                <w:sz w:val="22"/>
                <w:szCs w:val="22"/>
                <w:lang w:val="ro-RO"/>
              </w:rPr>
            </w:pPr>
            <w:r w:rsidRPr="00376AEF">
              <w:rPr>
                <w:rFonts w:ascii="Trebuchet MS" w:hAnsi="Trebuchet MS"/>
                <w:b/>
                <w:color w:val="auto"/>
                <w:sz w:val="22"/>
                <w:szCs w:val="22"/>
              </w:rPr>
              <w:t>BIE Consult Topo &amp; Cadastru SRL</w:t>
            </w:r>
            <w:r w:rsidRPr="00376AEF">
              <w:rPr>
                <w:rFonts w:ascii="Trebuchet MS" w:hAnsi="Trebuchet MS"/>
                <w:color w:val="auto"/>
                <w:sz w:val="22"/>
                <w:szCs w:val="22"/>
              </w:rPr>
              <w:t xml:space="preserve"> – </w:t>
            </w:r>
            <w:r w:rsidRPr="00376AEF">
              <w:rPr>
                <w:rFonts w:ascii="Trebuchet MS" w:hAnsi="Trebuchet MS"/>
                <w:b/>
                <w:color w:val="auto"/>
                <w:sz w:val="22"/>
                <w:szCs w:val="22"/>
                <w:lang w:val="ro-RO"/>
              </w:rPr>
              <w:t>PFA i</w:t>
            </w:r>
            <w:r w:rsidRPr="00376AEF">
              <w:rPr>
                <w:rFonts w:ascii="Trebuchet MS" w:hAnsi="Trebuchet MS"/>
                <w:b/>
                <w:color w:val="auto"/>
                <w:sz w:val="22"/>
                <w:szCs w:val="22"/>
              </w:rPr>
              <w:t>ng. BOGDAN IOAN EMIL</w:t>
            </w:r>
          </w:p>
        </w:tc>
        <w:tc>
          <w:tcPr>
            <w:tcW w:w="2755" w:type="dxa"/>
          </w:tcPr>
          <w:p w14:paraId="41137D6A" w14:textId="77777777"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lastRenderedPageBreak/>
              <w:t>Observațiile nu se preiau.</w:t>
            </w:r>
          </w:p>
          <w:p w14:paraId="23BF1504" w14:textId="77777777" w:rsidR="005908EF" w:rsidRPr="00376AEF" w:rsidRDefault="005908EF" w:rsidP="00376AEF">
            <w:pPr>
              <w:contextualSpacing/>
              <w:jc w:val="both"/>
              <w:rPr>
                <w:rFonts w:ascii="Trebuchet MS" w:hAnsi="Trebuchet MS" w:cs="Times New Roman"/>
              </w:rPr>
            </w:pPr>
          </w:p>
          <w:p w14:paraId="7495F532" w14:textId="77777777"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 xml:space="preserve">  </w:t>
            </w:r>
          </w:p>
          <w:p w14:paraId="2DECCDA9" w14:textId="77777777" w:rsidR="005908EF" w:rsidRPr="00376AEF" w:rsidRDefault="005908EF" w:rsidP="00376AEF">
            <w:pPr>
              <w:contextualSpacing/>
              <w:jc w:val="both"/>
              <w:rPr>
                <w:rFonts w:ascii="Trebuchet MS" w:hAnsi="Trebuchet MS" w:cs="Times New Roman"/>
              </w:rPr>
            </w:pPr>
          </w:p>
        </w:tc>
        <w:tc>
          <w:tcPr>
            <w:tcW w:w="2003" w:type="dxa"/>
            <w:vMerge/>
          </w:tcPr>
          <w:p w14:paraId="709A9286" w14:textId="77777777" w:rsidR="005908EF" w:rsidRPr="00376AEF" w:rsidRDefault="005908EF" w:rsidP="00376AEF">
            <w:pPr>
              <w:contextualSpacing/>
              <w:jc w:val="both"/>
              <w:rPr>
                <w:rFonts w:ascii="Trebuchet MS" w:hAnsi="Trebuchet MS" w:cs="Times New Roman"/>
              </w:rPr>
            </w:pPr>
          </w:p>
        </w:tc>
      </w:tr>
      <w:tr w:rsidR="005908EF" w:rsidRPr="00376AEF" w14:paraId="6120ED3F" w14:textId="77777777" w:rsidTr="00133BAE">
        <w:trPr>
          <w:trHeight w:val="800"/>
          <w:jc w:val="center"/>
        </w:trPr>
        <w:tc>
          <w:tcPr>
            <w:tcW w:w="16297" w:type="dxa"/>
            <w:gridSpan w:val="4"/>
          </w:tcPr>
          <w:p w14:paraId="25C2A8C0" w14:textId="77777777" w:rsidR="005908EF" w:rsidRPr="00376AEF" w:rsidRDefault="005908EF" w:rsidP="00376AEF">
            <w:pPr>
              <w:autoSpaceDE w:val="0"/>
              <w:autoSpaceDN w:val="0"/>
              <w:adjustRightInd w:val="0"/>
              <w:contextualSpacing/>
              <w:rPr>
                <w:rFonts w:ascii="Trebuchet MS" w:hAnsi="Trebuchet MS" w:cs="Times New Roman"/>
                <w:lang w:val="en-US"/>
              </w:rPr>
            </w:pPr>
            <w:r w:rsidRPr="00376AEF">
              <w:rPr>
                <w:rFonts w:ascii="Trebuchet MS" w:hAnsi="Trebuchet MS" w:cs="Times New Roman"/>
                <w:lang w:val="en-US"/>
              </w:rPr>
              <w:lastRenderedPageBreak/>
              <w:t>Având în vedere importanța conținutului documentațiilor cadastrale depuse avizării tehnice la OCPI și înregistrării acestora în cartea funciară, , vă rog să specificați numărul anexei privind BORDEROUL documentației (conform Ord 600/2023 nu există această anexă, iar în conținutul documentației acesta apare ca piesă obligatorie la documentație).</w:t>
            </w:r>
          </w:p>
          <w:p w14:paraId="37D087D2" w14:textId="77777777" w:rsidR="005908EF" w:rsidRPr="00376AEF" w:rsidRDefault="005908EF" w:rsidP="00376AEF">
            <w:pPr>
              <w:autoSpaceDE w:val="0"/>
              <w:autoSpaceDN w:val="0"/>
              <w:adjustRightInd w:val="0"/>
              <w:contextualSpacing/>
              <w:rPr>
                <w:rFonts w:ascii="Trebuchet MS" w:hAnsi="Trebuchet MS" w:cs="Times New Roman"/>
                <w:lang w:val="en-US"/>
              </w:rPr>
            </w:pPr>
            <w:r w:rsidRPr="00376AEF">
              <w:rPr>
                <w:rFonts w:ascii="Trebuchet MS" w:hAnsi="Trebuchet MS" w:cs="Times New Roman"/>
                <w:b/>
                <w:bCs/>
                <w:lang w:val="en-US"/>
              </w:rPr>
              <w:t>La anexa 16</w:t>
            </w:r>
            <w:r w:rsidRPr="00376AEF">
              <w:rPr>
                <w:rFonts w:ascii="Trebuchet MS" w:hAnsi="Trebuchet MS" w:cs="Times New Roman"/>
                <w:lang w:val="en-US"/>
              </w:rPr>
              <w:t xml:space="preserve"> din propunerea de modificare a Ord 600/2023 (in dezbatere publică) vă rog să specificați în detaliu rezultatul calculelor prin care suprafața construită la sol a construcției C1 este de 76.2mp (construcție cu regim de înălțime P+1E),  este mai puțin decât dublul amprentei la sol, acesta cuprinzând totodată și terasa acoperită de 12 mp</w:t>
            </w:r>
          </w:p>
          <w:p w14:paraId="55F7545C" w14:textId="77777777" w:rsidR="005908EF" w:rsidRPr="00376AEF" w:rsidRDefault="005908EF" w:rsidP="00376AEF">
            <w:pPr>
              <w:autoSpaceDE w:val="0"/>
              <w:autoSpaceDN w:val="0"/>
              <w:adjustRightInd w:val="0"/>
              <w:contextualSpacing/>
              <w:rPr>
                <w:rFonts w:ascii="Trebuchet MS" w:hAnsi="Trebuchet MS" w:cs="Times New Roman"/>
                <w:lang w:val="en-US"/>
              </w:rPr>
            </w:pPr>
            <w:r w:rsidRPr="00376AEF">
              <w:rPr>
                <w:rFonts w:ascii="Trebuchet MS" w:hAnsi="Trebuchet MS" w:cs="Times New Roman"/>
                <w:lang w:val="en-US"/>
              </w:rPr>
              <w:t xml:space="preserve">Totodată </w:t>
            </w:r>
            <w:r w:rsidRPr="00376AEF">
              <w:rPr>
                <w:rFonts w:ascii="Trebuchet MS" w:hAnsi="Trebuchet MS" w:cs="Times New Roman"/>
                <w:b/>
                <w:bCs/>
                <w:lang w:val="en-US"/>
              </w:rPr>
              <w:t>NU MAI APAR ÎN DOCUMENTAȚIE  MENȚINUILE</w:t>
            </w:r>
            <w:r w:rsidRPr="00376AEF">
              <w:rPr>
                <w:rFonts w:ascii="Trebuchet MS" w:hAnsi="Trebuchet MS" w:cs="Times New Roman"/>
                <w:lang w:val="en-US"/>
              </w:rPr>
              <w:t xml:space="preserve"> din Ord 600 privitoare la „Calcul analitic pentru suprafața construită și neconstruită, necesară pentru a asigura exploatarea normală a construcției”</w:t>
            </w:r>
          </w:p>
          <w:p w14:paraId="0C6C3BCB" w14:textId="77777777" w:rsidR="005908EF" w:rsidRPr="00376AEF" w:rsidRDefault="005908EF" w:rsidP="00376AEF">
            <w:pPr>
              <w:autoSpaceDE w:val="0"/>
              <w:autoSpaceDN w:val="0"/>
              <w:adjustRightInd w:val="0"/>
              <w:contextualSpacing/>
              <w:rPr>
                <w:rFonts w:ascii="Trebuchet MS" w:hAnsi="Trebuchet MS" w:cs="Times New Roman"/>
                <w:lang w:val="en-US"/>
              </w:rPr>
            </w:pPr>
            <w:r w:rsidRPr="00376AEF">
              <w:rPr>
                <w:rFonts w:ascii="Trebuchet MS" w:hAnsi="Trebuchet MS" w:cs="Times New Roman"/>
                <w:lang w:val="en-US"/>
              </w:rPr>
              <w:t>Dacă acest element a fost eliminat, vă rog să specificați în Ordin acest fapt.</w:t>
            </w:r>
          </w:p>
          <w:p w14:paraId="2F3EA394" w14:textId="77777777" w:rsidR="005908EF" w:rsidRPr="00376AEF" w:rsidRDefault="005908EF" w:rsidP="00376AEF">
            <w:pPr>
              <w:autoSpaceDE w:val="0"/>
              <w:autoSpaceDN w:val="0"/>
              <w:adjustRightInd w:val="0"/>
              <w:contextualSpacing/>
              <w:rPr>
                <w:rFonts w:ascii="Trebuchet MS" w:hAnsi="Trebuchet MS" w:cs="Times New Roman"/>
                <w:lang w:val="en-US"/>
              </w:rPr>
            </w:pPr>
            <w:r w:rsidRPr="00376AEF">
              <w:rPr>
                <w:rFonts w:ascii="Trebuchet MS" w:hAnsi="Trebuchet MS" w:cs="Times New Roman"/>
                <w:lang w:val="en-US"/>
              </w:rPr>
              <w:t xml:space="preserve">Totodată </w:t>
            </w:r>
            <w:r w:rsidRPr="00376AEF">
              <w:rPr>
                <w:rFonts w:ascii="Trebuchet MS" w:hAnsi="Trebuchet MS" w:cs="Times New Roman"/>
                <w:b/>
                <w:bCs/>
                <w:lang w:val="en-US"/>
              </w:rPr>
              <w:t>ESTE NECLARĂ</w:t>
            </w:r>
            <w:r w:rsidRPr="00376AEF">
              <w:rPr>
                <w:rFonts w:ascii="Trebuchet MS" w:hAnsi="Trebuchet MS" w:cs="Times New Roman"/>
                <w:lang w:val="en-US"/>
              </w:rPr>
              <w:t xml:space="preserve"> precizarea în cazul expertizelor judiciare a documentelor tehnico-juridice ce se vor depune la avizarea expertizelor judiciare la OCPI, acestea fiind amestecate cu alte tipuri de lucrări în memoriu tehnic.</w:t>
            </w:r>
          </w:p>
          <w:p w14:paraId="11162D86" w14:textId="77777777" w:rsidR="005908EF" w:rsidRPr="00376AEF" w:rsidRDefault="005908EF" w:rsidP="00376AEF">
            <w:pPr>
              <w:autoSpaceDE w:val="0"/>
              <w:autoSpaceDN w:val="0"/>
              <w:adjustRightInd w:val="0"/>
              <w:contextualSpacing/>
              <w:rPr>
                <w:rFonts w:ascii="Trebuchet MS" w:hAnsi="Trebuchet MS" w:cs="Times New Roman"/>
                <w:lang w:val="en-US"/>
              </w:rPr>
            </w:pPr>
            <w:r w:rsidRPr="00376AEF">
              <w:rPr>
                <w:rFonts w:ascii="Trebuchet MS" w:hAnsi="Trebuchet MS" w:cs="Times New Roman"/>
                <w:lang w:val="en-US"/>
              </w:rPr>
              <w:t xml:space="preserve">ÎN CAZUL EXPERTIZELOR </w:t>
            </w:r>
            <w:r w:rsidRPr="00376AEF">
              <w:rPr>
                <w:rFonts w:ascii="Trebuchet MS" w:hAnsi="Trebuchet MS" w:cs="Times New Roman"/>
                <w:b/>
                <w:bCs/>
                <w:lang w:val="en-US"/>
              </w:rPr>
              <w:t>extrajudiciare</w:t>
            </w:r>
            <w:r w:rsidRPr="00376AEF">
              <w:rPr>
                <w:rFonts w:ascii="Trebuchet MS" w:hAnsi="Trebuchet MS" w:cs="Times New Roman"/>
                <w:lang w:val="en-US"/>
              </w:rPr>
              <w:t xml:space="preserve"> EFECTUATE DE EXPERȚII JUDICIARI , vă rog să specificați care sunt acestea, care este procedura de avizare, care sunt documentele ce se depun la OCPI și dacă acestea sunt scutite de tarif.</w:t>
            </w:r>
          </w:p>
          <w:p w14:paraId="1ADD2F78" w14:textId="77777777" w:rsidR="005908EF" w:rsidRPr="00376AEF" w:rsidRDefault="005908EF" w:rsidP="00376AEF">
            <w:pPr>
              <w:autoSpaceDE w:val="0"/>
              <w:autoSpaceDN w:val="0"/>
              <w:adjustRightInd w:val="0"/>
              <w:contextualSpacing/>
              <w:rPr>
                <w:rFonts w:ascii="Trebuchet MS" w:hAnsi="Trebuchet MS" w:cs="Times New Roman"/>
                <w:lang w:val="en-US"/>
              </w:rPr>
            </w:pPr>
            <w:r w:rsidRPr="00376AEF">
              <w:rPr>
                <w:rFonts w:ascii="Trebuchet MS" w:hAnsi="Trebuchet MS" w:cs="Times New Roman"/>
                <w:lang w:val="en-US"/>
              </w:rPr>
              <w:t xml:space="preserve">                În speță se au în vedere </w:t>
            </w:r>
            <w:r w:rsidRPr="00376AEF">
              <w:rPr>
                <w:rFonts w:ascii="Trebuchet MS" w:hAnsi="Trebuchet MS" w:cs="Times New Roman"/>
                <w:b/>
                <w:bCs/>
                <w:lang w:val="en-US"/>
              </w:rPr>
              <w:t>expertizele extrajudiciare</w:t>
            </w:r>
            <w:r w:rsidRPr="00376AEF">
              <w:rPr>
                <w:rFonts w:ascii="Trebuchet MS" w:hAnsi="Trebuchet MS" w:cs="Times New Roman"/>
                <w:lang w:val="en-US"/>
              </w:rPr>
              <w:t xml:space="preserve"> efectuate la exproprierea imobilelor, documentații avizate de OCPI însă la care lipsesc elemente din teren ( construcții supraterane și subterane)  – spre exemplu solarii cu producție pe rod cuprinse în coridorul de expropriere și care nu au fost evaluate în vederea despăgubirii, nefiind identificate pe planul recepționat de OCPI, sau în situația în care amplasamentul imobilului din punct de vedere topografic ( nr topo) au fost greșit identificate, iar proprietarul despăgubit nu va fi cel ce deține imobilul ci titularul numărului topo identificat greșit ca cat și amplasament - eroare generată de identificarea eronată a amplasamentului imobilului expropriat.</w:t>
            </w:r>
          </w:p>
          <w:p w14:paraId="6024C8FB" w14:textId="77777777" w:rsidR="005908EF" w:rsidRPr="00376AEF" w:rsidRDefault="005908EF" w:rsidP="00376AEF">
            <w:pPr>
              <w:autoSpaceDE w:val="0"/>
              <w:autoSpaceDN w:val="0"/>
              <w:adjustRightInd w:val="0"/>
              <w:contextualSpacing/>
              <w:rPr>
                <w:rFonts w:ascii="Trebuchet MS" w:hAnsi="Trebuchet MS" w:cs="Times New Roman"/>
                <w:b/>
                <w:lang w:val="en-US"/>
              </w:rPr>
            </w:pPr>
            <w:r w:rsidRPr="00376AEF">
              <w:rPr>
                <w:rFonts w:ascii="Trebuchet MS" w:hAnsi="Trebuchet MS" w:cs="Times New Roman"/>
                <w:b/>
                <w:lang w:val="en-US"/>
              </w:rPr>
              <w:t>Ing Lucaciu Călin</w:t>
            </w:r>
          </w:p>
          <w:p w14:paraId="61EC416B" w14:textId="6CBE06E0" w:rsidR="005908EF" w:rsidRPr="00376AEF" w:rsidRDefault="005908EF" w:rsidP="00376AEF">
            <w:pPr>
              <w:autoSpaceDE w:val="0"/>
              <w:autoSpaceDN w:val="0"/>
              <w:adjustRightInd w:val="0"/>
              <w:contextualSpacing/>
              <w:rPr>
                <w:rFonts w:ascii="Trebuchet MS" w:hAnsi="Trebuchet MS" w:cs="Times New Roman"/>
                <w:lang w:val="en-US"/>
              </w:rPr>
            </w:pPr>
            <w:r w:rsidRPr="00376AEF">
              <w:rPr>
                <w:rFonts w:ascii="Trebuchet MS" w:hAnsi="Trebuchet MS" w:cs="Times New Roman"/>
                <w:b/>
                <w:lang w:val="en-US"/>
              </w:rPr>
              <w:t>Expert judiciar specialitatea topografie, cadastru și geodezie</w:t>
            </w:r>
          </w:p>
        </w:tc>
        <w:tc>
          <w:tcPr>
            <w:tcW w:w="2755" w:type="dxa"/>
          </w:tcPr>
          <w:p w14:paraId="3F968A5A" w14:textId="70FB9CF6"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Observațiile nu se preiau.</w:t>
            </w:r>
          </w:p>
        </w:tc>
        <w:tc>
          <w:tcPr>
            <w:tcW w:w="2003" w:type="dxa"/>
          </w:tcPr>
          <w:p w14:paraId="48BE3792" w14:textId="20693CC4"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 xml:space="preserve">Pentru edificare, este necesar să reanalizați dispozițiile Ordinului nr. 600/2023, aflat în vigoare, precum și cele ale Ordinului nr. 16/2019. </w:t>
            </w:r>
          </w:p>
          <w:p w14:paraId="35BDAEFE" w14:textId="77777777"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Ulterior publicării în MO a ordinului de modificare și completare a regulamentului, dispozițiile abrogate vor fi marcate corespunzător.</w:t>
            </w:r>
          </w:p>
          <w:p w14:paraId="0D46686E" w14:textId="05EAB2AD"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 xml:space="preserve">Actul normativ care reglementează activitatea experților tehnici judiciari și extrajudiciari este Ordonanța Guvernului nr. 2/2000, cu modificările și completările ulterioare. </w:t>
            </w:r>
          </w:p>
        </w:tc>
      </w:tr>
      <w:tr w:rsidR="005908EF" w:rsidRPr="00376AEF" w14:paraId="4711B8D7" w14:textId="77777777" w:rsidTr="00133BAE">
        <w:trPr>
          <w:trHeight w:val="800"/>
          <w:jc w:val="center"/>
        </w:trPr>
        <w:tc>
          <w:tcPr>
            <w:tcW w:w="16297" w:type="dxa"/>
            <w:gridSpan w:val="4"/>
          </w:tcPr>
          <w:p w14:paraId="2E67C87A" w14:textId="5499AE77" w:rsidR="005908EF" w:rsidRPr="00376AEF" w:rsidRDefault="005908EF" w:rsidP="00376AEF">
            <w:pPr>
              <w:ind w:firstLine="720"/>
              <w:contextualSpacing/>
              <w:jc w:val="both"/>
              <w:rPr>
                <w:rFonts w:ascii="Trebuchet MS" w:eastAsia="Times New Roman" w:hAnsi="Trebuchet MS" w:cs="Times New Roman"/>
              </w:rPr>
            </w:pPr>
            <w:r w:rsidRPr="00376AEF">
              <w:rPr>
                <w:rFonts w:ascii="Trebuchet MS" w:eastAsia="Times New Roman" w:hAnsi="Trebuchet MS" w:cs="Times New Roman"/>
                <w:b/>
              </w:rPr>
              <w:tab/>
            </w:r>
            <w:r w:rsidRPr="00376AEF">
              <w:rPr>
                <w:rFonts w:ascii="Trebuchet MS" w:eastAsia="Times New Roman" w:hAnsi="Trebuchet MS" w:cs="Times New Roman"/>
              </w:rPr>
              <w:t xml:space="preserve">Subsemnatul, PÎRŢOC Emil-Ioan, </w:t>
            </w:r>
            <w:r w:rsidRPr="00376AEF">
              <w:rPr>
                <w:rFonts w:ascii="Trebuchet MS" w:eastAsia="Times New Roman" w:hAnsi="Trebuchet MS" w:cs="Times New Roman"/>
                <w:b/>
              </w:rPr>
              <w:t>în calitate de primar al Comunei Iclod</w:t>
            </w:r>
            <w:r w:rsidRPr="00376AEF">
              <w:rPr>
                <w:rFonts w:ascii="Trebuchet MS" w:eastAsia="Times New Roman" w:hAnsi="Trebuchet MS" w:cs="Times New Roman"/>
              </w:rPr>
              <w:t xml:space="preserve">, cu sediul în comuna Iclod, nr. 440A, localitatea Iclod, judeţul Cluj, vă solicităm sprijinul la modificarea și completarea Regulamentului de recepţie şi înscriere în evidenţele de cadastru şi carte funciară, aprobat prin Ordinul directorului general al ANCPI nr. 600/2023 supus în </w:t>
            </w:r>
            <w:r w:rsidRPr="00376AEF">
              <w:rPr>
                <w:rFonts w:ascii="Trebuchet MS" w:eastAsia="Times New Roman" w:hAnsi="Trebuchet MS" w:cs="Times New Roman"/>
                <w:b/>
              </w:rPr>
              <w:t xml:space="preserve">dezbatere publică în perioada 08-18 aprilie 2023 </w:t>
            </w:r>
            <w:r w:rsidRPr="00376AEF">
              <w:rPr>
                <w:rFonts w:ascii="Trebuchet MS" w:eastAsia="Times New Roman" w:hAnsi="Trebuchet MS" w:cs="Times New Roman"/>
              </w:rPr>
              <w:t>pentru a avea în vedere următoarele aspect:</w:t>
            </w:r>
          </w:p>
          <w:p w14:paraId="5E82C4FD" w14:textId="77777777" w:rsidR="005908EF" w:rsidRPr="00376AEF" w:rsidRDefault="005908EF" w:rsidP="00376AEF">
            <w:pPr>
              <w:ind w:firstLine="420"/>
              <w:contextualSpacing/>
              <w:jc w:val="both"/>
              <w:rPr>
                <w:rFonts w:ascii="Trebuchet MS" w:eastAsia="Times New Roman" w:hAnsi="Trebuchet MS" w:cs="Times New Roman"/>
              </w:rPr>
            </w:pPr>
            <w:r w:rsidRPr="00376AEF">
              <w:rPr>
                <w:rFonts w:ascii="Trebuchet MS" w:eastAsia="Times New Roman" w:hAnsi="Trebuchet MS" w:cs="Times New Roman"/>
              </w:rPr>
              <w:t xml:space="preserve">Întocmirea unui model de Anexă a ODG 600/2023, care va fi emisă de autorităţile publice locale (UAT-urile unde a fost finalizat procesul de înregistrare sistematică) pentru imobilele care prin efectul Legii 7/1996 au fost </w:t>
            </w:r>
            <w:r w:rsidRPr="00376AEF">
              <w:rPr>
                <w:rFonts w:ascii="Trebuchet MS" w:eastAsia="Times New Roman" w:hAnsi="Trebuchet MS" w:cs="Times New Roman"/>
                <w:b/>
              </w:rPr>
              <w:t>înscrise provizoriu</w:t>
            </w:r>
            <w:r w:rsidRPr="00376AEF">
              <w:rPr>
                <w:rFonts w:ascii="Trebuchet MS" w:eastAsia="Times New Roman" w:hAnsi="Trebuchet MS" w:cs="Times New Roman"/>
              </w:rPr>
              <w:t xml:space="preserve"> pe comună. Această anexă este necesară:</w:t>
            </w:r>
          </w:p>
          <w:p w14:paraId="59CC017D" w14:textId="77777777" w:rsidR="005908EF" w:rsidRPr="00376AEF" w:rsidRDefault="005908EF" w:rsidP="00376AEF">
            <w:pPr>
              <w:ind w:firstLine="420"/>
              <w:contextualSpacing/>
              <w:jc w:val="both"/>
              <w:rPr>
                <w:rFonts w:ascii="Trebuchet MS" w:eastAsia="Times New Roman" w:hAnsi="Trebuchet MS" w:cs="Times New Roman"/>
              </w:rPr>
            </w:pPr>
            <w:r w:rsidRPr="00376AEF">
              <w:rPr>
                <w:rFonts w:ascii="Trebuchet MS" w:eastAsia="Times New Roman" w:hAnsi="Trebuchet MS" w:cs="Times New Roman"/>
              </w:rPr>
              <w:t xml:space="preserve">a) pentru înscrierea în cartea funciară a recepţiei cererilor de dezmembrare ale </w:t>
            </w:r>
            <w:r w:rsidRPr="00376AEF">
              <w:rPr>
                <w:rFonts w:ascii="Trebuchet MS" w:eastAsia="Times New Roman" w:hAnsi="Trebuchet MS" w:cs="Times New Roman"/>
                <w:b/>
              </w:rPr>
              <w:t>imobilelor înscrise provizoriu</w:t>
            </w:r>
            <w:r w:rsidRPr="00376AEF">
              <w:rPr>
                <w:rFonts w:ascii="Trebuchet MS" w:eastAsia="Times New Roman" w:hAnsi="Trebuchet MS" w:cs="Times New Roman"/>
              </w:rPr>
              <w:t xml:space="preserve"> pe comună, pentru care nu se va emite Hotăr</w:t>
            </w:r>
            <w:r w:rsidRPr="00376AEF">
              <w:rPr>
                <w:rFonts w:ascii="Calibri" w:eastAsia="Times New Roman" w:hAnsi="Calibri" w:cs="Calibri"/>
              </w:rPr>
              <w:t>ȃ</w:t>
            </w:r>
            <w:r w:rsidRPr="00376AEF">
              <w:rPr>
                <w:rFonts w:ascii="Trebuchet MS" w:eastAsia="Times New Roman" w:hAnsi="Trebuchet MS" w:cs="Times New Roman"/>
              </w:rPr>
              <w:t xml:space="preserve">re de Consiliu Local, nefiind în domeniul public sau privat al UAT.  </w:t>
            </w:r>
          </w:p>
          <w:p w14:paraId="0262019D" w14:textId="77777777" w:rsidR="005908EF" w:rsidRPr="00376AEF" w:rsidRDefault="005908EF" w:rsidP="00376AEF">
            <w:pPr>
              <w:ind w:firstLine="420"/>
              <w:contextualSpacing/>
              <w:jc w:val="both"/>
              <w:rPr>
                <w:rFonts w:ascii="Trebuchet MS" w:eastAsia="Times New Roman" w:hAnsi="Trebuchet MS" w:cs="Times New Roman"/>
              </w:rPr>
            </w:pPr>
            <w:r w:rsidRPr="00376AEF">
              <w:rPr>
                <w:rFonts w:ascii="Trebuchet MS" w:eastAsia="Times New Roman" w:hAnsi="Trebuchet MS" w:cs="Times New Roman"/>
              </w:rPr>
              <w:lastRenderedPageBreak/>
              <w:t xml:space="preserve">b) pentru diminuarea suprafeţelor </w:t>
            </w:r>
            <w:r w:rsidRPr="00376AEF">
              <w:rPr>
                <w:rFonts w:ascii="Trebuchet MS" w:eastAsia="Times New Roman" w:hAnsi="Trebuchet MS" w:cs="Times New Roman"/>
                <w:b/>
              </w:rPr>
              <w:t>imobilelor înscrise provizoriu</w:t>
            </w:r>
            <w:r w:rsidRPr="00376AEF">
              <w:rPr>
                <w:rFonts w:ascii="Trebuchet MS" w:eastAsia="Times New Roman" w:hAnsi="Trebuchet MS" w:cs="Times New Roman"/>
              </w:rPr>
              <w:t xml:space="preserve"> pe comună, pentru a permite înscrierea dreptului de proprietate ale imobilelor care nu au fost integrate în cadrul lucrărilor de înregistrare sistamatică şi pentru care nu a fost deschisă carte funciară nouă.</w:t>
            </w:r>
          </w:p>
          <w:p w14:paraId="50B7CCB6" w14:textId="48234BDC" w:rsidR="005908EF" w:rsidRPr="00376AEF" w:rsidRDefault="005908EF" w:rsidP="00376AEF">
            <w:pPr>
              <w:ind w:firstLine="420"/>
              <w:contextualSpacing/>
              <w:jc w:val="both"/>
              <w:rPr>
                <w:rFonts w:ascii="Trebuchet MS" w:eastAsia="Times New Roman" w:hAnsi="Trebuchet MS" w:cs="Times New Roman"/>
                <w:b/>
              </w:rPr>
            </w:pPr>
            <w:r w:rsidRPr="00376AEF">
              <w:rPr>
                <w:rFonts w:ascii="Trebuchet MS" w:eastAsia="Times New Roman" w:hAnsi="Trebuchet MS" w:cs="Times New Roman"/>
              </w:rPr>
              <w:t xml:space="preserve">  În urma finalizării înregistrării sistematice la nivel de UAT ICLOD s-au identificat erori (imobile neintegrate şi imobile integrate pe alte amplasamente) în planul cadastral recepţionat de OCPI CLUJ şi deschiderea din oficiu a noilor cărţi funciare, astfel solicităm completarea ODG 600/2023 cu </w:t>
            </w:r>
            <w:r w:rsidRPr="00376AEF">
              <w:rPr>
                <w:rFonts w:ascii="Trebuchet MS" w:eastAsia="Times New Roman" w:hAnsi="Trebuchet MS" w:cs="Times New Roman"/>
                <w:b/>
              </w:rPr>
              <w:t>tipuri de documentaţiile cadastrale “post sistematic”.</w:t>
            </w:r>
          </w:p>
          <w:p w14:paraId="125F71B0" w14:textId="77777777" w:rsidR="005908EF" w:rsidRPr="00376AEF" w:rsidRDefault="005908EF" w:rsidP="00376AEF">
            <w:pPr>
              <w:autoSpaceDE w:val="0"/>
              <w:autoSpaceDN w:val="0"/>
              <w:adjustRightInd w:val="0"/>
              <w:contextualSpacing/>
              <w:rPr>
                <w:rFonts w:ascii="Trebuchet MS" w:eastAsia="Times New Roman" w:hAnsi="Trebuchet MS" w:cs="Times New Roman"/>
              </w:rPr>
            </w:pPr>
            <w:r w:rsidRPr="00376AEF">
              <w:rPr>
                <w:rFonts w:ascii="Trebuchet MS" w:eastAsia="Times New Roman" w:hAnsi="Trebuchet MS" w:cs="Times New Roman"/>
                <w:b/>
              </w:rPr>
              <w:tab/>
            </w:r>
            <w:r w:rsidRPr="00376AEF">
              <w:rPr>
                <w:rFonts w:ascii="Trebuchet MS" w:eastAsia="Times New Roman" w:hAnsi="Trebuchet MS" w:cs="Times New Roman"/>
                <w:b/>
              </w:rPr>
              <w:tab/>
            </w:r>
            <w:r w:rsidRPr="00376AEF">
              <w:rPr>
                <w:rFonts w:ascii="Trebuchet MS" w:eastAsia="Times New Roman" w:hAnsi="Trebuchet MS" w:cs="Times New Roman"/>
              </w:rPr>
              <w:t>Astfel din expunerile enumerate mai sus, avem speranţa că se va ţine cont de doleanţele comunităţii noastre în rezolvarea problemelor din domeniul cadastrului prin modificarea şi completarea legislaţiei în vigoare, în caz contrar solicităm motivarea refuzului de a implementa cele semnalate.</w:t>
            </w:r>
          </w:p>
          <w:p w14:paraId="65B82E78" w14:textId="27D3B5A2" w:rsidR="005908EF" w:rsidRPr="00376AEF" w:rsidRDefault="005908EF" w:rsidP="00376AEF">
            <w:pPr>
              <w:autoSpaceDE w:val="0"/>
              <w:autoSpaceDN w:val="0"/>
              <w:adjustRightInd w:val="0"/>
              <w:contextualSpacing/>
              <w:rPr>
                <w:rFonts w:ascii="Trebuchet MS" w:hAnsi="Trebuchet MS" w:cs="Times New Roman"/>
                <w:b/>
                <w:lang w:val="en-US"/>
              </w:rPr>
            </w:pPr>
            <w:r w:rsidRPr="00376AEF">
              <w:rPr>
                <w:rFonts w:ascii="Trebuchet MS" w:eastAsia="Times New Roman" w:hAnsi="Trebuchet MS" w:cs="Times New Roman"/>
                <w:b/>
              </w:rPr>
              <w:t>Primăria ICLOD  - Primar PÎRŢOC Emil-Ioan</w:t>
            </w:r>
          </w:p>
        </w:tc>
        <w:tc>
          <w:tcPr>
            <w:tcW w:w="2755" w:type="dxa"/>
          </w:tcPr>
          <w:p w14:paraId="65DB91BA" w14:textId="0126583F"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lastRenderedPageBreak/>
              <w:t>Observațiile nu se preiau.</w:t>
            </w:r>
          </w:p>
        </w:tc>
        <w:tc>
          <w:tcPr>
            <w:tcW w:w="2003" w:type="dxa"/>
          </w:tcPr>
          <w:p w14:paraId="33726822" w14:textId="7C362B0A"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Nu au făcut obiectul consultării publice.</w:t>
            </w:r>
          </w:p>
        </w:tc>
      </w:tr>
      <w:tr w:rsidR="005908EF" w:rsidRPr="00376AEF" w14:paraId="04210854" w14:textId="77777777" w:rsidTr="00133BAE">
        <w:trPr>
          <w:trHeight w:val="800"/>
          <w:jc w:val="center"/>
        </w:trPr>
        <w:tc>
          <w:tcPr>
            <w:tcW w:w="16297" w:type="dxa"/>
            <w:gridSpan w:val="4"/>
          </w:tcPr>
          <w:p w14:paraId="1EA6C8A0" w14:textId="2E444A45" w:rsidR="005908EF" w:rsidRPr="00376AEF" w:rsidRDefault="005908EF" w:rsidP="00376AEF">
            <w:pPr>
              <w:ind w:firstLine="720"/>
              <w:contextualSpacing/>
              <w:jc w:val="both"/>
              <w:rPr>
                <w:rFonts w:ascii="Trebuchet MS" w:eastAsia="Times New Roman" w:hAnsi="Trebuchet MS" w:cs="Times New Roman"/>
              </w:rPr>
            </w:pPr>
            <w:r w:rsidRPr="00376AEF">
              <w:rPr>
                <w:rFonts w:ascii="Trebuchet MS" w:eastAsia="Times New Roman" w:hAnsi="Trebuchet MS" w:cs="Times New Roman"/>
              </w:rPr>
              <w:t>Am citit ca se doreste rezolvarea situatiilor care genereaza nemultumiri ale cetatenilor-proprietari prin prevederile actuale ale Ordinului 600 dfin 14.02.2023</w:t>
            </w:r>
          </w:p>
          <w:p w14:paraId="02D77129" w14:textId="77777777" w:rsidR="005908EF" w:rsidRPr="00376AEF" w:rsidRDefault="005908EF" w:rsidP="00376AEF">
            <w:pPr>
              <w:ind w:firstLine="720"/>
              <w:contextualSpacing/>
              <w:jc w:val="both"/>
              <w:rPr>
                <w:rFonts w:ascii="Trebuchet MS" w:eastAsia="Times New Roman" w:hAnsi="Trebuchet MS" w:cs="Times New Roman"/>
              </w:rPr>
            </w:pPr>
            <w:r w:rsidRPr="00376AEF">
              <w:rPr>
                <w:rFonts w:ascii="Trebuchet MS" w:eastAsia="Times New Roman" w:hAnsi="Trebuchet MS" w:cs="Times New Roman"/>
              </w:rPr>
              <w:t>Doresc prin prezenta sa contribui cu propuneri care dupa ce vor fi analizate sa inbunatatesca activitatea noastra.</w:t>
            </w:r>
          </w:p>
          <w:p w14:paraId="0022A6BD" w14:textId="77777777" w:rsidR="005908EF" w:rsidRPr="00376AEF" w:rsidRDefault="005908EF" w:rsidP="00376AEF">
            <w:pPr>
              <w:ind w:firstLine="720"/>
              <w:contextualSpacing/>
              <w:jc w:val="both"/>
              <w:rPr>
                <w:rFonts w:ascii="Trebuchet MS" w:eastAsia="Times New Roman" w:hAnsi="Trebuchet MS" w:cs="Times New Roman"/>
              </w:rPr>
            </w:pPr>
            <w:r w:rsidRPr="00376AEF">
              <w:rPr>
                <w:rFonts w:ascii="Trebuchet MS" w:eastAsia="Times New Roman" w:hAnsi="Trebuchet MS" w:cs="Times New Roman"/>
              </w:rPr>
              <w:t>-Propun revernirea la calculul suprafetelor utile ale apartamentelor la numere cu doua zecimale.</w:t>
            </w:r>
          </w:p>
          <w:p w14:paraId="54CF2F19" w14:textId="77777777" w:rsidR="005908EF" w:rsidRPr="00376AEF" w:rsidRDefault="005908EF" w:rsidP="00376AEF">
            <w:pPr>
              <w:ind w:firstLine="720"/>
              <w:contextualSpacing/>
              <w:jc w:val="both"/>
              <w:rPr>
                <w:rFonts w:ascii="Trebuchet MS" w:eastAsia="Times New Roman" w:hAnsi="Trebuchet MS" w:cs="Times New Roman"/>
              </w:rPr>
            </w:pPr>
            <w:r w:rsidRPr="00376AEF">
              <w:rPr>
                <w:rFonts w:ascii="Trebuchet MS" w:eastAsia="Times New Roman" w:hAnsi="Trebuchet MS" w:cs="Times New Roman"/>
              </w:rPr>
              <w:t>Din activitatea mea- s-a reprosat de expertii bancilor care acorda credite ca modul de calcul cu o secimala nu corespunde cu documentul initial al modului de calcul al suprafetelor utile ale apartamentelor si ezita sa confirme in raport suprafetele din contractele de vanzare-cumparare anterioare</w:t>
            </w:r>
          </w:p>
          <w:p w14:paraId="75CB9BFB" w14:textId="77777777" w:rsidR="005908EF" w:rsidRPr="00376AEF" w:rsidRDefault="005908EF" w:rsidP="00376AEF">
            <w:pPr>
              <w:ind w:firstLine="720"/>
              <w:contextualSpacing/>
              <w:jc w:val="both"/>
              <w:rPr>
                <w:rFonts w:ascii="Trebuchet MS" w:eastAsia="Times New Roman" w:hAnsi="Trebuchet MS" w:cs="Times New Roman"/>
              </w:rPr>
            </w:pPr>
            <w:r w:rsidRPr="00376AEF">
              <w:rPr>
                <w:rFonts w:ascii="Trebuchet MS" w:eastAsia="Times New Roman" w:hAnsi="Trebuchet MS" w:cs="Times New Roman"/>
              </w:rPr>
              <w:t>Eliminarea din relevee a cotei indivize teren , dar mentinerea acesteia in aplicatia eterra face ca unii Notari sa aiba observatii la incheierea actelor .Cota de teren se mentioneaza numai in Extrasul de Carte Funciara.</w:t>
            </w:r>
          </w:p>
          <w:p w14:paraId="734B63E5" w14:textId="77777777" w:rsidR="005908EF" w:rsidRPr="00376AEF" w:rsidRDefault="005908EF" w:rsidP="00376AEF">
            <w:pPr>
              <w:ind w:firstLine="720"/>
              <w:contextualSpacing/>
              <w:jc w:val="both"/>
              <w:rPr>
                <w:rFonts w:ascii="Trebuchet MS" w:eastAsia="Times New Roman" w:hAnsi="Trebuchet MS" w:cs="Times New Roman"/>
              </w:rPr>
            </w:pPr>
            <w:r w:rsidRPr="00376AEF">
              <w:rPr>
                <w:rFonts w:ascii="Trebuchet MS" w:eastAsia="Times New Roman" w:hAnsi="Trebuchet MS" w:cs="Times New Roman"/>
              </w:rPr>
              <w:t>Am vazut ca se propune ca suprafetele constructiilor sa se faca cu o zecimala. Consider ca acest lucru nu face decat sa ingreuneze activitatea noastra si nu aduce nici un beneficiu deoarece suprafetele rotunjite la numere intregi este o solutie mai buna.</w:t>
            </w:r>
          </w:p>
          <w:p w14:paraId="39C7404E" w14:textId="541F4C71" w:rsidR="005908EF" w:rsidRPr="00376AEF" w:rsidRDefault="005908EF" w:rsidP="00376AEF">
            <w:pPr>
              <w:ind w:firstLine="720"/>
              <w:contextualSpacing/>
              <w:jc w:val="both"/>
              <w:rPr>
                <w:rFonts w:ascii="Trebuchet MS" w:eastAsia="Times New Roman" w:hAnsi="Trebuchet MS" w:cs="Times New Roman"/>
              </w:rPr>
            </w:pPr>
            <w:r w:rsidRPr="00376AEF">
              <w:rPr>
                <w:rFonts w:ascii="Trebuchet MS" w:eastAsia="Times New Roman" w:hAnsi="Trebuchet MS" w:cs="Times New Roman"/>
              </w:rPr>
              <w:t xml:space="preserve">In final semnatura electronica extinsa sa fie mai vizibila pe documente. </w:t>
            </w:r>
          </w:p>
          <w:p w14:paraId="5C6E7ACB" w14:textId="6A0037AF" w:rsidR="005908EF" w:rsidRPr="00376AEF" w:rsidRDefault="005908EF" w:rsidP="00376AEF">
            <w:pPr>
              <w:ind w:firstLine="720"/>
              <w:contextualSpacing/>
              <w:jc w:val="both"/>
              <w:rPr>
                <w:rFonts w:ascii="Trebuchet MS" w:eastAsia="Times New Roman" w:hAnsi="Trebuchet MS" w:cs="Times New Roman"/>
              </w:rPr>
            </w:pPr>
            <w:r w:rsidRPr="00376AEF">
              <w:rPr>
                <w:rFonts w:ascii="Trebuchet MS" w:eastAsia="Book Antiqua" w:hAnsi="Trebuchet MS" w:cs="Book Antiqua"/>
                <w:b/>
              </w:rPr>
              <w:t>PFA Sorin VĂDUVOIU</w:t>
            </w:r>
          </w:p>
        </w:tc>
        <w:tc>
          <w:tcPr>
            <w:tcW w:w="2755" w:type="dxa"/>
          </w:tcPr>
          <w:p w14:paraId="156993A8" w14:textId="3E64BD84" w:rsidR="005908EF" w:rsidRPr="00376AEF" w:rsidRDefault="005908EF" w:rsidP="00376AEF">
            <w:pPr>
              <w:contextualSpacing/>
              <w:jc w:val="both"/>
              <w:rPr>
                <w:rFonts w:ascii="Trebuchet MS" w:hAnsi="Trebuchet MS" w:cs="Times New Roman"/>
              </w:rPr>
            </w:pPr>
          </w:p>
        </w:tc>
        <w:tc>
          <w:tcPr>
            <w:tcW w:w="2003" w:type="dxa"/>
          </w:tcPr>
          <w:p w14:paraId="0E523DFF" w14:textId="77777777" w:rsidR="005908EF" w:rsidRPr="00376AEF" w:rsidRDefault="005908EF" w:rsidP="00376AEF">
            <w:pPr>
              <w:contextualSpacing/>
              <w:jc w:val="both"/>
              <w:rPr>
                <w:rFonts w:ascii="Trebuchet MS" w:hAnsi="Trebuchet MS" w:cs="Times New Roman"/>
              </w:rPr>
            </w:pPr>
          </w:p>
        </w:tc>
      </w:tr>
      <w:tr w:rsidR="005908EF" w:rsidRPr="00376AEF" w14:paraId="76E827B5" w14:textId="77777777" w:rsidTr="00133BAE">
        <w:trPr>
          <w:trHeight w:val="800"/>
          <w:jc w:val="center"/>
        </w:trPr>
        <w:tc>
          <w:tcPr>
            <w:tcW w:w="16297" w:type="dxa"/>
            <w:gridSpan w:val="4"/>
          </w:tcPr>
          <w:p w14:paraId="1BC8A638" w14:textId="56D5C9D6" w:rsidR="005908EF" w:rsidRPr="00376AEF" w:rsidRDefault="005908EF" w:rsidP="00376AEF">
            <w:pPr>
              <w:pStyle w:val="BodyText"/>
              <w:spacing w:line="240" w:lineRule="auto"/>
              <w:ind w:firstLine="720"/>
              <w:contextualSpacing/>
              <w:rPr>
                <w:rFonts w:ascii="Trebuchet MS" w:eastAsia="Book Antiqua" w:hAnsi="Trebuchet MS" w:cs="Book Antiqua"/>
                <w:noProof/>
                <w:color w:val="auto"/>
                <w:sz w:val="22"/>
                <w:szCs w:val="22"/>
                <w:lang w:val="en-US"/>
              </w:rPr>
            </w:pPr>
            <w:r w:rsidRPr="00376AEF">
              <w:rPr>
                <w:rFonts w:ascii="Trebuchet MS" w:eastAsia="Book Antiqua" w:hAnsi="Trebuchet MS" w:cs="Book Antiqua"/>
                <w:noProof/>
                <w:color w:val="auto"/>
                <w:sz w:val="22"/>
                <w:szCs w:val="22"/>
                <w:lang w:val="en-US"/>
              </w:rPr>
              <w:t>PFA VITAN Felicia – adresa înregistrată la ANCPI cu nr. 21982/24.04.2023</w:t>
            </w:r>
          </w:p>
          <w:p w14:paraId="1FBFD96B" w14:textId="2EA0E6E1" w:rsidR="005908EF" w:rsidRPr="00376AEF" w:rsidRDefault="005908EF" w:rsidP="00376AEF">
            <w:pPr>
              <w:pStyle w:val="BodyText"/>
              <w:spacing w:line="240" w:lineRule="auto"/>
              <w:ind w:firstLine="720"/>
              <w:contextualSpacing/>
              <w:rPr>
                <w:rFonts w:ascii="Trebuchet MS" w:eastAsia="Book Antiqua" w:hAnsi="Trebuchet MS" w:cs="Book Antiqua"/>
                <w:noProof/>
                <w:color w:val="auto"/>
                <w:sz w:val="22"/>
                <w:szCs w:val="22"/>
                <w:lang w:val="en-US"/>
              </w:rPr>
            </w:pPr>
            <w:r w:rsidRPr="00376AEF">
              <w:rPr>
                <w:rFonts w:ascii="Trebuchet MS" w:eastAsia="Book Antiqua" w:hAnsi="Trebuchet MS" w:cs="Book Antiqua"/>
                <w:noProof/>
                <w:color w:val="auto"/>
                <w:sz w:val="22"/>
                <w:szCs w:val="22"/>
                <w:lang w:val="en-US"/>
              </w:rPr>
              <w:t>MXM – Togeopro Design – adresa înregistrată la ANCPI cu nr. 21346/19.04.2023</w:t>
            </w:r>
          </w:p>
        </w:tc>
        <w:tc>
          <w:tcPr>
            <w:tcW w:w="2755" w:type="dxa"/>
          </w:tcPr>
          <w:p w14:paraId="1E0498EB" w14:textId="7AEC9091" w:rsidR="005908EF" w:rsidRPr="00376AEF" w:rsidRDefault="005908EF" w:rsidP="00376AEF">
            <w:pPr>
              <w:contextualSpacing/>
              <w:jc w:val="both"/>
              <w:rPr>
                <w:rFonts w:ascii="Trebuchet MS" w:hAnsi="Trebuchet MS" w:cs="Times New Roman"/>
              </w:rPr>
            </w:pPr>
            <w:r w:rsidRPr="00376AEF">
              <w:rPr>
                <w:rFonts w:ascii="Trebuchet MS" w:hAnsi="Trebuchet MS" w:cs="Times New Roman"/>
              </w:rPr>
              <w:t>Propunerile au fost transmise și înregistrate ulterior finalizării perioadei de consultare publică și nu pot fi luate în considerare.</w:t>
            </w:r>
          </w:p>
        </w:tc>
        <w:tc>
          <w:tcPr>
            <w:tcW w:w="2003" w:type="dxa"/>
          </w:tcPr>
          <w:p w14:paraId="316B27F1" w14:textId="77777777" w:rsidR="005908EF" w:rsidRPr="00376AEF" w:rsidRDefault="005908EF" w:rsidP="00376AEF">
            <w:pPr>
              <w:contextualSpacing/>
              <w:jc w:val="both"/>
              <w:rPr>
                <w:rFonts w:ascii="Trebuchet MS" w:hAnsi="Trebuchet MS" w:cs="Times New Roman"/>
              </w:rPr>
            </w:pPr>
          </w:p>
        </w:tc>
      </w:tr>
    </w:tbl>
    <w:p w14:paraId="6513D682" w14:textId="03BF4EB7" w:rsidR="00A303D7" w:rsidRPr="00376AEF" w:rsidRDefault="00A303D7" w:rsidP="00376AEF">
      <w:pPr>
        <w:spacing w:after="0" w:line="240" w:lineRule="auto"/>
        <w:contextualSpacing/>
        <w:jc w:val="both"/>
        <w:rPr>
          <w:rFonts w:ascii="Trebuchet MS" w:eastAsia="Times New Roman" w:hAnsi="Trebuchet MS" w:cs="Times New Roman"/>
          <w:lang w:eastAsia="ro-RO"/>
        </w:rPr>
      </w:pPr>
    </w:p>
    <w:p w14:paraId="451935AF" w14:textId="77777777" w:rsidR="00A303D7" w:rsidRPr="00376AEF" w:rsidRDefault="00A303D7" w:rsidP="00376AEF">
      <w:pPr>
        <w:spacing w:after="0" w:line="240" w:lineRule="auto"/>
        <w:contextualSpacing/>
        <w:jc w:val="both"/>
        <w:rPr>
          <w:rFonts w:ascii="Trebuchet MS" w:eastAsia="Times New Roman" w:hAnsi="Trebuchet MS" w:cs="Times New Roman"/>
          <w:lang w:eastAsia="ro-RO"/>
        </w:rPr>
      </w:pPr>
    </w:p>
    <w:p w14:paraId="732D4919" w14:textId="77777777" w:rsidR="00A303D7" w:rsidRPr="00376AEF" w:rsidRDefault="00A303D7" w:rsidP="00376AEF">
      <w:pPr>
        <w:spacing w:after="0" w:line="240" w:lineRule="auto"/>
        <w:contextualSpacing/>
        <w:jc w:val="both"/>
        <w:rPr>
          <w:rFonts w:ascii="Trebuchet MS" w:eastAsia="Times New Roman" w:hAnsi="Trebuchet MS" w:cs="Times New Roman"/>
          <w:lang w:eastAsia="ro-RO"/>
        </w:rPr>
      </w:pPr>
    </w:p>
    <w:p w14:paraId="2B5A2BB6" w14:textId="77777777" w:rsidR="00A303D7" w:rsidRPr="00376AEF" w:rsidRDefault="00A303D7" w:rsidP="00376AEF">
      <w:pPr>
        <w:spacing w:after="0" w:line="240" w:lineRule="auto"/>
        <w:contextualSpacing/>
        <w:jc w:val="both"/>
        <w:rPr>
          <w:rFonts w:ascii="Trebuchet MS" w:eastAsia="Times New Roman" w:hAnsi="Trebuchet MS" w:cs="Times New Roman"/>
          <w:lang w:eastAsia="ro-RO"/>
        </w:rPr>
      </w:pPr>
    </w:p>
    <w:p w14:paraId="3D4BA0B0" w14:textId="77777777" w:rsidR="00A303D7" w:rsidRPr="00376AEF" w:rsidRDefault="00A303D7" w:rsidP="00376AEF">
      <w:pPr>
        <w:spacing w:after="0" w:line="240" w:lineRule="auto"/>
        <w:contextualSpacing/>
        <w:jc w:val="both"/>
        <w:rPr>
          <w:rFonts w:ascii="Trebuchet MS" w:eastAsia="Times New Roman" w:hAnsi="Trebuchet MS" w:cs="Times New Roman"/>
          <w:lang w:eastAsia="ro-RO"/>
        </w:rPr>
      </w:pPr>
    </w:p>
    <w:p w14:paraId="196042ED" w14:textId="77777777" w:rsidR="00A303D7" w:rsidRPr="00376AEF" w:rsidRDefault="00A303D7" w:rsidP="00376AEF">
      <w:pPr>
        <w:spacing w:after="0" w:line="240" w:lineRule="auto"/>
        <w:contextualSpacing/>
        <w:jc w:val="both"/>
        <w:rPr>
          <w:rFonts w:ascii="Trebuchet MS" w:eastAsia="Times New Roman" w:hAnsi="Trebuchet MS" w:cs="Times New Roman"/>
          <w:vertAlign w:val="superscript"/>
          <w:lang w:eastAsia="ro-RO"/>
        </w:rPr>
      </w:pPr>
    </w:p>
    <w:p w14:paraId="67FD59F6" w14:textId="77777777" w:rsidR="00352729" w:rsidRPr="00376AEF" w:rsidRDefault="00352729" w:rsidP="00376AEF">
      <w:pPr>
        <w:spacing w:after="0" w:line="240" w:lineRule="auto"/>
        <w:contextualSpacing/>
        <w:jc w:val="both"/>
        <w:rPr>
          <w:rFonts w:ascii="Trebuchet MS" w:eastAsia="Times New Roman" w:hAnsi="Trebuchet MS" w:cs="Times New Roman"/>
          <w:vertAlign w:val="superscript"/>
          <w:lang w:eastAsia="ro-RO"/>
        </w:rPr>
      </w:pPr>
    </w:p>
    <w:sectPr w:rsidR="00352729" w:rsidRPr="00376AEF" w:rsidSect="00E70FEA">
      <w:footerReference w:type="default" r:id="rId53"/>
      <w:pgSz w:w="23814" w:h="16839" w:orient="landscape" w:code="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2BD8B5" w14:textId="77777777" w:rsidR="00887C2F" w:rsidRDefault="00887C2F" w:rsidP="00240FFD">
      <w:pPr>
        <w:spacing w:after="0" w:line="240" w:lineRule="auto"/>
      </w:pPr>
      <w:r>
        <w:separator/>
      </w:r>
    </w:p>
  </w:endnote>
  <w:endnote w:type="continuationSeparator" w:id="0">
    <w:p w14:paraId="4F0BF062" w14:textId="77777777" w:rsidR="00887C2F" w:rsidRDefault="00887C2F" w:rsidP="00240F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Arial-BoldMT">
    <w:charset w:val="00"/>
    <w:family w:val="auto"/>
    <w:pitch w:val="default"/>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8879644"/>
      <w:docPartObj>
        <w:docPartGallery w:val="Page Numbers (Bottom of Page)"/>
        <w:docPartUnique/>
      </w:docPartObj>
    </w:sdtPr>
    <w:sdtEndPr>
      <w:rPr>
        <w:noProof/>
      </w:rPr>
    </w:sdtEndPr>
    <w:sdtContent>
      <w:p w14:paraId="2280A203" w14:textId="77777777" w:rsidR="00B57EE6" w:rsidRDefault="00B57EE6">
        <w:pPr>
          <w:pStyle w:val="Footer"/>
          <w:jc w:val="right"/>
        </w:pPr>
        <w:r>
          <w:fldChar w:fldCharType="begin"/>
        </w:r>
        <w:r>
          <w:instrText xml:space="preserve"> PAGE   \* MERGEFORMAT </w:instrText>
        </w:r>
        <w:r>
          <w:fldChar w:fldCharType="separate"/>
        </w:r>
        <w:r w:rsidR="00155E3B">
          <w:rPr>
            <w:noProof/>
          </w:rPr>
          <w:t>45</w:t>
        </w:r>
        <w:r>
          <w:rPr>
            <w:noProof/>
          </w:rPr>
          <w:fldChar w:fldCharType="end"/>
        </w:r>
      </w:p>
    </w:sdtContent>
  </w:sdt>
  <w:p w14:paraId="3BD41D30" w14:textId="77777777" w:rsidR="00B57EE6" w:rsidRDefault="00B57E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254F84" w14:textId="77777777" w:rsidR="00887C2F" w:rsidRDefault="00887C2F" w:rsidP="00240FFD">
      <w:pPr>
        <w:spacing w:after="0" w:line="240" w:lineRule="auto"/>
      </w:pPr>
      <w:r>
        <w:separator/>
      </w:r>
    </w:p>
  </w:footnote>
  <w:footnote w:type="continuationSeparator" w:id="0">
    <w:p w14:paraId="7E5E20E6" w14:textId="77777777" w:rsidR="00887C2F" w:rsidRDefault="00887C2F" w:rsidP="00240FF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84589"/>
    <w:multiLevelType w:val="hybridMultilevel"/>
    <w:tmpl w:val="A0B6D4C8"/>
    <w:lvl w:ilvl="0" w:tplc="41DE58A2">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EF4389"/>
    <w:multiLevelType w:val="hybridMultilevel"/>
    <w:tmpl w:val="EF645EB6"/>
    <w:lvl w:ilvl="0" w:tplc="F73EC9D8">
      <w:start w:val="9"/>
      <w:numFmt w:val="bullet"/>
      <w:lvlText w:val="-"/>
      <w:lvlJc w:val="left"/>
      <w:pPr>
        <w:ind w:left="432" w:hanging="360"/>
      </w:pPr>
      <w:rPr>
        <w:rFonts w:ascii="Arial" w:eastAsia="Times New Roman" w:hAnsi="Arial" w:cs="Arial" w:hint="default"/>
      </w:rPr>
    </w:lvl>
    <w:lvl w:ilvl="1" w:tplc="04090003" w:tentative="1">
      <w:start w:val="1"/>
      <w:numFmt w:val="bullet"/>
      <w:lvlText w:val="o"/>
      <w:lvlJc w:val="left"/>
      <w:pPr>
        <w:ind w:left="1152" w:hanging="360"/>
      </w:pPr>
      <w:rPr>
        <w:rFonts w:ascii="Courier New" w:hAnsi="Courier New" w:cs="Courier New" w:hint="default"/>
      </w:rPr>
    </w:lvl>
    <w:lvl w:ilvl="2" w:tplc="04090005" w:tentative="1">
      <w:start w:val="1"/>
      <w:numFmt w:val="bullet"/>
      <w:lvlText w:val=""/>
      <w:lvlJc w:val="left"/>
      <w:pPr>
        <w:ind w:left="1872" w:hanging="360"/>
      </w:pPr>
      <w:rPr>
        <w:rFonts w:ascii="Wingdings" w:hAnsi="Wingdings" w:hint="default"/>
      </w:rPr>
    </w:lvl>
    <w:lvl w:ilvl="3" w:tplc="04090001" w:tentative="1">
      <w:start w:val="1"/>
      <w:numFmt w:val="bullet"/>
      <w:lvlText w:val=""/>
      <w:lvlJc w:val="left"/>
      <w:pPr>
        <w:ind w:left="2592" w:hanging="360"/>
      </w:pPr>
      <w:rPr>
        <w:rFonts w:ascii="Symbol" w:hAnsi="Symbol" w:hint="default"/>
      </w:rPr>
    </w:lvl>
    <w:lvl w:ilvl="4" w:tplc="04090003" w:tentative="1">
      <w:start w:val="1"/>
      <w:numFmt w:val="bullet"/>
      <w:lvlText w:val="o"/>
      <w:lvlJc w:val="left"/>
      <w:pPr>
        <w:ind w:left="3312" w:hanging="360"/>
      </w:pPr>
      <w:rPr>
        <w:rFonts w:ascii="Courier New" w:hAnsi="Courier New" w:cs="Courier New" w:hint="default"/>
      </w:rPr>
    </w:lvl>
    <w:lvl w:ilvl="5" w:tplc="04090005" w:tentative="1">
      <w:start w:val="1"/>
      <w:numFmt w:val="bullet"/>
      <w:lvlText w:val=""/>
      <w:lvlJc w:val="left"/>
      <w:pPr>
        <w:ind w:left="4032" w:hanging="360"/>
      </w:pPr>
      <w:rPr>
        <w:rFonts w:ascii="Wingdings" w:hAnsi="Wingdings" w:hint="default"/>
      </w:rPr>
    </w:lvl>
    <w:lvl w:ilvl="6" w:tplc="04090001" w:tentative="1">
      <w:start w:val="1"/>
      <w:numFmt w:val="bullet"/>
      <w:lvlText w:val=""/>
      <w:lvlJc w:val="left"/>
      <w:pPr>
        <w:ind w:left="4752" w:hanging="360"/>
      </w:pPr>
      <w:rPr>
        <w:rFonts w:ascii="Symbol" w:hAnsi="Symbol" w:hint="default"/>
      </w:rPr>
    </w:lvl>
    <w:lvl w:ilvl="7" w:tplc="04090003" w:tentative="1">
      <w:start w:val="1"/>
      <w:numFmt w:val="bullet"/>
      <w:lvlText w:val="o"/>
      <w:lvlJc w:val="left"/>
      <w:pPr>
        <w:ind w:left="5472" w:hanging="360"/>
      </w:pPr>
      <w:rPr>
        <w:rFonts w:ascii="Courier New" w:hAnsi="Courier New" w:cs="Courier New" w:hint="default"/>
      </w:rPr>
    </w:lvl>
    <w:lvl w:ilvl="8" w:tplc="04090005" w:tentative="1">
      <w:start w:val="1"/>
      <w:numFmt w:val="bullet"/>
      <w:lvlText w:val=""/>
      <w:lvlJc w:val="left"/>
      <w:pPr>
        <w:ind w:left="6192" w:hanging="360"/>
      </w:pPr>
      <w:rPr>
        <w:rFonts w:ascii="Wingdings" w:hAnsi="Wingdings" w:hint="default"/>
      </w:rPr>
    </w:lvl>
  </w:abstractNum>
  <w:abstractNum w:abstractNumId="2" w15:restartNumberingAfterBreak="0">
    <w:nsid w:val="07C71E40"/>
    <w:multiLevelType w:val="hybridMultilevel"/>
    <w:tmpl w:val="AFBA1F30"/>
    <w:lvl w:ilvl="0" w:tplc="461AA0DC">
      <w:start w:val="1"/>
      <w:numFmt w:val="lowerLetter"/>
      <w:lvlText w:val="%1)"/>
      <w:lvlJc w:val="left"/>
      <w:pPr>
        <w:ind w:left="960" w:hanging="408"/>
      </w:pPr>
      <w:rPr>
        <w:rFonts w:hint="default"/>
        <w:b/>
        <w:color w:val="808000"/>
      </w:rPr>
    </w:lvl>
    <w:lvl w:ilvl="1" w:tplc="04090019" w:tentative="1">
      <w:start w:val="1"/>
      <w:numFmt w:val="lowerLetter"/>
      <w:lvlText w:val="%2."/>
      <w:lvlJc w:val="left"/>
      <w:pPr>
        <w:ind w:left="1632" w:hanging="360"/>
      </w:pPr>
    </w:lvl>
    <w:lvl w:ilvl="2" w:tplc="0409001B" w:tentative="1">
      <w:start w:val="1"/>
      <w:numFmt w:val="lowerRoman"/>
      <w:lvlText w:val="%3."/>
      <w:lvlJc w:val="right"/>
      <w:pPr>
        <w:ind w:left="2352" w:hanging="180"/>
      </w:pPr>
    </w:lvl>
    <w:lvl w:ilvl="3" w:tplc="0409000F" w:tentative="1">
      <w:start w:val="1"/>
      <w:numFmt w:val="decimal"/>
      <w:lvlText w:val="%4."/>
      <w:lvlJc w:val="left"/>
      <w:pPr>
        <w:ind w:left="3072" w:hanging="360"/>
      </w:pPr>
    </w:lvl>
    <w:lvl w:ilvl="4" w:tplc="04090019" w:tentative="1">
      <w:start w:val="1"/>
      <w:numFmt w:val="lowerLetter"/>
      <w:lvlText w:val="%5."/>
      <w:lvlJc w:val="left"/>
      <w:pPr>
        <w:ind w:left="3792" w:hanging="360"/>
      </w:pPr>
    </w:lvl>
    <w:lvl w:ilvl="5" w:tplc="0409001B" w:tentative="1">
      <w:start w:val="1"/>
      <w:numFmt w:val="lowerRoman"/>
      <w:lvlText w:val="%6."/>
      <w:lvlJc w:val="right"/>
      <w:pPr>
        <w:ind w:left="4512" w:hanging="180"/>
      </w:pPr>
    </w:lvl>
    <w:lvl w:ilvl="6" w:tplc="0409000F" w:tentative="1">
      <w:start w:val="1"/>
      <w:numFmt w:val="decimal"/>
      <w:lvlText w:val="%7."/>
      <w:lvlJc w:val="left"/>
      <w:pPr>
        <w:ind w:left="5232" w:hanging="360"/>
      </w:pPr>
    </w:lvl>
    <w:lvl w:ilvl="7" w:tplc="04090019" w:tentative="1">
      <w:start w:val="1"/>
      <w:numFmt w:val="lowerLetter"/>
      <w:lvlText w:val="%8."/>
      <w:lvlJc w:val="left"/>
      <w:pPr>
        <w:ind w:left="5952" w:hanging="360"/>
      </w:pPr>
    </w:lvl>
    <w:lvl w:ilvl="8" w:tplc="0409001B" w:tentative="1">
      <w:start w:val="1"/>
      <w:numFmt w:val="lowerRoman"/>
      <w:lvlText w:val="%9."/>
      <w:lvlJc w:val="right"/>
      <w:pPr>
        <w:ind w:left="6672" w:hanging="180"/>
      </w:pPr>
    </w:lvl>
  </w:abstractNum>
  <w:abstractNum w:abstractNumId="3" w15:restartNumberingAfterBreak="0">
    <w:nsid w:val="09D31743"/>
    <w:multiLevelType w:val="hybridMultilevel"/>
    <w:tmpl w:val="D220D706"/>
    <w:lvl w:ilvl="0" w:tplc="04180011">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 w15:restartNumberingAfterBreak="0">
    <w:nsid w:val="0B9D3A1E"/>
    <w:multiLevelType w:val="hybridMultilevel"/>
    <w:tmpl w:val="22E06614"/>
    <w:lvl w:ilvl="0" w:tplc="3158594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E8A6771"/>
    <w:multiLevelType w:val="hybridMultilevel"/>
    <w:tmpl w:val="2AF8EC1A"/>
    <w:lvl w:ilvl="0" w:tplc="2F787BE0">
      <w:start w:val="1"/>
      <w:numFmt w:val="lowerRoman"/>
      <w:lvlText w:val="(%1)"/>
      <w:lvlJc w:val="left"/>
      <w:pPr>
        <w:ind w:left="1440" w:hanging="720"/>
      </w:pPr>
      <w:rPr>
        <w:rFonts w:ascii="Times New Roman" w:hAnsi="Times New Roman" w:cs="Times New Roman"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0F7B0DEA"/>
    <w:multiLevelType w:val="hybridMultilevel"/>
    <w:tmpl w:val="758E3C2C"/>
    <w:lvl w:ilvl="0" w:tplc="BCFA320E">
      <w:start w:val="4"/>
      <w:numFmt w:val="lowerLetter"/>
      <w:lvlText w:val="%1)"/>
      <w:lvlJc w:val="left"/>
      <w:pPr>
        <w:ind w:left="81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0D630F"/>
    <w:multiLevelType w:val="hybridMultilevel"/>
    <w:tmpl w:val="FA0AD566"/>
    <w:lvl w:ilvl="0" w:tplc="81006714">
      <w:start w:val="1"/>
      <w:numFmt w:val="decimal"/>
      <w:lvlText w:val="(%1)"/>
      <w:lvlJc w:val="left"/>
      <w:pPr>
        <w:ind w:left="672" w:hanging="456"/>
      </w:pPr>
      <w:rPr>
        <w:rFonts w:hint="default"/>
        <w:b/>
        <w:color w:val="FF7F50"/>
      </w:r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8" w15:restartNumberingAfterBreak="0">
    <w:nsid w:val="167126F5"/>
    <w:multiLevelType w:val="hybridMultilevel"/>
    <w:tmpl w:val="1B9A653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73E4CAB"/>
    <w:multiLevelType w:val="hybridMultilevel"/>
    <w:tmpl w:val="2B409EFC"/>
    <w:lvl w:ilvl="0" w:tplc="A40AA1DA">
      <w:start w:val="6"/>
      <w:numFmt w:val="decimal"/>
      <w:lvlText w:val="%1."/>
      <w:lvlJc w:val="left"/>
      <w:pPr>
        <w:ind w:left="1495" w:hanging="360"/>
      </w:pPr>
      <w:rPr>
        <w:rFonts w:hint="default"/>
        <w:b/>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10" w15:restartNumberingAfterBreak="0">
    <w:nsid w:val="1CE004B1"/>
    <w:multiLevelType w:val="hybridMultilevel"/>
    <w:tmpl w:val="E8F0053C"/>
    <w:lvl w:ilvl="0" w:tplc="45C271CA">
      <w:start w:val="1"/>
      <w:numFmt w:val="lowerLetter"/>
      <w:lvlText w:val="%1)"/>
      <w:lvlJc w:val="left"/>
      <w:pPr>
        <w:ind w:left="810" w:hanging="360"/>
      </w:pPr>
      <w:rPr>
        <w:rFonts w:ascii="Times New Roman" w:hAnsi="Times New Roman" w:cs="Times New Roman"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1E182A1D"/>
    <w:multiLevelType w:val="hybridMultilevel"/>
    <w:tmpl w:val="A862568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F610B5D"/>
    <w:multiLevelType w:val="hybridMultilevel"/>
    <w:tmpl w:val="8B5CEDB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16D0308"/>
    <w:multiLevelType w:val="hybridMultilevel"/>
    <w:tmpl w:val="F4A29668"/>
    <w:lvl w:ilvl="0" w:tplc="8F3EE208">
      <w:start w:val="3"/>
      <w:numFmt w:val="decimal"/>
      <w:lvlText w:val="%1."/>
      <w:lvlJc w:val="left"/>
      <w:pPr>
        <w:ind w:left="555" w:hanging="360"/>
      </w:pPr>
      <w:rPr>
        <w:rFonts w:hint="default"/>
        <w:b/>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4" w15:restartNumberingAfterBreak="0">
    <w:nsid w:val="2197549C"/>
    <w:multiLevelType w:val="hybridMultilevel"/>
    <w:tmpl w:val="98E0534C"/>
    <w:lvl w:ilvl="0" w:tplc="40AC6B80">
      <w:start w:val="3"/>
      <w:numFmt w:val="bullet"/>
      <w:lvlText w:val="-"/>
      <w:lvlJc w:val="left"/>
      <w:pPr>
        <w:ind w:left="432" w:hanging="360"/>
      </w:pPr>
      <w:rPr>
        <w:rFonts w:ascii="Arial" w:eastAsia="Times New Roman" w:hAnsi="Arial" w:cs="Arial" w:hint="default"/>
      </w:rPr>
    </w:lvl>
    <w:lvl w:ilvl="1" w:tplc="04090003" w:tentative="1">
      <w:start w:val="1"/>
      <w:numFmt w:val="bullet"/>
      <w:lvlText w:val="o"/>
      <w:lvlJc w:val="left"/>
      <w:pPr>
        <w:ind w:left="1152" w:hanging="360"/>
      </w:pPr>
      <w:rPr>
        <w:rFonts w:ascii="Courier New" w:hAnsi="Courier New" w:cs="Courier New" w:hint="default"/>
      </w:rPr>
    </w:lvl>
    <w:lvl w:ilvl="2" w:tplc="04090005" w:tentative="1">
      <w:start w:val="1"/>
      <w:numFmt w:val="bullet"/>
      <w:lvlText w:val=""/>
      <w:lvlJc w:val="left"/>
      <w:pPr>
        <w:ind w:left="1872" w:hanging="360"/>
      </w:pPr>
      <w:rPr>
        <w:rFonts w:ascii="Wingdings" w:hAnsi="Wingdings" w:hint="default"/>
      </w:rPr>
    </w:lvl>
    <w:lvl w:ilvl="3" w:tplc="04090001" w:tentative="1">
      <w:start w:val="1"/>
      <w:numFmt w:val="bullet"/>
      <w:lvlText w:val=""/>
      <w:lvlJc w:val="left"/>
      <w:pPr>
        <w:ind w:left="2592" w:hanging="360"/>
      </w:pPr>
      <w:rPr>
        <w:rFonts w:ascii="Symbol" w:hAnsi="Symbol" w:hint="default"/>
      </w:rPr>
    </w:lvl>
    <w:lvl w:ilvl="4" w:tplc="04090003" w:tentative="1">
      <w:start w:val="1"/>
      <w:numFmt w:val="bullet"/>
      <w:lvlText w:val="o"/>
      <w:lvlJc w:val="left"/>
      <w:pPr>
        <w:ind w:left="3312" w:hanging="360"/>
      </w:pPr>
      <w:rPr>
        <w:rFonts w:ascii="Courier New" w:hAnsi="Courier New" w:cs="Courier New" w:hint="default"/>
      </w:rPr>
    </w:lvl>
    <w:lvl w:ilvl="5" w:tplc="04090005" w:tentative="1">
      <w:start w:val="1"/>
      <w:numFmt w:val="bullet"/>
      <w:lvlText w:val=""/>
      <w:lvlJc w:val="left"/>
      <w:pPr>
        <w:ind w:left="4032" w:hanging="360"/>
      </w:pPr>
      <w:rPr>
        <w:rFonts w:ascii="Wingdings" w:hAnsi="Wingdings" w:hint="default"/>
      </w:rPr>
    </w:lvl>
    <w:lvl w:ilvl="6" w:tplc="04090001" w:tentative="1">
      <w:start w:val="1"/>
      <w:numFmt w:val="bullet"/>
      <w:lvlText w:val=""/>
      <w:lvlJc w:val="left"/>
      <w:pPr>
        <w:ind w:left="4752" w:hanging="360"/>
      </w:pPr>
      <w:rPr>
        <w:rFonts w:ascii="Symbol" w:hAnsi="Symbol" w:hint="default"/>
      </w:rPr>
    </w:lvl>
    <w:lvl w:ilvl="7" w:tplc="04090003" w:tentative="1">
      <w:start w:val="1"/>
      <w:numFmt w:val="bullet"/>
      <w:lvlText w:val="o"/>
      <w:lvlJc w:val="left"/>
      <w:pPr>
        <w:ind w:left="5472" w:hanging="360"/>
      </w:pPr>
      <w:rPr>
        <w:rFonts w:ascii="Courier New" w:hAnsi="Courier New" w:cs="Courier New" w:hint="default"/>
      </w:rPr>
    </w:lvl>
    <w:lvl w:ilvl="8" w:tplc="04090005" w:tentative="1">
      <w:start w:val="1"/>
      <w:numFmt w:val="bullet"/>
      <w:lvlText w:val=""/>
      <w:lvlJc w:val="left"/>
      <w:pPr>
        <w:ind w:left="6192" w:hanging="360"/>
      </w:pPr>
      <w:rPr>
        <w:rFonts w:ascii="Wingdings" w:hAnsi="Wingdings" w:hint="default"/>
      </w:rPr>
    </w:lvl>
  </w:abstractNum>
  <w:abstractNum w:abstractNumId="15" w15:restartNumberingAfterBreak="0">
    <w:nsid w:val="227345F3"/>
    <w:multiLevelType w:val="hybridMultilevel"/>
    <w:tmpl w:val="FC8AFE76"/>
    <w:lvl w:ilvl="0" w:tplc="94089B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2A1BAA"/>
    <w:multiLevelType w:val="hybridMultilevel"/>
    <w:tmpl w:val="1C0A1B5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B6258A1"/>
    <w:multiLevelType w:val="hybridMultilevel"/>
    <w:tmpl w:val="F9F00E4C"/>
    <w:lvl w:ilvl="0" w:tplc="B4BC1646">
      <w:start w:val="19"/>
      <w:numFmt w:val="bullet"/>
      <w:lvlText w:val="-"/>
      <w:lvlJc w:val="left"/>
      <w:pPr>
        <w:ind w:left="720" w:hanging="360"/>
      </w:pPr>
      <w:rPr>
        <w:rFonts w:ascii="Times New Roman" w:eastAsia="Times New Roman" w:hAnsi="Times New Roman" w:cs="Times New Roman" w:hint="default"/>
        <w:b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AF3987"/>
    <w:multiLevelType w:val="hybridMultilevel"/>
    <w:tmpl w:val="E3109F42"/>
    <w:lvl w:ilvl="0" w:tplc="3F1EDAEA">
      <w:start w:val="1"/>
      <w:numFmt w:val="decimal"/>
      <w:lvlText w:val="(%1)"/>
      <w:lvlJc w:val="left"/>
      <w:pPr>
        <w:ind w:left="864" w:hanging="504"/>
      </w:pPr>
      <w:rPr>
        <w:rFonts w:hint="default"/>
        <w:b/>
        <w:color w:val="FF7F5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2D2932"/>
    <w:multiLevelType w:val="hybridMultilevel"/>
    <w:tmpl w:val="F2ECED56"/>
    <w:lvl w:ilvl="0" w:tplc="66C2C06E">
      <w:start w:val="15"/>
      <w:numFmt w:val="bullet"/>
      <w:lvlText w:val="-"/>
      <w:lvlJc w:val="left"/>
      <w:pPr>
        <w:ind w:left="1080" w:hanging="360"/>
      </w:pPr>
      <w:rPr>
        <w:rFonts w:ascii="Arial" w:eastAsia="Times New Roman" w:hAnsi="Arial" w:cs="Arial" w:hint="default"/>
        <w:color w:val="333333"/>
        <w:sz w:val="21"/>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DD26A16"/>
    <w:multiLevelType w:val="hybridMultilevel"/>
    <w:tmpl w:val="9724D53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FF5F1F"/>
    <w:multiLevelType w:val="hybridMultilevel"/>
    <w:tmpl w:val="6038D7DE"/>
    <w:lvl w:ilvl="0" w:tplc="F2542980">
      <w:start w:val="1"/>
      <w:numFmt w:val="decimal"/>
      <w:lvlText w:val="(%1)"/>
      <w:lvlJc w:val="left"/>
      <w:pPr>
        <w:ind w:left="1140"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1396538"/>
    <w:multiLevelType w:val="hybridMultilevel"/>
    <w:tmpl w:val="50A40672"/>
    <w:lvl w:ilvl="0" w:tplc="461AA0DC">
      <w:start w:val="1"/>
      <w:numFmt w:val="lowerLetter"/>
      <w:lvlText w:val="%1)"/>
      <w:lvlJc w:val="left"/>
      <w:pPr>
        <w:ind w:left="960" w:hanging="408"/>
      </w:pPr>
      <w:rPr>
        <w:rFonts w:hint="default"/>
        <w:b/>
        <w:color w:val="808000"/>
      </w:rPr>
    </w:lvl>
    <w:lvl w:ilvl="1" w:tplc="04090019" w:tentative="1">
      <w:start w:val="1"/>
      <w:numFmt w:val="lowerLetter"/>
      <w:lvlText w:val="%2."/>
      <w:lvlJc w:val="left"/>
      <w:pPr>
        <w:ind w:left="1632" w:hanging="360"/>
      </w:pPr>
    </w:lvl>
    <w:lvl w:ilvl="2" w:tplc="0409001B" w:tentative="1">
      <w:start w:val="1"/>
      <w:numFmt w:val="lowerRoman"/>
      <w:lvlText w:val="%3."/>
      <w:lvlJc w:val="right"/>
      <w:pPr>
        <w:ind w:left="2352" w:hanging="180"/>
      </w:pPr>
    </w:lvl>
    <w:lvl w:ilvl="3" w:tplc="0409000F" w:tentative="1">
      <w:start w:val="1"/>
      <w:numFmt w:val="decimal"/>
      <w:lvlText w:val="%4."/>
      <w:lvlJc w:val="left"/>
      <w:pPr>
        <w:ind w:left="3072" w:hanging="360"/>
      </w:pPr>
    </w:lvl>
    <w:lvl w:ilvl="4" w:tplc="04090019" w:tentative="1">
      <w:start w:val="1"/>
      <w:numFmt w:val="lowerLetter"/>
      <w:lvlText w:val="%5."/>
      <w:lvlJc w:val="left"/>
      <w:pPr>
        <w:ind w:left="3792" w:hanging="360"/>
      </w:pPr>
    </w:lvl>
    <w:lvl w:ilvl="5" w:tplc="0409001B" w:tentative="1">
      <w:start w:val="1"/>
      <w:numFmt w:val="lowerRoman"/>
      <w:lvlText w:val="%6."/>
      <w:lvlJc w:val="right"/>
      <w:pPr>
        <w:ind w:left="4512" w:hanging="180"/>
      </w:pPr>
    </w:lvl>
    <w:lvl w:ilvl="6" w:tplc="0409000F" w:tentative="1">
      <w:start w:val="1"/>
      <w:numFmt w:val="decimal"/>
      <w:lvlText w:val="%7."/>
      <w:lvlJc w:val="left"/>
      <w:pPr>
        <w:ind w:left="5232" w:hanging="360"/>
      </w:pPr>
    </w:lvl>
    <w:lvl w:ilvl="7" w:tplc="04090019" w:tentative="1">
      <w:start w:val="1"/>
      <w:numFmt w:val="lowerLetter"/>
      <w:lvlText w:val="%8."/>
      <w:lvlJc w:val="left"/>
      <w:pPr>
        <w:ind w:left="5952" w:hanging="360"/>
      </w:pPr>
    </w:lvl>
    <w:lvl w:ilvl="8" w:tplc="0409001B" w:tentative="1">
      <w:start w:val="1"/>
      <w:numFmt w:val="lowerRoman"/>
      <w:lvlText w:val="%9."/>
      <w:lvlJc w:val="right"/>
      <w:pPr>
        <w:ind w:left="6672" w:hanging="180"/>
      </w:pPr>
    </w:lvl>
  </w:abstractNum>
  <w:abstractNum w:abstractNumId="23" w15:restartNumberingAfterBreak="0">
    <w:nsid w:val="45BE4441"/>
    <w:multiLevelType w:val="hybridMultilevel"/>
    <w:tmpl w:val="6744F1A0"/>
    <w:lvl w:ilvl="0" w:tplc="6442D448">
      <w:start w:val="1"/>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489A07D4"/>
    <w:multiLevelType w:val="hybridMultilevel"/>
    <w:tmpl w:val="79DC8632"/>
    <w:lvl w:ilvl="0" w:tplc="9AB6BF6A">
      <w:start w:val="1"/>
      <w:numFmt w:val="decimal"/>
      <w:lvlText w:val="%1."/>
      <w:lvlJc w:val="left"/>
      <w:pPr>
        <w:ind w:left="555" w:hanging="360"/>
      </w:pPr>
      <w:rPr>
        <w:rFonts w:hint="default"/>
        <w:b/>
        <w:color w:val="auto"/>
      </w:rPr>
    </w:lvl>
    <w:lvl w:ilvl="1" w:tplc="04180019" w:tentative="1">
      <w:start w:val="1"/>
      <w:numFmt w:val="lowerLetter"/>
      <w:lvlText w:val="%2."/>
      <w:lvlJc w:val="left"/>
      <w:pPr>
        <w:ind w:left="1275" w:hanging="360"/>
      </w:pPr>
    </w:lvl>
    <w:lvl w:ilvl="2" w:tplc="0418001B" w:tentative="1">
      <w:start w:val="1"/>
      <w:numFmt w:val="lowerRoman"/>
      <w:lvlText w:val="%3."/>
      <w:lvlJc w:val="right"/>
      <w:pPr>
        <w:ind w:left="1995" w:hanging="180"/>
      </w:pPr>
    </w:lvl>
    <w:lvl w:ilvl="3" w:tplc="0418000F" w:tentative="1">
      <w:start w:val="1"/>
      <w:numFmt w:val="decimal"/>
      <w:lvlText w:val="%4."/>
      <w:lvlJc w:val="left"/>
      <w:pPr>
        <w:ind w:left="2715" w:hanging="360"/>
      </w:pPr>
    </w:lvl>
    <w:lvl w:ilvl="4" w:tplc="04180019" w:tentative="1">
      <w:start w:val="1"/>
      <w:numFmt w:val="lowerLetter"/>
      <w:lvlText w:val="%5."/>
      <w:lvlJc w:val="left"/>
      <w:pPr>
        <w:ind w:left="3435" w:hanging="360"/>
      </w:pPr>
    </w:lvl>
    <w:lvl w:ilvl="5" w:tplc="0418001B" w:tentative="1">
      <w:start w:val="1"/>
      <w:numFmt w:val="lowerRoman"/>
      <w:lvlText w:val="%6."/>
      <w:lvlJc w:val="right"/>
      <w:pPr>
        <w:ind w:left="4155" w:hanging="180"/>
      </w:pPr>
    </w:lvl>
    <w:lvl w:ilvl="6" w:tplc="0418000F" w:tentative="1">
      <w:start w:val="1"/>
      <w:numFmt w:val="decimal"/>
      <w:lvlText w:val="%7."/>
      <w:lvlJc w:val="left"/>
      <w:pPr>
        <w:ind w:left="4875" w:hanging="360"/>
      </w:pPr>
    </w:lvl>
    <w:lvl w:ilvl="7" w:tplc="04180019" w:tentative="1">
      <w:start w:val="1"/>
      <w:numFmt w:val="lowerLetter"/>
      <w:lvlText w:val="%8."/>
      <w:lvlJc w:val="left"/>
      <w:pPr>
        <w:ind w:left="5595" w:hanging="360"/>
      </w:pPr>
    </w:lvl>
    <w:lvl w:ilvl="8" w:tplc="0418001B" w:tentative="1">
      <w:start w:val="1"/>
      <w:numFmt w:val="lowerRoman"/>
      <w:lvlText w:val="%9."/>
      <w:lvlJc w:val="right"/>
      <w:pPr>
        <w:ind w:left="6315" w:hanging="180"/>
      </w:pPr>
    </w:lvl>
  </w:abstractNum>
  <w:abstractNum w:abstractNumId="25" w15:restartNumberingAfterBreak="0">
    <w:nsid w:val="49091E3B"/>
    <w:multiLevelType w:val="hybridMultilevel"/>
    <w:tmpl w:val="F4A29668"/>
    <w:lvl w:ilvl="0" w:tplc="8F3EE208">
      <w:start w:val="3"/>
      <w:numFmt w:val="decimal"/>
      <w:lvlText w:val="%1."/>
      <w:lvlJc w:val="left"/>
      <w:pPr>
        <w:ind w:left="555" w:hanging="360"/>
      </w:pPr>
      <w:rPr>
        <w:rFonts w:hint="default"/>
        <w:b/>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26" w15:restartNumberingAfterBreak="0">
    <w:nsid w:val="4FE00D13"/>
    <w:multiLevelType w:val="hybridMultilevel"/>
    <w:tmpl w:val="AE4C20F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5803303B"/>
    <w:multiLevelType w:val="hybridMultilevel"/>
    <w:tmpl w:val="01182D96"/>
    <w:lvl w:ilvl="0" w:tplc="8280D6C6">
      <w:start w:val="7"/>
      <w:numFmt w:val="decimal"/>
      <w:lvlText w:val="%1."/>
      <w:lvlJc w:val="left"/>
      <w:pPr>
        <w:ind w:left="555" w:hanging="360"/>
      </w:pPr>
      <w:rPr>
        <w:rFonts w:hint="default"/>
        <w:b/>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28" w15:restartNumberingAfterBreak="0">
    <w:nsid w:val="588E048F"/>
    <w:multiLevelType w:val="hybridMultilevel"/>
    <w:tmpl w:val="2528D318"/>
    <w:lvl w:ilvl="0" w:tplc="CAF015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264090"/>
    <w:multiLevelType w:val="hybridMultilevel"/>
    <w:tmpl w:val="8F6EEBE4"/>
    <w:lvl w:ilvl="0" w:tplc="D79C1C2E">
      <w:start w:val="2"/>
      <w:numFmt w:val="bullet"/>
      <w:lvlText w:val="-"/>
      <w:lvlJc w:val="left"/>
      <w:pPr>
        <w:ind w:left="720" w:hanging="360"/>
      </w:pPr>
      <w:rPr>
        <w:rFonts w:ascii="Times New Roman" w:eastAsia="Times New Roman" w:hAnsi="Times New Roman" w:cs="Times New Roman" w:hint="default"/>
        <w:sz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5DC63163"/>
    <w:multiLevelType w:val="hybridMultilevel"/>
    <w:tmpl w:val="D1986EC0"/>
    <w:lvl w:ilvl="0" w:tplc="54ACABD6">
      <w:numFmt w:val="bullet"/>
      <w:lvlText w:val="-"/>
      <w:lvlJc w:val="left"/>
      <w:pPr>
        <w:ind w:left="420" w:hanging="360"/>
      </w:pPr>
      <w:rPr>
        <w:rFonts w:ascii="Arial" w:eastAsiaTheme="minorHAnsi"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1" w15:restartNumberingAfterBreak="0">
    <w:nsid w:val="61A66EC0"/>
    <w:multiLevelType w:val="hybridMultilevel"/>
    <w:tmpl w:val="F4A29668"/>
    <w:lvl w:ilvl="0" w:tplc="8F3EE208">
      <w:start w:val="3"/>
      <w:numFmt w:val="decimal"/>
      <w:lvlText w:val="%1."/>
      <w:lvlJc w:val="left"/>
      <w:pPr>
        <w:ind w:left="555" w:hanging="360"/>
      </w:pPr>
      <w:rPr>
        <w:rFonts w:hint="default"/>
        <w:b/>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32" w15:restartNumberingAfterBreak="0">
    <w:nsid w:val="685A012A"/>
    <w:multiLevelType w:val="hybridMultilevel"/>
    <w:tmpl w:val="829654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E021140"/>
    <w:multiLevelType w:val="hybridMultilevel"/>
    <w:tmpl w:val="EAA200D4"/>
    <w:lvl w:ilvl="0" w:tplc="9F82CD78">
      <w:start w:val="1"/>
      <w:numFmt w:val="decimal"/>
      <w:lvlText w:val="%1."/>
      <w:lvlJc w:val="left"/>
      <w:pPr>
        <w:ind w:left="720" w:hanging="360"/>
      </w:pPr>
      <w:rPr>
        <w:rFonts w:ascii="Trebuchet MS" w:hAnsi="Trebuchet MS"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12B5FC5"/>
    <w:multiLevelType w:val="hybridMultilevel"/>
    <w:tmpl w:val="BDDADE48"/>
    <w:lvl w:ilvl="0" w:tplc="1F849266">
      <w:start w:val="13"/>
      <w:numFmt w:val="decimal"/>
      <w:lvlText w:val="%1."/>
      <w:lvlJc w:val="left"/>
      <w:pPr>
        <w:ind w:left="810" w:hanging="360"/>
      </w:pPr>
      <w:rPr>
        <w:rFonts w:eastAsia="Calibri"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17F6A45"/>
    <w:multiLevelType w:val="hybridMultilevel"/>
    <w:tmpl w:val="E52C633C"/>
    <w:lvl w:ilvl="0" w:tplc="F48A0EBE">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6" w15:restartNumberingAfterBreak="0">
    <w:nsid w:val="72893D10"/>
    <w:multiLevelType w:val="hybridMultilevel"/>
    <w:tmpl w:val="A39AD7C2"/>
    <w:lvl w:ilvl="0" w:tplc="A0A8EA06">
      <w:start w:val="1"/>
      <w:numFmt w:val="lowerLetter"/>
      <w:lvlText w:val="%1)"/>
      <w:lvlJc w:val="left"/>
      <w:pPr>
        <w:ind w:left="636" w:hanging="456"/>
      </w:pPr>
      <w:rPr>
        <w:rFonts w:hint="default"/>
        <w:b/>
        <w:color w:val="80800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7" w15:restartNumberingAfterBreak="0">
    <w:nsid w:val="7D2D748E"/>
    <w:multiLevelType w:val="hybridMultilevel"/>
    <w:tmpl w:val="EAA200D4"/>
    <w:lvl w:ilvl="0" w:tplc="9F82CD78">
      <w:start w:val="1"/>
      <w:numFmt w:val="decimal"/>
      <w:lvlText w:val="%1."/>
      <w:lvlJc w:val="left"/>
      <w:pPr>
        <w:ind w:left="720" w:hanging="360"/>
      </w:pPr>
      <w:rPr>
        <w:rFonts w:ascii="Trebuchet MS" w:hAnsi="Trebuchet MS"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10"/>
  </w:num>
  <w:num w:numId="5">
    <w:abstractNumId w:val="6"/>
  </w:num>
  <w:num w:numId="6">
    <w:abstractNumId w:val="24"/>
  </w:num>
  <w:num w:numId="7">
    <w:abstractNumId w:val="22"/>
  </w:num>
  <w:num w:numId="8">
    <w:abstractNumId w:val="2"/>
  </w:num>
  <w:num w:numId="9">
    <w:abstractNumId w:val="1"/>
  </w:num>
  <w:num w:numId="10">
    <w:abstractNumId w:val="0"/>
  </w:num>
  <w:num w:numId="11">
    <w:abstractNumId w:val="14"/>
  </w:num>
  <w:num w:numId="12">
    <w:abstractNumId w:val="17"/>
  </w:num>
  <w:num w:numId="13">
    <w:abstractNumId w:val="13"/>
  </w:num>
  <w:num w:numId="14">
    <w:abstractNumId w:val="31"/>
  </w:num>
  <w:num w:numId="15">
    <w:abstractNumId w:val="25"/>
  </w:num>
  <w:num w:numId="16">
    <w:abstractNumId w:val="27"/>
  </w:num>
  <w:num w:numId="17">
    <w:abstractNumId w:val="34"/>
  </w:num>
  <w:num w:numId="18">
    <w:abstractNumId w:val="29"/>
  </w:num>
  <w:num w:numId="19">
    <w:abstractNumId w:val="18"/>
  </w:num>
  <w:num w:numId="20">
    <w:abstractNumId w:val="7"/>
  </w:num>
  <w:num w:numId="21">
    <w:abstractNumId w:val="9"/>
  </w:num>
  <w:num w:numId="22">
    <w:abstractNumId w:val="35"/>
  </w:num>
  <w:num w:numId="23">
    <w:abstractNumId w:val="28"/>
  </w:num>
  <w:num w:numId="24">
    <w:abstractNumId w:val="36"/>
  </w:num>
  <w:num w:numId="25">
    <w:abstractNumId w:val="21"/>
  </w:num>
  <w:num w:numId="26">
    <w:abstractNumId w:val="8"/>
  </w:num>
  <w:num w:numId="27">
    <w:abstractNumId w:val="26"/>
  </w:num>
  <w:num w:numId="28">
    <w:abstractNumId w:val="11"/>
  </w:num>
  <w:num w:numId="29">
    <w:abstractNumId w:val="12"/>
  </w:num>
  <w:num w:numId="30">
    <w:abstractNumId w:val="19"/>
  </w:num>
  <w:num w:numId="31">
    <w:abstractNumId w:val="20"/>
  </w:num>
  <w:num w:numId="32">
    <w:abstractNumId w:val="16"/>
  </w:num>
  <w:num w:numId="33">
    <w:abstractNumId w:val="33"/>
  </w:num>
  <w:num w:numId="34">
    <w:abstractNumId w:val="37"/>
  </w:num>
  <w:num w:numId="35">
    <w:abstractNumId w:val="3"/>
  </w:num>
  <w:num w:numId="36">
    <w:abstractNumId w:val="23"/>
  </w:num>
  <w:num w:numId="37">
    <w:abstractNumId w:val="15"/>
  </w:num>
  <w:num w:numId="38">
    <w:abstractNumId w:val="32"/>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122B"/>
    <w:rsid w:val="000003EA"/>
    <w:rsid w:val="00001E43"/>
    <w:rsid w:val="00002C32"/>
    <w:rsid w:val="000036A1"/>
    <w:rsid w:val="00004A42"/>
    <w:rsid w:val="0000548D"/>
    <w:rsid w:val="00006112"/>
    <w:rsid w:val="00007897"/>
    <w:rsid w:val="00007C6A"/>
    <w:rsid w:val="0001033B"/>
    <w:rsid w:val="00010604"/>
    <w:rsid w:val="000117A3"/>
    <w:rsid w:val="000120D2"/>
    <w:rsid w:val="00013EB3"/>
    <w:rsid w:val="00014893"/>
    <w:rsid w:val="0001540B"/>
    <w:rsid w:val="0001544D"/>
    <w:rsid w:val="00016594"/>
    <w:rsid w:val="00020C47"/>
    <w:rsid w:val="00021853"/>
    <w:rsid w:val="00024CF2"/>
    <w:rsid w:val="00026899"/>
    <w:rsid w:val="00030866"/>
    <w:rsid w:val="000320B4"/>
    <w:rsid w:val="00033812"/>
    <w:rsid w:val="00034CF8"/>
    <w:rsid w:val="00035A60"/>
    <w:rsid w:val="00035B0B"/>
    <w:rsid w:val="0003696D"/>
    <w:rsid w:val="00037317"/>
    <w:rsid w:val="00037372"/>
    <w:rsid w:val="000404BC"/>
    <w:rsid w:val="00041ABD"/>
    <w:rsid w:val="00041CBA"/>
    <w:rsid w:val="00041DC3"/>
    <w:rsid w:val="00042FE2"/>
    <w:rsid w:val="00043DD2"/>
    <w:rsid w:val="000464BF"/>
    <w:rsid w:val="00046C24"/>
    <w:rsid w:val="00047326"/>
    <w:rsid w:val="000500F2"/>
    <w:rsid w:val="0005127E"/>
    <w:rsid w:val="00053455"/>
    <w:rsid w:val="000543B0"/>
    <w:rsid w:val="00054453"/>
    <w:rsid w:val="000572DA"/>
    <w:rsid w:val="0005743E"/>
    <w:rsid w:val="000607EC"/>
    <w:rsid w:val="00060ED6"/>
    <w:rsid w:val="000613F2"/>
    <w:rsid w:val="00061690"/>
    <w:rsid w:val="00062258"/>
    <w:rsid w:val="00062A77"/>
    <w:rsid w:val="00062DD9"/>
    <w:rsid w:val="000630D2"/>
    <w:rsid w:val="0006393C"/>
    <w:rsid w:val="00063ACA"/>
    <w:rsid w:val="000640A0"/>
    <w:rsid w:val="00064942"/>
    <w:rsid w:val="00065807"/>
    <w:rsid w:val="00065EFF"/>
    <w:rsid w:val="000665FE"/>
    <w:rsid w:val="00066ED2"/>
    <w:rsid w:val="000671B6"/>
    <w:rsid w:val="000672ED"/>
    <w:rsid w:val="000674A7"/>
    <w:rsid w:val="00070285"/>
    <w:rsid w:val="00070EA0"/>
    <w:rsid w:val="000722D0"/>
    <w:rsid w:val="00072F58"/>
    <w:rsid w:val="00073C43"/>
    <w:rsid w:val="0007606A"/>
    <w:rsid w:val="00077DFE"/>
    <w:rsid w:val="0008163B"/>
    <w:rsid w:val="00081F97"/>
    <w:rsid w:val="00082DC4"/>
    <w:rsid w:val="00082E43"/>
    <w:rsid w:val="0008396E"/>
    <w:rsid w:val="000849E1"/>
    <w:rsid w:val="00084FDD"/>
    <w:rsid w:val="0008590C"/>
    <w:rsid w:val="000868F7"/>
    <w:rsid w:val="00086F39"/>
    <w:rsid w:val="00087D10"/>
    <w:rsid w:val="00087E2B"/>
    <w:rsid w:val="00087F55"/>
    <w:rsid w:val="00090E32"/>
    <w:rsid w:val="00090F36"/>
    <w:rsid w:val="0009313E"/>
    <w:rsid w:val="000932ED"/>
    <w:rsid w:val="000938D2"/>
    <w:rsid w:val="000945EB"/>
    <w:rsid w:val="00096D45"/>
    <w:rsid w:val="000A0ED2"/>
    <w:rsid w:val="000A1837"/>
    <w:rsid w:val="000A302C"/>
    <w:rsid w:val="000A374B"/>
    <w:rsid w:val="000A3E10"/>
    <w:rsid w:val="000A463F"/>
    <w:rsid w:val="000A6E24"/>
    <w:rsid w:val="000A7118"/>
    <w:rsid w:val="000A7137"/>
    <w:rsid w:val="000A7538"/>
    <w:rsid w:val="000A795A"/>
    <w:rsid w:val="000B0A7D"/>
    <w:rsid w:val="000B0A80"/>
    <w:rsid w:val="000B19C8"/>
    <w:rsid w:val="000B1B17"/>
    <w:rsid w:val="000B2096"/>
    <w:rsid w:val="000B37F4"/>
    <w:rsid w:val="000B3A48"/>
    <w:rsid w:val="000B3D84"/>
    <w:rsid w:val="000B3DC8"/>
    <w:rsid w:val="000B5AD9"/>
    <w:rsid w:val="000B621B"/>
    <w:rsid w:val="000B6D96"/>
    <w:rsid w:val="000C02A0"/>
    <w:rsid w:val="000C0EBC"/>
    <w:rsid w:val="000C2830"/>
    <w:rsid w:val="000C37BD"/>
    <w:rsid w:val="000C3833"/>
    <w:rsid w:val="000C4DD3"/>
    <w:rsid w:val="000C69A5"/>
    <w:rsid w:val="000C72F1"/>
    <w:rsid w:val="000C791C"/>
    <w:rsid w:val="000D00D7"/>
    <w:rsid w:val="000D0699"/>
    <w:rsid w:val="000D2B6B"/>
    <w:rsid w:val="000D40E1"/>
    <w:rsid w:val="000D68B7"/>
    <w:rsid w:val="000E4518"/>
    <w:rsid w:val="000E4D57"/>
    <w:rsid w:val="000E7B29"/>
    <w:rsid w:val="000E7BB9"/>
    <w:rsid w:val="000F08F5"/>
    <w:rsid w:val="000F13FA"/>
    <w:rsid w:val="000F2328"/>
    <w:rsid w:val="000F67F9"/>
    <w:rsid w:val="000F6BBB"/>
    <w:rsid w:val="000F6CF3"/>
    <w:rsid w:val="000F75DA"/>
    <w:rsid w:val="00100248"/>
    <w:rsid w:val="00100792"/>
    <w:rsid w:val="0010292C"/>
    <w:rsid w:val="00104F13"/>
    <w:rsid w:val="00105B0C"/>
    <w:rsid w:val="00106D90"/>
    <w:rsid w:val="00107668"/>
    <w:rsid w:val="0010779A"/>
    <w:rsid w:val="00107841"/>
    <w:rsid w:val="00110758"/>
    <w:rsid w:val="001108BA"/>
    <w:rsid w:val="00110D8B"/>
    <w:rsid w:val="0011108A"/>
    <w:rsid w:val="00112739"/>
    <w:rsid w:val="001129AE"/>
    <w:rsid w:val="00116952"/>
    <w:rsid w:val="001209BC"/>
    <w:rsid w:val="00121695"/>
    <w:rsid w:val="001228D7"/>
    <w:rsid w:val="00123A6B"/>
    <w:rsid w:val="0012491E"/>
    <w:rsid w:val="00124B98"/>
    <w:rsid w:val="00125F45"/>
    <w:rsid w:val="00126D2B"/>
    <w:rsid w:val="0012770D"/>
    <w:rsid w:val="001310A3"/>
    <w:rsid w:val="00131C83"/>
    <w:rsid w:val="00131CA8"/>
    <w:rsid w:val="001322CD"/>
    <w:rsid w:val="00133BAE"/>
    <w:rsid w:val="0013470D"/>
    <w:rsid w:val="001357AF"/>
    <w:rsid w:val="0013759E"/>
    <w:rsid w:val="001403B4"/>
    <w:rsid w:val="0014324D"/>
    <w:rsid w:val="001439D7"/>
    <w:rsid w:val="00143FEB"/>
    <w:rsid w:val="00144EDA"/>
    <w:rsid w:val="00146EAA"/>
    <w:rsid w:val="00150839"/>
    <w:rsid w:val="001511A8"/>
    <w:rsid w:val="001534CB"/>
    <w:rsid w:val="001536EA"/>
    <w:rsid w:val="00153703"/>
    <w:rsid w:val="00154223"/>
    <w:rsid w:val="001543BF"/>
    <w:rsid w:val="00154918"/>
    <w:rsid w:val="001553A5"/>
    <w:rsid w:val="00155E3B"/>
    <w:rsid w:val="0016096F"/>
    <w:rsid w:val="00161578"/>
    <w:rsid w:val="00164418"/>
    <w:rsid w:val="0016516A"/>
    <w:rsid w:val="00165433"/>
    <w:rsid w:val="00167742"/>
    <w:rsid w:val="0016785C"/>
    <w:rsid w:val="00171005"/>
    <w:rsid w:val="001749BD"/>
    <w:rsid w:val="001751B3"/>
    <w:rsid w:val="001802D0"/>
    <w:rsid w:val="001808E3"/>
    <w:rsid w:val="00180BB1"/>
    <w:rsid w:val="00182510"/>
    <w:rsid w:val="001827AE"/>
    <w:rsid w:val="00184064"/>
    <w:rsid w:val="0018428A"/>
    <w:rsid w:val="001858D7"/>
    <w:rsid w:val="00187C0F"/>
    <w:rsid w:val="00190005"/>
    <w:rsid w:val="0019004F"/>
    <w:rsid w:val="0019147E"/>
    <w:rsid w:val="00191AD6"/>
    <w:rsid w:val="00191F31"/>
    <w:rsid w:val="0019342D"/>
    <w:rsid w:val="00193A13"/>
    <w:rsid w:val="00193D11"/>
    <w:rsid w:val="00193DDF"/>
    <w:rsid w:val="00193EAB"/>
    <w:rsid w:val="001950A5"/>
    <w:rsid w:val="00195697"/>
    <w:rsid w:val="001957CE"/>
    <w:rsid w:val="001958CC"/>
    <w:rsid w:val="00195B03"/>
    <w:rsid w:val="001A033F"/>
    <w:rsid w:val="001A31B3"/>
    <w:rsid w:val="001A708C"/>
    <w:rsid w:val="001B2EE3"/>
    <w:rsid w:val="001B32CB"/>
    <w:rsid w:val="001B336F"/>
    <w:rsid w:val="001B353D"/>
    <w:rsid w:val="001B4495"/>
    <w:rsid w:val="001B47D5"/>
    <w:rsid w:val="001B5D55"/>
    <w:rsid w:val="001B6371"/>
    <w:rsid w:val="001B6B8D"/>
    <w:rsid w:val="001B6E1D"/>
    <w:rsid w:val="001B7C23"/>
    <w:rsid w:val="001C0ABA"/>
    <w:rsid w:val="001C12CA"/>
    <w:rsid w:val="001C25F4"/>
    <w:rsid w:val="001C3672"/>
    <w:rsid w:val="001C42AF"/>
    <w:rsid w:val="001C45FA"/>
    <w:rsid w:val="001C7BB5"/>
    <w:rsid w:val="001D1382"/>
    <w:rsid w:val="001D22AF"/>
    <w:rsid w:val="001D2BE9"/>
    <w:rsid w:val="001D3690"/>
    <w:rsid w:val="001D3BFB"/>
    <w:rsid w:val="001D725C"/>
    <w:rsid w:val="001E2E3C"/>
    <w:rsid w:val="001E3E12"/>
    <w:rsid w:val="001E4065"/>
    <w:rsid w:val="001E4086"/>
    <w:rsid w:val="001E484B"/>
    <w:rsid w:val="001E556D"/>
    <w:rsid w:val="001E695D"/>
    <w:rsid w:val="001E702B"/>
    <w:rsid w:val="001E7220"/>
    <w:rsid w:val="001E753C"/>
    <w:rsid w:val="001E7D32"/>
    <w:rsid w:val="001F0814"/>
    <w:rsid w:val="001F11F3"/>
    <w:rsid w:val="001F5173"/>
    <w:rsid w:val="001F5E3A"/>
    <w:rsid w:val="0020036A"/>
    <w:rsid w:val="00200C53"/>
    <w:rsid w:val="002026B4"/>
    <w:rsid w:val="002026BA"/>
    <w:rsid w:val="00202AA2"/>
    <w:rsid w:val="00204D93"/>
    <w:rsid w:val="00206C5D"/>
    <w:rsid w:val="00207A1A"/>
    <w:rsid w:val="00210DAC"/>
    <w:rsid w:val="002112B8"/>
    <w:rsid w:val="0021142E"/>
    <w:rsid w:val="002139C5"/>
    <w:rsid w:val="002139CF"/>
    <w:rsid w:val="00215104"/>
    <w:rsid w:val="002204E0"/>
    <w:rsid w:val="0022296C"/>
    <w:rsid w:val="00223CEC"/>
    <w:rsid w:val="0022433E"/>
    <w:rsid w:val="00225A41"/>
    <w:rsid w:val="00225C34"/>
    <w:rsid w:val="00226F38"/>
    <w:rsid w:val="00231620"/>
    <w:rsid w:val="00232F34"/>
    <w:rsid w:val="00233BAD"/>
    <w:rsid w:val="00234C7A"/>
    <w:rsid w:val="002367E8"/>
    <w:rsid w:val="00237C78"/>
    <w:rsid w:val="002402EA"/>
    <w:rsid w:val="00240B29"/>
    <w:rsid w:val="00240FFD"/>
    <w:rsid w:val="002441FF"/>
    <w:rsid w:val="0024464E"/>
    <w:rsid w:val="002451A2"/>
    <w:rsid w:val="002453D7"/>
    <w:rsid w:val="0024727D"/>
    <w:rsid w:val="002520A8"/>
    <w:rsid w:val="002528B2"/>
    <w:rsid w:val="00252A13"/>
    <w:rsid w:val="002542EA"/>
    <w:rsid w:val="002565A3"/>
    <w:rsid w:val="002567E6"/>
    <w:rsid w:val="00257459"/>
    <w:rsid w:val="00257893"/>
    <w:rsid w:val="0026229F"/>
    <w:rsid w:val="002630E1"/>
    <w:rsid w:val="00263CD4"/>
    <w:rsid w:val="00263FAD"/>
    <w:rsid w:val="00264823"/>
    <w:rsid w:val="00265849"/>
    <w:rsid w:val="00266011"/>
    <w:rsid w:val="0027004F"/>
    <w:rsid w:val="00270AEF"/>
    <w:rsid w:val="0027411E"/>
    <w:rsid w:val="00274809"/>
    <w:rsid w:val="00274993"/>
    <w:rsid w:val="00275D28"/>
    <w:rsid w:val="002763A2"/>
    <w:rsid w:val="00276B67"/>
    <w:rsid w:val="002773A4"/>
    <w:rsid w:val="0027759F"/>
    <w:rsid w:val="00277893"/>
    <w:rsid w:val="00277E37"/>
    <w:rsid w:val="002817D0"/>
    <w:rsid w:val="002820DE"/>
    <w:rsid w:val="00283A1A"/>
    <w:rsid w:val="00283E83"/>
    <w:rsid w:val="00284A7A"/>
    <w:rsid w:val="00285270"/>
    <w:rsid w:val="00286AC7"/>
    <w:rsid w:val="00287D67"/>
    <w:rsid w:val="00290017"/>
    <w:rsid w:val="002909C6"/>
    <w:rsid w:val="00291873"/>
    <w:rsid w:val="00292BC9"/>
    <w:rsid w:val="00292EB9"/>
    <w:rsid w:val="00292EE9"/>
    <w:rsid w:val="00293041"/>
    <w:rsid w:val="00293833"/>
    <w:rsid w:val="00293BC1"/>
    <w:rsid w:val="00295458"/>
    <w:rsid w:val="00295DA5"/>
    <w:rsid w:val="0029639D"/>
    <w:rsid w:val="00297AF0"/>
    <w:rsid w:val="002A0236"/>
    <w:rsid w:val="002A0B3E"/>
    <w:rsid w:val="002A122B"/>
    <w:rsid w:val="002A2522"/>
    <w:rsid w:val="002A2613"/>
    <w:rsid w:val="002A32ED"/>
    <w:rsid w:val="002A3D05"/>
    <w:rsid w:val="002A3EFC"/>
    <w:rsid w:val="002A4BD2"/>
    <w:rsid w:val="002A5C29"/>
    <w:rsid w:val="002A5CC3"/>
    <w:rsid w:val="002A7473"/>
    <w:rsid w:val="002B2940"/>
    <w:rsid w:val="002B3894"/>
    <w:rsid w:val="002B394E"/>
    <w:rsid w:val="002B4040"/>
    <w:rsid w:val="002B4A93"/>
    <w:rsid w:val="002B53E5"/>
    <w:rsid w:val="002B57DC"/>
    <w:rsid w:val="002B603B"/>
    <w:rsid w:val="002B6538"/>
    <w:rsid w:val="002B6635"/>
    <w:rsid w:val="002B7D6A"/>
    <w:rsid w:val="002C4B27"/>
    <w:rsid w:val="002C5447"/>
    <w:rsid w:val="002C63AA"/>
    <w:rsid w:val="002C6404"/>
    <w:rsid w:val="002C6F52"/>
    <w:rsid w:val="002C7DDC"/>
    <w:rsid w:val="002D0DCC"/>
    <w:rsid w:val="002D11E7"/>
    <w:rsid w:val="002D228A"/>
    <w:rsid w:val="002D2EB5"/>
    <w:rsid w:val="002D37E2"/>
    <w:rsid w:val="002D5FDC"/>
    <w:rsid w:val="002D6AD4"/>
    <w:rsid w:val="002D7822"/>
    <w:rsid w:val="002E0069"/>
    <w:rsid w:val="002E1F94"/>
    <w:rsid w:val="002E2327"/>
    <w:rsid w:val="002E2BEA"/>
    <w:rsid w:val="002E2C85"/>
    <w:rsid w:val="002E4848"/>
    <w:rsid w:val="002E4EBA"/>
    <w:rsid w:val="002E5FDE"/>
    <w:rsid w:val="002E61E0"/>
    <w:rsid w:val="002E6534"/>
    <w:rsid w:val="002E6DAA"/>
    <w:rsid w:val="002E7103"/>
    <w:rsid w:val="002E7C01"/>
    <w:rsid w:val="002F2C36"/>
    <w:rsid w:val="002F2DEC"/>
    <w:rsid w:val="002F308B"/>
    <w:rsid w:val="002F55E4"/>
    <w:rsid w:val="002F67B0"/>
    <w:rsid w:val="002F6CF6"/>
    <w:rsid w:val="00301771"/>
    <w:rsid w:val="00301DB7"/>
    <w:rsid w:val="00302274"/>
    <w:rsid w:val="00303507"/>
    <w:rsid w:val="0030376A"/>
    <w:rsid w:val="003048F5"/>
    <w:rsid w:val="00306127"/>
    <w:rsid w:val="003109D7"/>
    <w:rsid w:val="00310F53"/>
    <w:rsid w:val="00312447"/>
    <w:rsid w:val="00312908"/>
    <w:rsid w:val="003136D2"/>
    <w:rsid w:val="00313B29"/>
    <w:rsid w:val="00314F00"/>
    <w:rsid w:val="00316226"/>
    <w:rsid w:val="00316BAB"/>
    <w:rsid w:val="0031713A"/>
    <w:rsid w:val="00320143"/>
    <w:rsid w:val="0032022E"/>
    <w:rsid w:val="00322494"/>
    <w:rsid w:val="00322AD4"/>
    <w:rsid w:val="00323A77"/>
    <w:rsid w:val="00324671"/>
    <w:rsid w:val="00324D64"/>
    <w:rsid w:val="00325319"/>
    <w:rsid w:val="00326FE2"/>
    <w:rsid w:val="00333E9F"/>
    <w:rsid w:val="0033647E"/>
    <w:rsid w:val="00336741"/>
    <w:rsid w:val="00340112"/>
    <w:rsid w:val="00340ACC"/>
    <w:rsid w:val="00341B18"/>
    <w:rsid w:val="00342135"/>
    <w:rsid w:val="00345A27"/>
    <w:rsid w:val="00346DFD"/>
    <w:rsid w:val="00350205"/>
    <w:rsid w:val="00350ECC"/>
    <w:rsid w:val="00351768"/>
    <w:rsid w:val="00352729"/>
    <w:rsid w:val="00352FD9"/>
    <w:rsid w:val="003531F8"/>
    <w:rsid w:val="0035320E"/>
    <w:rsid w:val="00353B4E"/>
    <w:rsid w:val="00353C8C"/>
    <w:rsid w:val="00355E19"/>
    <w:rsid w:val="00356252"/>
    <w:rsid w:val="00360600"/>
    <w:rsid w:val="00360809"/>
    <w:rsid w:val="00360B16"/>
    <w:rsid w:val="00360B9A"/>
    <w:rsid w:val="003618D3"/>
    <w:rsid w:val="0036289A"/>
    <w:rsid w:val="00362925"/>
    <w:rsid w:val="003632FC"/>
    <w:rsid w:val="00364A3A"/>
    <w:rsid w:val="003654DA"/>
    <w:rsid w:val="0036557B"/>
    <w:rsid w:val="003655A6"/>
    <w:rsid w:val="00367F87"/>
    <w:rsid w:val="00371CB6"/>
    <w:rsid w:val="00373C7D"/>
    <w:rsid w:val="0037456F"/>
    <w:rsid w:val="0037457E"/>
    <w:rsid w:val="003746A4"/>
    <w:rsid w:val="00374DC5"/>
    <w:rsid w:val="00375A93"/>
    <w:rsid w:val="00376AEF"/>
    <w:rsid w:val="00380D28"/>
    <w:rsid w:val="003811AD"/>
    <w:rsid w:val="00381980"/>
    <w:rsid w:val="00381E06"/>
    <w:rsid w:val="00381F75"/>
    <w:rsid w:val="00383BD4"/>
    <w:rsid w:val="00383BF7"/>
    <w:rsid w:val="00384139"/>
    <w:rsid w:val="003857DB"/>
    <w:rsid w:val="0038593F"/>
    <w:rsid w:val="003868C9"/>
    <w:rsid w:val="00386F64"/>
    <w:rsid w:val="0039343A"/>
    <w:rsid w:val="00394940"/>
    <w:rsid w:val="0039697C"/>
    <w:rsid w:val="003A0E80"/>
    <w:rsid w:val="003A3BF7"/>
    <w:rsid w:val="003A5D47"/>
    <w:rsid w:val="003A62B0"/>
    <w:rsid w:val="003A6590"/>
    <w:rsid w:val="003A66B6"/>
    <w:rsid w:val="003B0583"/>
    <w:rsid w:val="003B18BC"/>
    <w:rsid w:val="003B19C8"/>
    <w:rsid w:val="003B29D2"/>
    <w:rsid w:val="003B2DCA"/>
    <w:rsid w:val="003B5CE5"/>
    <w:rsid w:val="003B5DF7"/>
    <w:rsid w:val="003B5E71"/>
    <w:rsid w:val="003B6B3A"/>
    <w:rsid w:val="003C1276"/>
    <w:rsid w:val="003C1A58"/>
    <w:rsid w:val="003C2AF6"/>
    <w:rsid w:val="003C3D0B"/>
    <w:rsid w:val="003C41F4"/>
    <w:rsid w:val="003C4B2C"/>
    <w:rsid w:val="003C4E40"/>
    <w:rsid w:val="003C60F8"/>
    <w:rsid w:val="003C6538"/>
    <w:rsid w:val="003D273F"/>
    <w:rsid w:val="003D3252"/>
    <w:rsid w:val="003D38C6"/>
    <w:rsid w:val="003D4221"/>
    <w:rsid w:val="003D52C8"/>
    <w:rsid w:val="003D5FB8"/>
    <w:rsid w:val="003D69C2"/>
    <w:rsid w:val="003D69F0"/>
    <w:rsid w:val="003E0447"/>
    <w:rsid w:val="003E0983"/>
    <w:rsid w:val="003E2D55"/>
    <w:rsid w:val="003E4542"/>
    <w:rsid w:val="003E6220"/>
    <w:rsid w:val="003E6938"/>
    <w:rsid w:val="003E698B"/>
    <w:rsid w:val="003E7926"/>
    <w:rsid w:val="003F0DB1"/>
    <w:rsid w:val="003F114B"/>
    <w:rsid w:val="003F1D2B"/>
    <w:rsid w:val="003F31CB"/>
    <w:rsid w:val="003F5140"/>
    <w:rsid w:val="003F55AE"/>
    <w:rsid w:val="003F60EA"/>
    <w:rsid w:val="003F6127"/>
    <w:rsid w:val="003F6531"/>
    <w:rsid w:val="003F722F"/>
    <w:rsid w:val="0040012F"/>
    <w:rsid w:val="00401D48"/>
    <w:rsid w:val="00401DE5"/>
    <w:rsid w:val="004022E5"/>
    <w:rsid w:val="00402A92"/>
    <w:rsid w:val="0040348B"/>
    <w:rsid w:val="004049B4"/>
    <w:rsid w:val="004051C4"/>
    <w:rsid w:val="00406645"/>
    <w:rsid w:val="0040771C"/>
    <w:rsid w:val="00407A0A"/>
    <w:rsid w:val="00411D13"/>
    <w:rsid w:val="00411F51"/>
    <w:rsid w:val="004136AC"/>
    <w:rsid w:val="00414130"/>
    <w:rsid w:val="004145A4"/>
    <w:rsid w:val="0041509F"/>
    <w:rsid w:val="004163BD"/>
    <w:rsid w:val="00416F15"/>
    <w:rsid w:val="00417C50"/>
    <w:rsid w:val="004242F8"/>
    <w:rsid w:val="00424562"/>
    <w:rsid w:val="0042610D"/>
    <w:rsid w:val="00426224"/>
    <w:rsid w:val="00430A63"/>
    <w:rsid w:val="00431D37"/>
    <w:rsid w:val="00435B62"/>
    <w:rsid w:val="00435EB8"/>
    <w:rsid w:val="00435EBC"/>
    <w:rsid w:val="004402F2"/>
    <w:rsid w:val="00440947"/>
    <w:rsid w:val="00440FA8"/>
    <w:rsid w:val="0044125C"/>
    <w:rsid w:val="00441EDC"/>
    <w:rsid w:val="00442E88"/>
    <w:rsid w:val="00443942"/>
    <w:rsid w:val="00444F65"/>
    <w:rsid w:val="00445C8F"/>
    <w:rsid w:val="00450148"/>
    <w:rsid w:val="00451374"/>
    <w:rsid w:val="004526D2"/>
    <w:rsid w:val="004531FB"/>
    <w:rsid w:val="004532F7"/>
    <w:rsid w:val="00453CF7"/>
    <w:rsid w:val="00453D5E"/>
    <w:rsid w:val="004544E8"/>
    <w:rsid w:val="00455B3C"/>
    <w:rsid w:val="00455E8A"/>
    <w:rsid w:val="00456227"/>
    <w:rsid w:val="00456FE3"/>
    <w:rsid w:val="004571ED"/>
    <w:rsid w:val="00463A63"/>
    <w:rsid w:val="004653B2"/>
    <w:rsid w:val="00465DA1"/>
    <w:rsid w:val="00467621"/>
    <w:rsid w:val="00467981"/>
    <w:rsid w:val="00470091"/>
    <w:rsid w:val="0047048C"/>
    <w:rsid w:val="0047134C"/>
    <w:rsid w:val="004731FB"/>
    <w:rsid w:val="00474A33"/>
    <w:rsid w:val="00474EBB"/>
    <w:rsid w:val="0048079E"/>
    <w:rsid w:val="00482ADB"/>
    <w:rsid w:val="00482C90"/>
    <w:rsid w:val="0048360A"/>
    <w:rsid w:val="0048478E"/>
    <w:rsid w:val="00484FE2"/>
    <w:rsid w:val="004859CD"/>
    <w:rsid w:val="00490023"/>
    <w:rsid w:val="00490912"/>
    <w:rsid w:val="004927BA"/>
    <w:rsid w:val="0049317B"/>
    <w:rsid w:val="004933F4"/>
    <w:rsid w:val="00493618"/>
    <w:rsid w:val="00495C30"/>
    <w:rsid w:val="0049624C"/>
    <w:rsid w:val="00497704"/>
    <w:rsid w:val="004A0175"/>
    <w:rsid w:val="004A0520"/>
    <w:rsid w:val="004A2776"/>
    <w:rsid w:val="004A2BE4"/>
    <w:rsid w:val="004A4555"/>
    <w:rsid w:val="004A5EB5"/>
    <w:rsid w:val="004A7023"/>
    <w:rsid w:val="004A7025"/>
    <w:rsid w:val="004B0361"/>
    <w:rsid w:val="004B0692"/>
    <w:rsid w:val="004B34B8"/>
    <w:rsid w:val="004B52F4"/>
    <w:rsid w:val="004B55A4"/>
    <w:rsid w:val="004B56DB"/>
    <w:rsid w:val="004B5C76"/>
    <w:rsid w:val="004B5E0D"/>
    <w:rsid w:val="004B6873"/>
    <w:rsid w:val="004B73EB"/>
    <w:rsid w:val="004C05A3"/>
    <w:rsid w:val="004C0E94"/>
    <w:rsid w:val="004C17F4"/>
    <w:rsid w:val="004C293A"/>
    <w:rsid w:val="004C2EE3"/>
    <w:rsid w:val="004C2F5C"/>
    <w:rsid w:val="004C3F90"/>
    <w:rsid w:val="004D0FC8"/>
    <w:rsid w:val="004D14A2"/>
    <w:rsid w:val="004D1B09"/>
    <w:rsid w:val="004D1D29"/>
    <w:rsid w:val="004D2F78"/>
    <w:rsid w:val="004D46AC"/>
    <w:rsid w:val="004D47DA"/>
    <w:rsid w:val="004D7057"/>
    <w:rsid w:val="004E1EEA"/>
    <w:rsid w:val="004E2C2C"/>
    <w:rsid w:val="004E3950"/>
    <w:rsid w:val="004E3D33"/>
    <w:rsid w:val="004E434C"/>
    <w:rsid w:val="004E4C09"/>
    <w:rsid w:val="004E4EF3"/>
    <w:rsid w:val="004E5E64"/>
    <w:rsid w:val="004E6A99"/>
    <w:rsid w:val="004E75B0"/>
    <w:rsid w:val="004F2536"/>
    <w:rsid w:val="004F25BC"/>
    <w:rsid w:val="004F42BD"/>
    <w:rsid w:val="004F4E12"/>
    <w:rsid w:val="004F4EB2"/>
    <w:rsid w:val="004F4F02"/>
    <w:rsid w:val="004F5C48"/>
    <w:rsid w:val="00500CB2"/>
    <w:rsid w:val="00501B8D"/>
    <w:rsid w:val="00501EB9"/>
    <w:rsid w:val="00503A8D"/>
    <w:rsid w:val="00504053"/>
    <w:rsid w:val="005044B2"/>
    <w:rsid w:val="005048E8"/>
    <w:rsid w:val="005048EE"/>
    <w:rsid w:val="0050626D"/>
    <w:rsid w:val="00506A29"/>
    <w:rsid w:val="00510114"/>
    <w:rsid w:val="00510181"/>
    <w:rsid w:val="005115B3"/>
    <w:rsid w:val="0051169E"/>
    <w:rsid w:val="0051298A"/>
    <w:rsid w:val="00514431"/>
    <w:rsid w:val="00514AC6"/>
    <w:rsid w:val="00514FF6"/>
    <w:rsid w:val="005154F2"/>
    <w:rsid w:val="00516220"/>
    <w:rsid w:val="005176A4"/>
    <w:rsid w:val="00520240"/>
    <w:rsid w:val="00520500"/>
    <w:rsid w:val="00523F8D"/>
    <w:rsid w:val="00523FBF"/>
    <w:rsid w:val="005249AF"/>
    <w:rsid w:val="00524AB6"/>
    <w:rsid w:val="005253CB"/>
    <w:rsid w:val="0052682A"/>
    <w:rsid w:val="0053205D"/>
    <w:rsid w:val="00532C6A"/>
    <w:rsid w:val="00533BD9"/>
    <w:rsid w:val="0053417C"/>
    <w:rsid w:val="005346AB"/>
    <w:rsid w:val="00536AD0"/>
    <w:rsid w:val="00542790"/>
    <w:rsid w:val="00542B38"/>
    <w:rsid w:val="005449CC"/>
    <w:rsid w:val="005454F9"/>
    <w:rsid w:val="00546A38"/>
    <w:rsid w:val="00547731"/>
    <w:rsid w:val="00550D6C"/>
    <w:rsid w:val="00552C35"/>
    <w:rsid w:val="00552FB7"/>
    <w:rsid w:val="005530E7"/>
    <w:rsid w:val="005557AE"/>
    <w:rsid w:val="00557E93"/>
    <w:rsid w:val="005606D9"/>
    <w:rsid w:val="00560D47"/>
    <w:rsid w:val="005614D1"/>
    <w:rsid w:val="005623C8"/>
    <w:rsid w:val="0056274F"/>
    <w:rsid w:val="00562932"/>
    <w:rsid w:val="0056555F"/>
    <w:rsid w:val="00565CD1"/>
    <w:rsid w:val="00566266"/>
    <w:rsid w:val="005674CE"/>
    <w:rsid w:val="0056771D"/>
    <w:rsid w:val="005704BE"/>
    <w:rsid w:val="00571287"/>
    <w:rsid w:val="005719A3"/>
    <w:rsid w:val="00573F48"/>
    <w:rsid w:val="00574E90"/>
    <w:rsid w:val="00574F90"/>
    <w:rsid w:val="00575090"/>
    <w:rsid w:val="005750A3"/>
    <w:rsid w:val="00575310"/>
    <w:rsid w:val="00575CD5"/>
    <w:rsid w:val="0057706F"/>
    <w:rsid w:val="00577345"/>
    <w:rsid w:val="00577EF5"/>
    <w:rsid w:val="00580BE3"/>
    <w:rsid w:val="00581E24"/>
    <w:rsid w:val="00582411"/>
    <w:rsid w:val="005837FD"/>
    <w:rsid w:val="00583CC7"/>
    <w:rsid w:val="00583CD6"/>
    <w:rsid w:val="00584424"/>
    <w:rsid w:val="005844D1"/>
    <w:rsid w:val="00584BB3"/>
    <w:rsid w:val="00585554"/>
    <w:rsid w:val="00585861"/>
    <w:rsid w:val="005863E2"/>
    <w:rsid w:val="00587EA9"/>
    <w:rsid w:val="005905B1"/>
    <w:rsid w:val="005908EF"/>
    <w:rsid w:val="00591AA0"/>
    <w:rsid w:val="00592BCC"/>
    <w:rsid w:val="005976EC"/>
    <w:rsid w:val="005A0374"/>
    <w:rsid w:val="005A277E"/>
    <w:rsid w:val="005A34D1"/>
    <w:rsid w:val="005A7DF2"/>
    <w:rsid w:val="005B011B"/>
    <w:rsid w:val="005B0CD1"/>
    <w:rsid w:val="005B185C"/>
    <w:rsid w:val="005B453A"/>
    <w:rsid w:val="005B4B39"/>
    <w:rsid w:val="005B5036"/>
    <w:rsid w:val="005B51FF"/>
    <w:rsid w:val="005B53A3"/>
    <w:rsid w:val="005B53DD"/>
    <w:rsid w:val="005B5FD9"/>
    <w:rsid w:val="005B61E4"/>
    <w:rsid w:val="005B6C0F"/>
    <w:rsid w:val="005B6C9C"/>
    <w:rsid w:val="005B6E76"/>
    <w:rsid w:val="005B6F0F"/>
    <w:rsid w:val="005C0DC2"/>
    <w:rsid w:val="005C3E59"/>
    <w:rsid w:val="005C4A0B"/>
    <w:rsid w:val="005C5815"/>
    <w:rsid w:val="005C59B1"/>
    <w:rsid w:val="005C5D21"/>
    <w:rsid w:val="005C724E"/>
    <w:rsid w:val="005C7477"/>
    <w:rsid w:val="005C79F6"/>
    <w:rsid w:val="005D01CB"/>
    <w:rsid w:val="005D05B1"/>
    <w:rsid w:val="005D0624"/>
    <w:rsid w:val="005D1AD3"/>
    <w:rsid w:val="005D3037"/>
    <w:rsid w:val="005D34C9"/>
    <w:rsid w:val="005D415D"/>
    <w:rsid w:val="005D724D"/>
    <w:rsid w:val="005E0E2D"/>
    <w:rsid w:val="005E1185"/>
    <w:rsid w:val="005E15BF"/>
    <w:rsid w:val="005E199B"/>
    <w:rsid w:val="005E2055"/>
    <w:rsid w:val="005E220E"/>
    <w:rsid w:val="005E2308"/>
    <w:rsid w:val="005E23C5"/>
    <w:rsid w:val="005E3034"/>
    <w:rsid w:val="005E3304"/>
    <w:rsid w:val="005E4D05"/>
    <w:rsid w:val="005E676E"/>
    <w:rsid w:val="005E6E62"/>
    <w:rsid w:val="005E78ED"/>
    <w:rsid w:val="005F17B7"/>
    <w:rsid w:val="005F1D44"/>
    <w:rsid w:val="005F65D9"/>
    <w:rsid w:val="005F7585"/>
    <w:rsid w:val="005F781E"/>
    <w:rsid w:val="005F7D11"/>
    <w:rsid w:val="0060162F"/>
    <w:rsid w:val="00601ACC"/>
    <w:rsid w:val="00601FE4"/>
    <w:rsid w:val="00602563"/>
    <w:rsid w:val="00602AFC"/>
    <w:rsid w:val="00603131"/>
    <w:rsid w:val="00603998"/>
    <w:rsid w:val="00603B22"/>
    <w:rsid w:val="00603CC0"/>
    <w:rsid w:val="00605B19"/>
    <w:rsid w:val="00605B55"/>
    <w:rsid w:val="00605D14"/>
    <w:rsid w:val="00606CB5"/>
    <w:rsid w:val="006073FD"/>
    <w:rsid w:val="00607E86"/>
    <w:rsid w:val="00610F40"/>
    <w:rsid w:val="006120CB"/>
    <w:rsid w:val="006122BA"/>
    <w:rsid w:val="006126C5"/>
    <w:rsid w:val="00613494"/>
    <w:rsid w:val="00613E66"/>
    <w:rsid w:val="0061597C"/>
    <w:rsid w:val="006173A1"/>
    <w:rsid w:val="00621CFD"/>
    <w:rsid w:val="00621D84"/>
    <w:rsid w:val="0062380D"/>
    <w:rsid w:val="00623C92"/>
    <w:rsid w:val="006253F9"/>
    <w:rsid w:val="00625B0C"/>
    <w:rsid w:val="00626110"/>
    <w:rsid w:val="00626AA0"/>
    <w:rsid w:val="00627256"/>
    <w:rsid w:val="0062731B"/>
    <w:rsid w:val="00627631"/>
    <w:rsid w:val="00630AC2"/>
    <w:rsid w:val="00630BAB"/>
    <w:rsid w:val="0063136C"/>
    <w:rsid w:val="00631834"/>
    <w:rsid w:val="00632159"/>
    <w:rsid w:val="00632F80"/>
    <w:rsid w:val="00633BC8"/>
    <w:rsid w:val="006340E8"/>
    <w:rsid w:val="00634364"/>
    <w:rsid w:val="00634C63"/>
    <w:rsid w:val="006357C8"/>
    <w:rsid w:val="006363F1"/>
    <w:rsid w:val="006365BD"/>
    <w:rsid w:val="00636C74"/>
    <w:rsid w:val="006402B1"/>
    <w:rsid w:val="006406A1"/>
    <w:rsid w:val="00640832"/>
    <w:rsid w:val="00640A77"/>
    <w:rsid w:val="00640B98"/>
    <w:rsid w:val="00641342"/>
    <w:rsid w:val="0064165C"/>
    <w:rsid w:val="00641C86"/>
    <w:rsid w:val="006420F6"/>
    <w:rsid w:val="006443E8"/>
    <w:rsid w:val="00645133"/>
    <w:rsid w:val="00645E9B"/>
    <w:rsid w:val="006468CD"/>
    <w:rsid w:val="006500AB"/>
    <w:rsid w:val="0065319D"/>
    <w:rsid w:val="0065329D"/>
    <w:rsid w:val="0065442D"/>
    <w:rsid w:val="00655448"/>
    <w:rsid w:val="0065602C"/>
    <w:rsid w:val="0065653D"/>
    <w:rsid w:val="00657591"/>
    <w:rsid w:val="00657A82"/>
    <w:rsid w:val="00657B85"/>
    <w:rsid w:val="00657EBF"/>
    <w:rsid w:val="00660440"/>
    <w:rsid w:val="00660BB0"/>
    <w:rsid w:val="0066104A"/>
    <w:rsid w:val="00662815"/>
    <w:rsid w:val="00662E8B"/>
    <w:rsid w:val="00663D57"/>
    <w:rsid w:val="006659DC"/>
    <w:rsid w:val="00665F0F"/>
    <w:rsid w:val="006668B5"/>
    <w:rsid w:val="00666909"/>
    <w:rsid w:val="00666CF5"/>
    <w:rsid w:val="0066727B"/>
    <w:rsid w:val="006707FA"/>
    <w:rsid w:val="006711EF"/>
    <w:rsid w:val="006714CA"/>
    <w:rsid w:val="00671875"/>
    <w:rsid w:val="00671A7E"/>
    <w:rsid w:val="006721D0"/>
    <w:rsid w:val="00672604"/>
    <w:rsid w:val="00672AD8"/>
    <w:rsid w:val="006730CD"/>
    <w:rsid w:val="00674291"/>
    <w:rsid w:val="00674522"/>
    <w:rsid w:val="00675F5A"/>
    <w:rsid w:val="00675F85"/>
    <w:rsid w:val="006774BB"/>
    <w:rsid w:val="006806B5"/>
    <w:rsid w:val="00681F01"/>
    <w:rsid w:val="006827BD"/>
    <w:rsid w:val="006849F5"/>
    <w:rsid w:val="006853AA"/>
    <w:rsid w:val="0069014B"/>
    <w:rsid w:val="00690E22"/>
    <w:rsid w:val="00690E25"/>
    <w:rsid w:val="00691929"/>
    <w:rsid w:val="006922F3"/>
    <w:rsid w:val="00692B1A"/>
    <w:rsid w:val="00692E2B"/>
    <w:rsid w:val="00693D94"/>
    <w:rsid w:val="0069710C"/>
    <w:rsid w:val="00697834"/>
    <w:rsid w:val="006A01EA"/>
    <w:rsid w:val="006A42E8"/>
    <w:rsid w:val="006A464E"/>
    <w:rsid w:val="006A5D84"/>
    <w:rsid w:val="006A64BF"/>
    <w:rsid w:val="006A69C2"/>
    <w:rsid w:val="006A69FE"/>
    <w:rsid w:val="006A7246"/>
    <w:rsid w:val="006A7786"/>
    <w:rsid w:val="006A79F4"/>
    <w:rsid w:val="006A7AE9"/>
    <w:rsid w:val="006B2499"/>
    <w:rsid w:val="006B2C70"/>
    <w:rsid w:val="006B3B1E"/>
    <w:rsid w:val="006B3C6B"/>
    <w:rsid w:val="006B435B"/>
    <w:rsid w:val="006B5D59"/>
    <w:rsid w:val="006B67B0"/>
    <w:rsid w:val="006B7CCA"/>
    <w:rsid w:val="006C0325"/>
    <w:rsid w:val="006C09F6"/>
    <w:rsid w:val="006C0CC5"/>
    <w:rsid w:val="006C2D13"/>
    <w:rsid w:val="006C4021"/>
    <w:rsid w:val="006C56F3"/>
    <w:rsid w:val="006C58E4"/>
    <w:rsid w:val="006C5C6A"/>
    <w:rsid w:val="006C6E5E"/>
    <w:rsid w:val="006C70B1"/>
    <w:rsid w:val="006D0713"/>
    <w:rsid w:val="006D17C7"/>
    <w:rsid w:val="006D1BEB"/>
    <w:rsid w:val="006D1FDB"/>
    <w:rsid w:val="006D2044"/>
    <w:rsid w:val="006D2943"/>
    <w:rsid w:val="006D4405"/>
    <w:rsid w:val="006D4A58"/>
    <w:rsid w:val="006D5EB3"/>
    <w:rsid w:val="006D6114"/>
    <w:rsid w:val="006D61F6"/>
    <w:rsid w:val="006D665E"/>
    <w:rsid w:val="006D6C8C"/>
    <w:rsid w:val="006D7577"/>
    <w:rsid w:val="006E572E"/>
    <w:rsid w:val="006E5E51"/>
    <w:rsid w:val="006E614E"/>
    <w:rsid w:val="006E6546"/>
    <w:rsid w:val="006E6607"/>
    <w:rsid w:val="006E7405"/>
    <w:rsid w:val="006E7812"/>
    <w:rsid w:val="006E7B6F"/>
    <w:rsid w:val="006E7F0E"/>
    <w:rsid w:val="006E7F84"/>
    <w:rsid w:val="006F18EF"/>
    <w:rsid w:val="006F32BD"/>
    <w:rsid w:val="006F3AE2"/>
    <w:rsid w:val="006F4198"/>
    <w:rsid w:val="006F491C"/>
    <w:rsid w:val="006F4D64"/>
    <w:rsid w:val="006F5D11"/>
    <w:rsid w:val="006F7895"/>
    <w:rsid w:val="006F7CA1"/>
    <w:rsid w:val="00700712"/>
    <w:rsid w:val="00700F46"/>
    <w:rsid w:val="00701B47"/>
    <w:rsid w:val="00701D0C"/>
    <w:rsid w:val="00707094"/>
    <w:rsid w:val="007111EF"/>
    <w:rsid w:val="00711248"/>
    <w:rsid w:val="00711AF9"/>
    <w:rsid w:val="00712EA8"/>
    <w:rsid w:val="00712F28"/>
    <w:rsid w:val="00713424"/>
    <w:rsid w:val="0071450D"/>
    <w:rsid w:val="00714AD7"/>
    <w:rsid w:val="00715428"/>
    <w:rsid w:val="0071707A"/>
    <w:rsid w:val="00717C58"/>
    <w:rsid w:val="0072032E"/>
    <w:rsid w:val="00721109"/>
    <w:rsid w:val="007217E5"/>
    <w:rsid w:val="00722CEB"/>
    <w:rsid w:val="007241EC"/>
    <w:rsid w:val="00727145"/>
    <w:rsid w:val="0072785E"/>
    <w:rsid w:val="007314D2"/>
    <w:rsid w:val="007318B9"/>
    <w:rsid w:val="00731F52"/>
    <w:rsid w:val="00732DE7"/>
    <w:rsid w:val="007335EC"/>
    <w:rsid w:val="00734328"/>
    <w:rsid w:val="00735686"/>
    <w:rsid w:val="00736052"/>
    <w:rsid w:val="00740921"/>
    <w:rsid w:val="0074389B"/>
    <w:rsid w:val="0074476D"/>
    <w:rsid w:val="00746FF7"/>
    <w:rsid w:val="0075026B"/>
    <w:rsid w:val="00750CA9"/>
    <w:rsid w:val="00750F5E"/>
    <w:rsid w:val="00751186"/>
    <w:rsid w:val="007512A5"/>
    <w:rsid w:val="00751D03"/>
    <w:rsid w:val="00752C0E"/>
    <w:rsid w:val="00752F6E"/>
    <w:rsid w:val="00754639"/>
    <w:rsid w:val="00755357"/>
    <w:rsid w:val="00755BD5"/>
    <w:rsid w:val="00755F30"/>
    <w:rsid w:val="00756FCB"/>
    <w:rsid w:val="0076309F"/>
    <w:rsid w:val="00763C84"/>
    <w:rsid w:val="00765B48"/>
    <w:rsid w:val="00766981"/>
    <w:rsid w:val="00766F9D"/>
    <w:rsid w:val="007723E7"/>
    <w:rsid w:val="00772875"/>
    <w:rsid w:val="00773477"/>
    <w:rsid w:val="0077378E"/>
    <w:rsid w:val="007747C0"/>
    <w:rsid w:val="00775DF9"/>
    <w:rsid w:val="0077684C"/>
    <w:rsid w:val="0077794A"/>
    <w:rsid w:val="007779B4"/>
    <w:rsid w:val="007813A1"/>
    <w:rsid w:val="0078171A"/>
    <w:rsid w:val="00782EBA"/>
    <w:rsid w:val="0078339C"/>
    <w:rsid w:val="00785D5A"/>
    <w:rsid w:val="00786110"/>
    <w:rsid w:val="0078626B"/>
    <w:rsid w:val="00786FED"/>
    <w:rsid w:val="00790CF1"/>
    <w:rsid w:val="007913A1"/>
    <w:rsid w:val="00791B66"/>
    <w:rsid w:val="00791BBB"/>
    <w:rsid w:val="00791CD2"/>
    <w:rsid w:val="00791DC6"/>
    <w:rsid w:val="00792810"/>
    <w:rsid w:val="007928C2"/>
    <w:rsid w:val="00795886"/>
    <w:rsid w:val="00795F33"/>
    <w:rsid w:val="0079615C"/>
    <w:rsid w:val="00797A8F"/>
    <w:rsid w:val="007A1797"/>
    <w:rsid w:val="007A17E2"/>
    <w:rsid w:val="007A1EE0"/>
    <w:rsid w:val="007A3C02"/>
    <w:rsid w:val="007A49F2"/>
    <w:rsid w:val="007A6D1A"/>
    <w:rsid w:val="007A754E"/>
    <w:rsid w:val="007A7E37"/>
    <w:rsid w:val="007B0C99"/>
    <w:rsid w:val="007B0CF7"/>
    <w:rsid w:val="007B1427"/>
    <w:rsid w:val="007B4726"/>
    <w:rsid w:val="007B4CB7"/>
    <w:rsid w:val="007B51BB"/>
    <w:rsid w:val="007B5E3F"/>
    <w:rsid w:val="007B608E"/>
    <w:rsid w:val="007B732A"/>
    <w:rsid w:val="007C08EB"/>
    <w:rsid w:val="007C2BAC"/>
    <w:rsid w:val="007C35DE"/>
    <w:rsid w:val="007C423F"/>
    <w:rsid w:val="007C459E"/>
    <w:rsid w:val="007C4BC9"/>
    <w:rsid w:val="007C5147"/>
    <w:rsid w:val="007C5733"/>
    <w:rsid w:val="007C57EF"/>
    <w:rsid w:val="007C7B42"/>
    <w:rsid w:val="007D57F5"/>
    <w:rsid w:val="007D697C"/>
    <w:rsid w:val="007D6BE5"/>
    <w:rsid w:val="007D7167"/>
    <w:rsid w:val="007E03FD"/>
    <w:rsid w:val="007E17D4"/>
    <w:rsid w:val="007E1B05"/>
    <w:rsid w:val="007E3BD5"/>
    <w:rsid w:val="007E40D4"/>
    <w:rsid w:val="007E4255"/>
    <w:rsid w:val="007E4A0B"/>
    <w:rsid w:val="007E4C53"/>
    <w:rsid w:val="007E546F"/>
    <w:rsid w:val="007E7C0A"/>
    <w:rsid w:val="007E7C3F"/>
    <w:rsid w:val="007F0B32"/>
    <w:rsid w:val="007F23F7"/>
    <w:rsid w:val="007F2810"/>
    <w:rsid w:val="007F2D6F"/>
    <w:rsid w:val="007F3EFB"/>
    <w:rsid w:val="007F45CB"/>
    <w:rsid w:val="007F4BEB"/>
    <w:rsid w:val="007F57D6"/>
    <w:rsid w:val="007F591B"/>
    <w:rsid w:val="007F5C0A"/>
    <w:rsid w:val="007F6B4C"/>
    <w:rsid w:val="007F7282"/>
    <w:rsid w:val="007F7FC2"/>
    <w:rsid w:val="00800150"/>
    <w:rsid w:val="00800A5F"/>
    <w:rsid w:val="00802B16"/>
    <w:rsid w:val="00803B58"/>
    <w:rsid w:val="00804B4B"/>
    <w:rsid w:val="0080550C"/>
    <w:rsid w:val="0080608D"/>
    <w:rsid w:val="00806ACD"/>
    <w:rsid w:val="00811175"/>
    <w:rsid w:val="00811C6C"/>
    <w:rsid w:val="00812D02"/>
    <w:rsid w:val="0081452E"/>
    <w:rsid w:val="00814805"/>
    <w:rsid w:val="008160AB"/>
    <w:rsid w:val="00817455"/>
    <w:rsid w:val="008207AA"/>
    <w:rsid w:val="00821442"/>
    <w:rsid w:val="00821AE4"/>
    <w:rsid w:val="00821FB2"/>
    <w:rsid w:val="0082212F"/>
    <w:rsid w:val="0082381C"/>
    <w:rsid w:val="0082564C"/>
    <w:rsid w:val="008260E5"/>
    <w:rsid w:val="00826E41"/>
    <w:rsid w:val="00826E84"/>
    <w:rsid w:val="0083136C"/>
    <w:rsid w:val="008315AA"/>
    <w:rsid w:val="00832A2D"/>
    <w:rsid w:val="00832B7E"/>
    <w:rsid w:val="00833A74"/>
    <w:rsid w:val="00833E2B"/>
    <w:rsid w:val="00833EF2"/>
    <w:rsid w:val="00834207"/>
    <w:rsid w:val="0083501B"/>
    <w:rsid w:val="00837A58"/>
    <w:rsid w:val="00837BA0"/>
    <w:rsid w:val="008410C7"/>
    <w:rsid w:val="008415E7"/>
    <w:rsid w:val="008426DB"/>
    <w:rsid w:val="0084350F"/>
    <w:rsid w:val="00843C4E"/>
    <w:rsid w:val="00844243"/>
    <w:rsid w:val="00846BED"/>
    <w:rsid w:val="00850FC9"/>
    <w:rsid w:val="00851866"/>
    <w:rsid w:val="00852243"/>
    <w:rsid w:val="00852D25"/>
    <w:rsid w:val="00853C43"/>
    <w:rsid w:val="0085471F"/>
    <w:rsid w:val="00855093"/>
    <w:rsid w:val="00860059"/>
    <w:rsid w:val="00860431"/>
    <w:rsid w:val="0086206B"/>
    <w:rsid w:val="00862E00"/>
    <w:rsid w:val="00864AC2"/>
    <w:rsid w:val="00864F43"/>
    <w:rsid w:val="0086546D"/>
    <w:rsid w:val="008655AC"/>
    <w:rsid w:val="008665F1"/>
    <w:rsid w:val="0087053D"/>
    <w:rsid w:val="00870570"/>
    <w:rsid w:val="00870DCB"/>
    <w:rsid w:val="00871D55"/>
    <w:rsid w:val="00871DA1"/>
    <w:rsid w:val="00872C3F"/>
    <w:rsid w:val="00872F09"/>
    <w:rsid w:val="00872F92"/>
    <w:rsid w:val="00873064"/>
    <w:rsid w:val="00875209"/>
    <w:rsid w:val="00875DA3"/>
    <w:rsid w:val="00877500"/>
    <w:rsid w:val="0088098A"/>
    <w:rsid w:val="008817E3"/>
    <w:rsid w:val="00882C88"/>
    <w:rsid w:val="00882DD9"/>
    <w:rsid w:val="00884146"/>
    <w:rsid w:val="00884845"/>
    <w:rsid w:val="00887138"/>
    <w:rsid w:val="008872AA"/>
    <w:rsid w:val="008873ED"/>
    <w:rsid w:val="00887C2F"/>
    <w:rsid w:val="008925FE"/>
    <w:rsid w:val="008931CB"/>
    <w:rsid w:val="008932F8"/>
    <w:rsid w:val="00893505"/>
    <w:rsid w:val="00895317"/>
    <w:rsid w:val="00896B75"/>
    <w:rsid w:val="00896ED9"/>
    <w:rsid w:val="00897615"/>
    <w:rsid w:val="008A13B3"/>
    <w:rsid w:val="008A146B"/>
    <w:rsid w:val="008A2BC7"/>
    <w:rsid w:val="008A2CD7"/>
    <w:rsid w:val="008A385E"/>
    <w:rsid w:val="008A3C3A"/>
    <w:rsid w:val="008A5752"/>
    <w:rsid w:val="008A6B05"/>
    <w:rsid w:val="008A6FED"/>
    <w:rsid w:val="008B0666"/>
    <w:rsid w:val="008B30A1"/>
    <w:rsid w:val="008B3D65"/>
    <w:rsid w:val="008B44D4"/>
    <w:rsid w:val="008B5613"/>
    <w:rsid w:val="008C13E9"/>
    <w:rsid w:val="008C1437"/>
    <w:rsid w:val="008C18D4"/>
    <w:rsid w:val="008C1FEE"/>
    <w:rsid w:val="008C45D2"/>
    <w:rsid w:val="008C4FFF"/>
    <w:rsid w:val="008C62EE"/>
    <w:rsid w:val="008C65E5"/>
    <w:rsid w:val="008C7E5E"/>
    <w:rsid w:val="008D0B42"/>
    <w:rsid w:val="008D2C22"/>
    <w:rsid w:val="008D3233"/>
    <w:rsid w:val="008D3778"/>
    <w:rsid w:val="008D6407"/>
    <w:rsid w:val="008D64B7"/>
    <w:rsid w:val="008E0063"/>
    <w:rsid w:val="008E1710"/>
    <w:rsid w:val="008E3C7D"/>
    <w:rsid w:val="008E4C08"/>
    <w:rsid w:val="008E5671"/>
    <w:rsid w:val="008E5BA7"/>
    <w:rsid w:val="008E6AEC"/>
    <w:rsid w:val="008E73E9"/>
    <w:rsid w:val="008E7920"/>
    <w:rsid w:val="008F2475"/>
    <w:rsid w:val="008F3A86"/>
    <w:rsid w:val="008F3C5A"/>
    <w:rsid w:val="008F43B6"/>
    <w:rsid w:val="008F4DA6"/>
    <w:rsid w:val="008F57CF"/>
    <w:rsid w:val="008F62F3"/>
    <w:rsid w:val="008F6AB0"/>
    <w:rsid w:val="008F7D1F"/>
    <w:rsid w:val="00901E36"/>
    <w:rsid w:val="009031DF"/>
    <w:rsid w:val="00903621"/>
    <w:rsid w:val="00905436"/>
    <w:rsid w:val="00905A42"/>
    <w:rsid w:val="00906A98"/>
    <w:rsid w:val="00910A66"/>
    <w:rsid w:val="00912914"/>
    <w:rsid w:val="00912B16"/>
    <w:rsid w:val="00914FB5"/>
    <w:rsid w:val="0091517B"/>
    <w:rsid w:val="00915398"/>
    <w:rsid w:val="0091673C"/>
    <w:rsid w:val="00916872"/>
    <w:rsid w:val="00916AA9"/>
    <w:rsid w:val="00917AB1"/>
    <w:rsid w:val="009203A7"/>
    <w:rsid w:val="0092094F"/>
    <w:rsid w:val="009231C9"/>
    <w:rsid w:val="00924CD4"/>
    <w:rsid w:val="009262A8"/>
    <w:rsid w:val="00927146"/>
    <w:rsid w:val="0092723F"/>
    <w:rsid w:val="00930C09"/>
    <w:rsid w:val="00930DEB"/>
    <w:rsid w:val="00931E7C"/>
    <w:rsid w:val="0093326B"/>
    <w:rsid w:val="009333B5"/>
    <w:rsid w:val="0093386E"/>
    <w:rsid w:val="009369B5"/>
    <w:rsid w:val="00937132"/>
    <w:rsid w:val="00937561"/>
    <w:rsid w:val="0093772D"/>
    <w:rsid w:val="00937E10"/>
    <w:rsid w:val="009407D1"/>
    <w:rsid w:val="00940CD2"/>
    <w:rsid w:val="00940D2F"/>
    <w:rsid w:val="00941EEB"/>
    <w:rsid w:val="009421DB"/>
    <w:rsid w:val="00942259"/>
    <w:rsid w:val="0094337F"/>
    <w:rsid w:val="00944171"/>
    <w:rsid w:val="009446EA"/>
    <w:rsid w:val="00944F8D"/>
    <w:rsid w:val="00947895"/>
    <w:rsid w:val="00950DB6"/>
    <w:rsid w:val="009529CE"/>
    <w:rsid w:val="0095390B"/>
    <w:rsid w:val="00953AB8"/>
    <w:rsid w:val="00953BA6"/>
    <w:rsid w:val="00954523"/>
    <w:rsid w:val="009548D7"/>
    <w:rsid w:val="009548FF"/>
    <w:rsid w:val="00955C52"/>
    <w:rsid w:val="0096016F"/>
    <w:rsid w:val="00960FA6"/>
    <w:rsid w:val="00961094"/>
    <w:rsid w:val="00962007"/>
    <w:rsid w:val="00962F68"/>
    <w:rsid w:val="009640FF"/>
    <w:rsid w:val="0096411C"/>
    <w:rsid w:val="00965A53"/>
    <w:rsid w:val="009667D7"/>
    <w:rsid w:val="00966AAD"/>
    <w:rsid w:val="009679D6"/>
    <w:rsid w:val="00967B3D"/>
    <w:rsid w:val="00970C92"/>
    <w:rsid w:val="00971AFC"/>
    <w:rsid w:val="00972630"/>
    <w:rsid w:val="009746ED"/>
    <w:rsid w:val="00974735"/>
    <w:rsid w:val="00980458"/>
    <w:rsid w:val="00980AE5"/>
    <w:rsid w:val="00980BBD"/>
    <w:rsid w:val="009827FF"/>
    <w:rsid w:val="00982F77"/>
    <w:rsid w:val="009837D6"/>
    <w:rsid w:val="009842E7"/>
    <w:rsid w:val="00985C6C"/>
    <w:rsid w:val="00986926"/>
    <w:rsid w:val="00986F81"/>
    <w:rsid w:val="0098747F"/>
    <w:rsid w:val="00991D45"/>
    <w:rsid w:val="009923E8"/>
    <w:rsid w:val="00994054"/>
    <w:rsid w:val="00995C2B"/>
    <w:rsid w:val="009967A9"/>
    <w:rsid w:val="009974DB"/>
    <w:rsid w:val="00997549"/>
    <w:rsid w:val="009976FD"/>
    <w:rsid w:val="00997998"/>
    <w:rsid w:val="009A0250"/>
    <w:rsid w:val="009A055B"/>
    <w:rsid w:val="009A0EC3"/>
    <w:rsid w:val="009A1A9F"/>
    <w:rsid w:val="009A226D"/>
    <w:rsid w:val="009A29A8"/>
    <w:rsid w:val="009A363B"/>
    <w:rsid w:val="009A3B77"/>
    <w:rsid w:val="009A40E6"/>
    <w:rsid w:val="009A661D"/>
    <w:rsid w:val="009A7B93"/>
    <w:rsid w:val="009B0E35"/>
    <w:rsid w:val="009B126F"/>
    <w:rsid w:val="009B12D4"/>
    <w:rsid w:val="009B20E2"/>
    <w:rsid w:val="009B282C"/>
    <w:rsid w:val="009B296C"/>
    <w:rsid w:val="009B3E88"/>
    <w:rsid w:val="009B5166"/>
    <w:rsid w:val="009B57E3"/>
    <w:rsid w:val="009B609C"/>
    <w:rsid w:val="009B6346"/>
    <w:rsid w:val="009B75A3"/>
    <w:rsid w:val="009C07DE"/>
    <w:rsid w:val="009C147D"/>
    <w:rsid w:val="009C21C3"/>
    <w:rsid w:val="009C5B6A"/>
    <w:rsid w:val="009C784D"/>
    <w:rsid w:val="009D0689"/>
    <w:rsid w:val="009D1091"/>
    <w:rsid w:val="009D151D"/>
    <w:rsid w:val="009D300B"/>
    <w:rsid w:val="009D3145"/>
    <w:rsid w:val="009D7523"/>
    <w:rsid w:val="009D79D9"/>
    <w:rsid w:val="009E0852"/>
    <w:rsid w:val="009E0D60"/>
    <w:rsid w:val="009E1B44"/>
    <w:rsid w:val="009E4A18"/>
    <w:rsid w:val="009E57C6"/>
    <w:rsid w:val="009E5CAC"/>
    <w:rsid w:val="009E66ED"/>
    <w:rsid w:val="009E696D"/>
    <w:rsid w:val="009E7F2B"/>
    <w:rsid w:val="009F0A03"/>
    <w:rsid w:val="009F3734"/>
    <w:rsid w:val="009F47C3"/>
    <w:rsid w:val="009F67F7"/>
    <w:rsid w:val="009F6910"/>
    <w:rsid w:val="00A00D74"/>
    <w:rsid w:val="00A01224"/>
    <w:rsid w:val="00A035E1"/>
    <w:rsid w:val="00A037C6"/>
    <w:rsid w:val="00A04B3E"/>
    <w:rsid w:val="00A04D92"/>
    <w:rsid w:val="00A05731"/>
    <w:rsid w:val="00A0683D"/>
    <w:rsid w:val="00A06A75"/>
    <w:rsid w:val="00A07699"/>
    <w:rsid w:val="00A07E64"/>
    <w:rsid w:val="00A11F2F"/>
    <w:rsid w:val="00A128FF"/>
    <w:rsid w:val="00A13CCB"/>
    <w:rsid w:val="00A141FE"/>
    <w:rsid w:val="00A1571B"/>
    <w:rsid w:val="00A16022"/>
    <w:rsid w:val="00A16A4D"/>
    <w:rsid w:val="00A16E7A"/>
    <w:rsid w:val="00A17EF0"/>
    <w:rsid w:val="00A206BF"/>
    <w:rsid w:val="00A20A56"/>
    <w:rsid w:val="00A2216D"/>
    <w:rsid w:val="00A256E4"/>
    <w:rsid w:val="00A303D7"/>
    <w:rsid w:val="00A30D45"/>
    <w:rsid w:val="00A325F4"/>
    <w:rsid w:val="00A3289B"/>
    <w:rsid w:val="00A3481F"/>
    <w:rsid w:val="00A349AD"/>
    <w:rsid w:val="00A349E8"/>
    <w:rsid w:val="00A35492"/>
    <w:rsid w:val="00A35822"/>
    <w:rsid w:val="00A37655"/>
    <w:rsid w:val="00A41E2B"/>
    <w:rsid w:val="00A41F35"/>
    <w:rsid w:val="00A42757"/>
    <w:rsid w:val="00A42DF7"/>
    <w:rsid w:val="00A443D9"/>
    <w:rsid w:val="00A45CD2"/>
    <w:rsid w:val="00A4630F"/>
    <w:rsid w:val="00A47A2C"/>
    <w:rsid w:val="00A47AAF"/>
    <w:rsid w:val="00A5033F"/>
    <w:rsid w:val="00A503C1"/>
    <w:rsid w:val="00A50CA9"/>
    <w:rsid w:val="00A52251"/>
    <w:rsid w:val="00A53582"/>
    <w:rsid w:val="00A54476"/>
    <w:rsid w:val="00A54827"/>
    <w:rsid w:val="00A54947"/>
    <w:rsid w:val="00A54D87"/>
    <w:rsid w:val="00A572AB"/>
    <w:rsid w:val="00A60F03"/>
    <w:rsid w:val="00A611AA"/>
    <w:rsid w:val="00A61E07"/>
    <w:rsid w:val="00A62641"/>
    <w:rsid w:val="00A64F21"/>
    <w:rsid w:val="00A6567D"/>
    <w:rsid w:val="00A663F2"/>
    <w:rsid w:val="00A70804"/>
    <w:rsid w:val="00A7085C"/>
    <w:rsid w:val="00A70C98"/>
    <w:rsid w:val="00A712FE"/>
    <w:rsid w:val="00A723C2"/>
    <w:rsid w:val="00A72813"/>
    <w:rsid w:val="00A76F08"/>
    <w:rsid w:val="00A777A5"/>
    <w:rsid w:val="00A8079D"/>
    <w:rsid w:val="00A8085B"/>
    <w:rsid w:val="00A80C10"/>
    <w:rsid w:val="00A80D10"/>
    <w:rsid w:val="00A80ED8"/>
    <w:rsid w:val="00A81E49"/>
    <w:rsid w:val="00A82FAB"/>
    <w:rsid w:val="00A83F4E"/>
    <w:rsid w:val="00A840BD"/>
    <w:rsid w:val="00A849EC"/>
    <w:rsid w:val="00A85E94"/>
    <w:rsid w:val="00A86737"/>
    <w:rsid w:val="00A87609"/>
    <w:rsid w:val="00A931B7"/>
    <w:rsid w:val="00A951C0"/>
    <w:rsid w:val="00A95573"/>
    <w:rsid w:val="00A9557D"/>
    <w:rsid w:val="00A9560B"/>
    <w:rsid w:val="00A972A2"/>
    <w:rsid w:val="00A97811"/>
    <w:rsid w:val="00AA2653"/>
    <w:rsid w:val="00AA2704"/>
    <w:rsid w:val="00AA2DEA"/>
    <w:rsid w:val="00AA3347"/>
    <w:rsid w:val="00AA430C"/>
    <w:rsid w:val="00AA6311"/>
    <w:rsid w:val="00AA6E1F"/>
    <w:rsid w:val="00AB083F"/>
    <w:rsid w:val="00AB0A7B"/>
    <w:rsid w:val="00AB0D9F"/>
    <w:rsid w:val="00AB2328"/>
    <w:rsid w:val="00AB36D1"/>
    <w:rsid w:val="00AB5354"/>
    <w:rsid w:val="00AB656B"/>
    <w:rsid w:val="00AB6FF7"/>
    <w:rsid w:val="00AC0079"/>
    <w:rsid w:val="00AC0FC4"/>
    <w:rsid w:val="00AC261D"/>
    <w:rsid w:val="00AC37A1"/>
    <w:rsid w:val="00AC3F36"/>
    <w:rsid w:val="00AC4332"/>
    <w:rsid w:val="00AC542B"/>
    <w:rsid w:val="00AC67A4"/>
    <w:rsid w:val="00AD0166"/>
    <w:rsid w:val="00AD0FD9"/>
    <w:rsid w:val="00AD1932"/>
    <w:rsid w:val="00AD30DE"/>
    <w:rsid w:val="00AD38DF"/>
    <w:rsid w:val="00AD5143"/>
    <w:rsid w:val="00AD556F"/>
    <w:rsid w:val="00AD7863"/>
    <w:rsid w:val="00AD798F"/>
    <w:rsid w:val="00AE0086"/>
    <w:rsid w:val="00AE0ABF"/>
    <w:rsid w:val="00AE1FD0"/>
    <w:rsid w:val="00AE3D3B"/>
    <w:rsid w:val="00AE5291"/>
    <w:rsid w:val="00AE5BF6"/>
    <w:rsid w:val="00AE7007"/>
    <w:rsid w:val="00AF2249"/>
    <w:rsid w:val="00AF243F"/>
    <w:rsid w:val="00AF2DCE"/>
    <w:rsid w:val="00AF36B4"/>
    <w:rsid w:val="00AF3CB7"/>
    <w:rsid w:val="00AF41EF"/>
    <w:rsid w:val="00AF4EBF"/>
    <w:rsid w:val="00AF55AB"/>
    <w:rsid w:val="00AF6166"/>
    <w:rsid w:val="00AF6BD2"/>
    <w:rsid w:val="00B00412"/>
    <w:rsid w:val="00B01795"/>
    <w:rsid w:val="00B01C24"/>
    <w:rsid w:val="00B0328E"/>
    <w:rsid w:val="00B03519"/>
    <w:rsid w:val="00B0420B"/>
    <w:rsid w:val="00B11BE0"/>
    <w:rsid w:val="00B14CAD"/>
    <w:rsid w:val="00B14FE9"/>
    <w:rsid w:val="00B16D84"/>
    <w:rsid w:val="00B16F61"/>
    <w:rsid w:val="00B21397"/>
    <w:rsid w:val="00B217FD"/>
    <w:rsid w:val="00B21E39"/>
    <w:rsid w:val="00B21F26"/>
    <w:rsid w:val="00B22F9D"/>
    <w:rsid w:val="00B24782"/>
    <w:rsid w:val="00B26936"/>
    <w:rsid w:val="00B27911"/>
    <w:rsid w:val="00B27B88"/>
    <w:rsid w:val="00B308A1"/>
    <w:rsid w:val="00B30974"/>
    <w:rsid w:val="00B315F0"/>
    <w:rsid w:val="00B31ED3"/>
    <w:rsid w:val="00B32336"/>
    <w:rsid w:val="00B36632"/>
    <w:rsid w:val="00B403E8"/>
    <w:rsid w:val="00B40FA8"/>
    <w:rsid w:val="00B41D3B"/>
    <w:rsid w:val="00B44013"/>
    <w:rsid w:val="00B449B2"/>
    <w:rsid w:val="00B44DC5"/>
    <w:rsid w:val="00B4529E"/>
    <w:rsid w:val="00B46CA3"/>
    <w:rsid w:val="00B46D0F"/>
    <w:rsid w:val="00B47A53"/>
    <w:rsid w:val="00B52771"/>
    <w:rsid w:val="00B52B31"/>
    <w:rsid w:val="00B52C0F"/>
    <w:rsid w:val="00B52D4F"/>
    <w:rsid w:val="00B5300F"/>
    <w:rsid w:val="00B54BEF"/>
    <w:rsid w:val="00B54C24"/>
    <w:rsid w:val="00B550E0"/>
    <w:rsid w:val="00B57EE6"/>
    <w:rsid w:val="00B6054E"/>
    <w:rsid w:val="00B6168A"/>
    <w:rsid w:val="00B61DBD"/>
    <w:rsid w:val="00B632C2"/>
    <w:rsid w:val="00B633E6"/>
    <w:rsid w:val="00B63C3C"/>
    <w:rsid w:val="00B6408A"/>
    <w:rsid w:val="00B654AD"/>
    <w:rsid w:val="00B65CE9"/>
    <w:rsid w:val="00B747C9"/>
    <w:rsid w:val="00B749FA"/>
    <w:rsid w:val="00B74A50"/>
    <w:rsid w:val="00B74BE1"/>
    <w:rsid w:val="00B76A6D"/>
    <w:rsid w:val="00B76E3C"/>
    <w:rsid w:val="00B76FB2"/>
    <w:rsid w:val="00B77B40"/>
    <w:rsid w:val="00B80E73"/>
    <w:rsid w:val="00B811E1"/>
    <w:rsid w:val="00B82A8D"/>
    <w:rsid w:val="00B83196"/>
    <w:rsid w:val="00B8319E"/>
    <w:rsid w:val="00B83F96"/>
    <w:rsid w:val="00B8428C"/>
    <w:rsid w:val="00B854D4"/>
    <w:rsid w:val="00B872C8"/>
    <w:rsid w:val="00B90749"/>
    <w:rsid w:val="00B90F71"/>
    <w:rsid w:val="00B91F06"/>
    <w:rsid w:val="00B9374A"/>
    <w:rsid w:val="00B93FED"/>
    <w:rsid w:val="00B956F1"/>
    <w:rsid w:val="00B96DEF"/>
    <w:rsid w:val="00BA080A"/>
    <w:rsid w:val="00BA0BAD"/>
    <w:rsid w:val="00BA2AE2"/>
    <w:rsid w:val="00BA2B71"/>
    <w:rsid w:val="00BA3BBD"/>
    <w:rsid w:val="00BA423B"/>
    <w:rsid w:val="00BA6F83"/>
    <w:rsid w:val="00BA7036"/>
    <w:rsid w:val="00BA7E65"/>
    <w:rsid w:val="00BB0874"/>
    <w:rsid w:val="00BB1BD2"/>
    <w:rsid w:val="00BB2009"/>
    <w:rsid w:val="00BB2C8E"/>
    <w:rsid w:val="00BB613A"/>
    <w:rsid w:val="00BB76AC"/>
    <w:rsid w:val="00BC06C1"/>
    <w:rsid w:val="00BC0F67"/>
    <w:rsid w:val="00BC1718"/>
    <w:rsid w:val="00BC1FC2"/>
    <w:rsid w:val="00BC28CB"/>
    <w:rsid w:val="00BC3FF7"/>
    <w:rsid w:val="00BC58A4"/>
    <w:rsid w:val="00BC59FC"/>
    <w:rsid w:val="00BC5B9C"/>
    <w:rsid w:val="00BC63B1"/>
    <w:rsid w:val="00BC66F1"/>
    <w:rsid w:val="00BC7236"/>
    <w:rsid w:val="00BD0446"/>
    <w:rsid w:val="00BD10F2"/>
    <w:rsid w:val="00BD147A"/>
    <w:rsid w:val="00BD3C6A"/>
    <w:rsid w:val="00BD4835"/>
    <w:rsid w:val="00BD49B7"/>
    <w:rsid w:val="00BD57EA"/>
    <w:rsid w:val="00BD5909"/>
    <w:rsid w:val="00BD5EEB"/>
    <w:rsid w:val="00BE2E3B"/>
    <w:rsid w:val="00BE3A33"/>
    <w:rsid w:val="00BE3BBB"/>
    <w:rsid w:val="00BE3DCA"/>
    <w:rsid w:val="00BE3E84"/>
    <w:rsid w:val="00BE4508"/>
    <w:rsid w:val="00BE4DB0"/>
    <w:rsid w:val="00BE5252"/>
    <w:rsid w:val="00BE52C8"/>
    <w:rsid w:val="00BE627B"/>
    <w:rsid w:val="00BE769D"/>
    <w:rsid w:val="00BF15F4"/>
    <w:rsid w:val="00BF245E"/>
    <w:rsid w:val="00BF2811"/>
    <w:rsid w:val="00BF75DF"/>
    <w:rsid w:val="00BF7C9B"/>
    <w:rsid w:val="00C00E2A"/>
    <w:rsid w:val="00C0138A"/>
    <w:rsid w:val="00C023F8"/>
    <w:rsid w:val="00C0470E"/>
    <w:rsid w:val="00C05311"/>
    <w:rsid w:val="00C07A5A"/>
    <w:rsid w:val="00C1087A"/>
    <w:rsid w:val="00C11070"/>
    <w:rsid w:val="00C11ACD"/>
    <w:rsid w:val="00C11D06"/>
    <w:rsid w:val="00C11F69"/>
    <w:rsid w:val="00C134E6"/>
    <w:rsid w:val="00C138C1"/>
    <w:rsid w:val="00C140EF"/>
    <w:rsid w:val="00C14189"/>
    <w:rsid w:val="00C14EF3"/>
    <w:rsid w:val="00C15362"/>
    <w:rsid w:val="00C15B1B"/>
    <w:rsid w:val="00C167C4"/>
    <w:rsid w:val="00C16F11"/>
    <w:rsid w:val="00C175CE"/>
    <w:rsid w:val="00C17A19"/>
    <w:rsid w:val="00C21A6D"/>
    <w:rsid w:val="00C238E5"/>
    <w:rsid w:val="00C30453"/>
    <w:rsid w:val="00C308AE"/>
    <w:rsid w:val="00C30FE0"/>
    <w:rsid w:val="00C3105C"/>
    <w:rsid w:val="00C31906"/>
    <w:rsid w:val="00C31C83"/>
    <w:rsid w:val="00C33339"/>
    <w:rsid w:val="00C33F89"/>
    <w:rsid w:val="00C3421C"/>
    <w:rsid w:val="00C34797"/>
    <w:rsid w:val="00C36000"/>
    <w:rsid w:val="00C363F4"/>
    <w:rsid w:val="00C40856"/>
    <w:rsid w:val="00C41386"/>
    <w:rsid w:val="00C41B83"/>
    <w:rsid w:val="00C43BA2"/>
    <w:rsid w:val="00C441AE"/>
    <w:rsid w:val="00C449B6"/>
    <w:rsid w:val="00C45237"/>
    <w:rsid w:val="00C45AEC"/>
    <w:rsid w:val="00C45B5E"/>
    <w:rsid w:val="00C461C8"/>
    <w:rsid w:val="00C473D0"/>
    <w:rsid w:val="00C501C7"/>
    <w:rsid w:val="00C554DB"/>
    <w:rsid w:val="00C55EC9"/>
    <w:rsid w:val="00C56115"/>
    <w:rsid w:val="00C5616B"/>
    <w:rsid w:val="00C568C0"/>
    <w:rsid w:val="00C5694B"/>
    <w:rsid w:val="00C6199B"/>
    <w:rsid w:val="00C6220B"/>
    <w:rsid w:val="00C623AC"/>
    <w:rsid w:val="00C62FF4"/>
    <w:rsid w:val="00C63D72"/>
    <w:rsid w:val="00C64077"/>
    <w:rsid w:val="00C64CA3"/>
    <w:rsid w:val="00C67E14"/>
    <w:rsid w:val="00C70064"/>
    <w:rsid w:val="00C70879"/>
    <w:rsid w:val="00C70F21"/>
    <w:rsid w:val="00C715E7"/>
    <w:rsid w:val="00C72065"/>
    <w:rsid w:val="00C72C06"/>
    <w:rsid w:val="00C72E35"/>
    <w:rsid w:val="00C73606"/>
    <w:rsid w:val="00C74F35"/>
    <w:rsid w:val="00C74F74"/>
    <w:rsid w:val="00C75D54"/>
    <w:rsid w:val="00C76DE1"/>
    <w:rsid w:val="00C8035F"/>
    <w:rsid w:val="00C8049A"/>
    <w:rsid w:val="00C8298F"/>
    <w:rsid w:val="00C8308B"/>
    <w:rsid w:val="00C83EF9"/>
    <w:rsid w:val="00C85340"/>
    <w:rsid w:val="00C85CD4"/>
    <w:rsid w:val="00C85D99"/>
    <w:rsid w:val="00C85F9B"/>
    <w:rsid w:val="00C862D6"/>
    <w:rsid w:val="00C86AFD"/>
    <w:rsid w:val="00C872FA"/>
    <w:rsid w:val="00C9117D"/>
    <w:rsid w:val="00C939D2"/>
    <w:rsid w:val="00C94AE4"/>
    <w:rsid w:val="00C94E83"/>
    <w:rsid w:val="00C967E0"/>
    <w:rsid w:val="00C96B0B"/>
    <w:rsid w:val="00C972E9"/>
    <w:rsid w:val="00C97622"/>
    <w:rsid w:val="00CA21BA"/>
    <w:rsid w:val="00CA4129"/>
    <w:rsid w:val="00CA4323"/>
    <w:rsid w:val="00CA4343"/>
    <w:rsid w:val="00CA61DF"/>
    <w:rsid w:val="00CA6223"/>
    <w:rsid w:val="00CA7A92"/>
    <w:rsid w:val="00CB2502"/>
    <w:rsid w:val="00CB2D4B"/>
    <w:rsid w:val="00CB3412"/>
    <w:rsid w:val="00CB4116"/>
    <w:rsid w:val="00CB4858"/>
    <w:rsid w:val="00CB5A93"/>
    <w:rsid w:val="00CB5BB6"/>
    <w:rsid w:val="00CC0892"/>
    <w:rsid w:val="00CC1B97"/>
    <w:rsid w:val="00CC2342"/>
    <w:rsid w:val="00CC33D4"/>
    <w:rsid w:val="00CC3841"/>
    <w:rsid w:val="00CC5AEF"/>
    <w:rsid w:val="00CC67AC"/>
    <w:rsid w:val="00CD003D"/>
    <w:rsid w:val="00CD0B11"/>
    <w:rsid w:val="00CD2708"/>
    <w:rsid w:val="00CD4D75"/>
    <w:rsid w:val="00CD6DC7"/>
    <w:rsid w:val="00CD6DD9"/>
    <w:rsid w:val="00CE0615"/>
    <w:rsid w:val="00CE0E40"/>
    <w:rsid w:val="00CE200B"/>
    <w:rsid w:val="00CE336F"/>
    <w:rsid w:val="00CE379F"/>
    <w:rsid w:val="00CE3BC6"/>
    <w:rsid w:val="00CE45E5"/>
    <w:rsid w:val="00CE483E"/>
    <w:rsid w:val="00CE4CA9"/>
    <w:rsid w:val="00CE66CC"/>
    <w:rsid w:val="00CE71EF"/>
    <w:rsid w:val="00CE7AA9"/>
    <w:rsid w:val="00CF0E15"/>
    <w:rsid w:val="00CF2CDA"/>
    <w:rsid w:val="00CF2CF5"/>
    <w:rsid w:val="00CF36A0"/>
    <w:rsid w:val="00CF3729"/>
    <w:rsid w:val="00CF4E5D"/>
    <w:rsid w:val="00CF5341"/>
    <w:rsid w:val="00CF5FD3"/>
    <w:rsid w:val="00CF77EC"/>
    <w:rsid w:val="00D00BF4"/>
    <w:rsid w:val="00D00EE8"/>
    <w:rsid w:val="00D00FEC"/>
    <w:rsid w:val="00D01AE6"/>
    <w:rsid w:val="00D0200C"/>
    <w:rsid w:val="00D05C7C"/>
    <w:rsid w:val="00D076EA"/>
    <w:rsid w:val="00D07B9A"/>
    <w:rsid w:val="00D10AB5"/>
    <w:rsid w:val="00D11250"/>
    <w:rsid w:val="00D11464"/>
    <w:rsid w:val="00D11EE6"/>
    <w:rsid w:val="00D12227"/>
    <w:rsid w:val="00D12378"/>
    <w:rsid w:val="00D1485B"/>
    <w:rsid w:val="00D14B03"/>
    <w:rsid w:val="00D14B33"/>
    <w:rsid w:val="00D15C6E"/>
    <w:rsid w:val="00D16DFA"/>
    <w:rsid w:val="00D16E15"/>
    <w:rsid w:val="00D1782F"/>
    <w:rsid w:val="00D21112"/>
    <w:rsid w:val="00D212A5"/>
    <w:rsid w:val="00D22565"/>
    <w:rsid w:val="00D22981"/>
    <w:rsid w:val="00D23380"/>
    <w:rsid w:val="00D24132"/>
    <w:rsid w:val="00D25D52"/>
    <w:rsid w:val="00D26C91"/>
    <w:rsid w:val="00D276FA"/>
    <w:rsid w:val="00D27C8F"/>
    <w:rsid w:val="00D3250F"/>
    <w:rsid w:val="00D3315F"/>
    <w:rsid w:val="00D3332B"/>
    <w:rsid w:val="00D35834"/>
    <w:rsid w:val="00D36399"/>
    <w:rsid w:val="00D36D5B"/>
    <w:rsid w:val="00D40281"/>
    <w:rsid w:val="00D40A4D"/>
    <w:rsid w:val="00D42D8A"/>
    <w:rsid w:val="00D43575"/>
    <w:rsid w:val="00D441E1"/>
    <w:rsid w:val="00D4547E"/>
    <w:rsid w:val="00D46A8B"/>
    <w:rsid w:val="00D47190"/>
    <w:rsid w:val="00D47220"/>
    <w:rsid w:val="00D4751D"/>
    <w:rsid w:val="00D47DEA"/>
    <w:rsid w:val="00D50836"/>
    <w:rsid w:val="00D509DC"/>
    <w:rsid w:val="00D528BC"/>
    <w:rsid w:val="00D533EE"/>
    <w:rsid w:val="00D5362F"/>
    <w:rsid w:val="00D56312"/>
    <w:rsid w:val="00D57C66"/>
    <w:rsid w:val="00D57DCB"/>
    <w:rsid w:val="00D57E1A"/>
    <w:rsid w:val="00D60653"/>
    <w:rsid w:val="00D60DE5"/>
    <w:rsid w:val="00D60E84"/>
    <w:rsid w:val="00D62208"/>
    <w:rsid w:val="00D636E0"/>
    <w:rsid w:val="00D639EA"/>
    <w:rsid w:val="00D64E73"/>
    <w:rsid w:val="00D65B67"/>
    <w:rsid w:val="00D65CB0"/>
    <w:rsid w:val="00D66754"/>
    <w:rsid w:val="00D66C4C"/>
    <w:rsid w:val="00D67798"/>
    <w:rsid w:val="00D70937"/>
    <w:rsid w:val="00D71AB9"/>
    <w:rsid w:val="00D71ABE"/>
    <w:rsid w:val="00D72004"/>
    <w:rsid w:val="00D72F01"/>
    <w:rsid w:val="00D7428A"/>
    <w:rsid w:val="00D744A8"/>
    <w:rsid w:val="00D74656"/>
    <w:rsid w:val="00D749B2"/>
    <w:rsid w:val="00D74DBB"/>
    <w:rsid w:val="00D74F76"/>
    <w:rsid w:val="00D75E34"/>
    <w:rsid w:val="00D773F9"/>
    <w:rsid w:val="00D77D3D"/>
    <w:rsid w:val="00D806D2"/>
    <w:rsid w:val="00D8114C"/>
    <w:rsid w:val="00D84326"/>
    <w:rsid w:val="00D844B8"/>
    <w:rsid w:val="00D84772"/>
    <w:rsid w:val="00D85D79"/>
    <w:rsid w:val="00D86038"/>
    <w:rsid w:val="00D86DAB"/>
    <w:rsid w:val="00D87604"/>
    <w:rsid w:val="00D877D5"/>
    <w:rsid w:val="00D90039"/>
    <w:rsid w:val="00D90041"/>
    <w:rsid w:val="00D9031B"/>
    <w:rsid w:val="00D92922"/>
    <w:rsid w:val="00D92A86"/>
    <w:rsid w:val="00D94313"/>
    <w:rsid w:val="00D94927"/>
    <w:rsid w:val="00D95D22"/>
    <w:rsid w:val="00D9710D"/>
    <w:rsid w:val="00D97528"/>
    <w:rsid w:val="00D976CF"/>
    <w:rsid w:val="00DA02B3"/>
    <w:rsid w:val="00DA109C"/>
    <w:rsid w:val="00DA1D80"/>
    <w:rsid w:val="00DA1E79"/>
    <w:rsid w:val="00DA2A02"/>
    <w:rsid w:val="00DA3D01"/>
    <w:rsid w:val="00DA4FE4"/>
    <w:rsid w:val="00DA5BB5"/>
    <w:rsid w:val="00DA64F1"/>
    <w:rsid w:val="00DB013F"/>
    <w:rsid w:val="00DB14F9"/>
    <w:rsid w:val="00DB1623"/>
    <w:rsid w:val="00DB2029"/>
    <w:rsid w:val="00DB48AF"/>
    <w:rsid w:val="00DB4EFF"/>
    <w:rsid w:val="00DB589A"/>
    <w:rsid w:val="00DB76E3"/>
    <w:rsid w:val="00DC04AF"/>
    <w:rsid w:val="00DC1D60"/>
    <w:rsid w:val="00DC2C06"/>
    <w:rsid w:val="00DC30AA"/>
    <w:rsid w:val="00DC4351"/>
    <w:rsid w:val="00DC44E0"/>
    <w:rsid w:val="00DC567B"/>
    <w:rsid w:val="00DC62EE"/>
    <w:rsid w:val="00DC675F"/>
    <w:rsid w:val="00DD21C6"/>
    <w:rsid w:val="00DD2574"/>
    <w:rsid w:val="00DD340A"/>
    <w:rsid w:val="00DD39B4"/>
    <w:rsid w:val="00DD3D32"/>
    <w:rsid w:val="00DD462A"/>
    <w:rsid w:val="00DD6318"/>
    <w:rsid w:val="00DE0A67"/>
    <w:rsid w:val="00DE0E28"/>
    <w:rsid w:val="00DE2436"/>
    <w:rsid w:val="00DE3AD2"/>
    <w:rsid w:val="00DE4130"/>
    <w:rsid w:val="00DE5AEE"/>
    <w:rsid w:val="00DE6406"/>
    <w:rsid w:val="00DE665E"/>
    <w:rsid w:val="00DE66A5"/>
    <w:rsid w:val="00DF0657"/>
    <w:rsid w:val="00DF0A82"/>
    <w:rsid w:val="00DF1EEC"/>
    <w:rsid w:val="00DF2741"/>
    <w:rsid w:val="00DF2FFE"/>
    <w:rsid w:val="00DF615F"/>
    <w:rsid w:val="00DF71E0"/>
    <w:rsid w:val="00DF7476"/>
    <w:rsid w:val="00DF7FE1"/>
    <w:rsid w:val="00E00931"/>
    <w:rsid w:val="00E02656"/>
    <w:rsid w:val="00E02B3A"/>
    <w:rsid w:val="00E03467"/>
    <w:rsid w:val="00E035C1"/>
    <w:rsid w:val="00E04C65"/>
    <w:rsid w:val="00E05D0A"/>
    <w:rsid w:val="00E06A2D"/>
    <w:rsid w:val="00E074B1"/>
    <w:rsid w:val="00E101C1"/>
    <w:rsid w:val="00E10D06"/>
    <w:rsid w:val="00E11EC2"/>
    <w:rsid w:val="00E11FE8"/>
    <w:rsid w:val="00E12180"/>
    <w:rsid w:val="00E150B6"/>
    <w:rsid w:val="00E168EC"/>
    <w:rsid w:val="00E17190"/>
    <w:rsid w:val="00E2115C"/>
    <w:rsid w:val="00E219D6"/>
    <w:rsid w:val="00E22EBC"/>
    <w:rsid w:val="00E244F5"/>
    <w:rsid w:val="00E256A3"/>
    <w:rsid w:val="00E25DF8"/>
    <w:rsid w:val="00E27753"/>
    <w:rsid w:val="00E30AB3"/>
    <w:rsid w:val="00E3178F"/>
    <w:rsid w:val="00E32D9E"/>
    <w:rsid w:val="00E358E5"/>
    <w:rsid w:val="00E364B3"/>
    <w:rsid w:val="00E36563"/>
    <w:rsid w:val="00E375AA"/>
    <w:rsid w:val="00E40D3D"/>
    <w:rsid w:val="00E414F0"/>
    <w:rsid w:val="00E438B4"/>
    <w:rsid w:val="00E43B28"/>
    <w:rsid w:val="00E453D2"/>
    <w:rsid w:val="00E454C8"/>
    <w:rsid w:val="00E46663"/>
    <w:rsid w:val="00E46C76"/>
    <w:rsid w:val="00E478B6"/>
    <w:rsid w:val="00E50593"/>
    <w:rsid w:val="00E509BC"/>
    <w:rsid w:val="00E50D4F"/>
    <w:rsid w:val="00E51E94"/>
    <w:rsid w:val="00E52956"/>
    <w:rsid w:val="00E52B82"/>
    <w:rsid w:val="00E533F2"/>
    <w:rsid w:val="00E53863"/>
    <w:rsid w:val="00E54685"/>
    <w:rsid w:val="00E5680B"/>
    <w:rsid w:val="00E57470"/>
    <w:rsid w:val="00E60B9A"/>
    <w:rsid w:val="00E60F8B"/>
    <w:rsid w:val="00E6174F"/>
    <w:rsid w:val="00E62514"/>
    <w:rsid w:val="00E62E1C"/>
    <w:rsid w:val="00E6399E"/>
    <w:rsid w:val="00E64454"/>
    <w:rsid w:val="00E644B0"/>
    <w:rsid w:val="00E65117"/>
    <w:rsid w:val="00E70498"/>
    <w:rsid w:val="00E70FEA"/>
    <w:rsid w:val="00E7224F"/>
    <w:rsid w:val="00E743FB"/>
    <w:rsid w:val="00E76038"/>
    <w:rsid w:val="00E763AE"/>
    <w:rsid w:val="00E77B5A"/>
    <w:rsid w:val="00E77D87"/>
    <w:rsid w:val="00E8088B"/>
    <w:rsid w:val="00E8158D"/>
    <w:rsid w:val="00E8281C"/>
    <w:rsid w:val="00E83992"/>
    <w:rsid w:val="00E83C54"/>
    <w:rsid w:val="00E85C4B"/>
    <w:rsid w:val="00E87013"/>
    <w:rsid w:val="00E8754E"/>
    <w:rsid w:val="00E8756D"/>
    <w:rsid w:val="00E87B04"/>
    <w:rsid w:val="00E87EA5"/>
    <w:rsid w:val="00E87F94"/>
    <w:rsid w:val="00E87FD8"/>
    <w:rsid w:val="00E9030D"/>
    <w:rsid w:val="00E90F76"/>
    <w:rsid w:val="00E9185C"/>
    <w:rsid w:val="00E93162"/>
    <w:rsid w:val="00E9349B"/>
    <w:rsid w:val="00E93656"/>
    <w:rsid w:val="00E943B2"/>
    <w:rsid w:val="00E94C8C"/>
    <w:rsid w:val="00E96862"/>
    <w:rsid w:val="00E9686D"/>
    <w:rsid w:val="00E97604"/>
    <w:rsid w:val="00EA1FFF"/>
    <w:rsid w:val="00EA294D"/>
    <w:rsid w:val="00EA3160"/>
    <w:rsid w:val="00EA3F97"/>
    <w:rsid w:val="00EA4309"/>
    <w:rsid w:val="00EA49DB"/>
    <w:rsid w:val="00EA5266"/>
    <w:rsid w:val="00EA64AB"/>
    <w:rsid w:val="00EA6503"/>
    <w:rsid w:val="00EA7AE8"/>
    <w:rsid w:val="00EB1304"/>
    <w:rsid w:val="00EB273C"/>
    <w:rsid w:val="00EB27A6"/>
    <w:rsid w:val="00EB38AE"/>
    <w:rsid w:val="00EB4A5B"/>
    <w:rsid w:val="00EB4C24"/>
    <w:rsid w:val="00EB52F8"/>
    <w:rsid w:val="00EB535D"/>
    <w:rsid w:val="00EB620E"/>
    <w:rsid w:val="00EB7C0C"/>
    <w:rsid w:val="00EC22D1"/>
    <w:rsid w:val="00EC241B"/>
    <w:rsid w:val="00EC481F"/>
    <w:rsid w:val="00EC4CC3"/>
    <w:rsid w:val="00EC52A5"/>
    <w:rsid w:val="00EC53B1"/>
    <w:rsid w:val="00EC5E0F"/>
    <w:rsid w:val="00EC6359"/>
    <w:rsid w:val="00EC72FB"/>
    <w:rsid w:val="00ED01A6"/>
    <w:rsid w:val="00ED1A04"/>
    <w:rsid w:val="00ED4E33"/>
    <w:rsid w:val="00ED75AA"/>
    <w:rsid w:val="00ED7C14"/>
    <w:rsid w:val="00EE1B88"/>
    <w:rsid w:val="00EE300D"/>
    <w:rsid w:val="00EE305B"/>
    <w:rsid w:val="00EE606D"/>
    <w:rsid w:val="00EE669B"/>
    <w:rsid w:val="00EE7651"/>
    <w:rsid w:val="00EF0D4B"/>
    <w:rsid w:val="00EF0FC6"/>
    <w:rsid w:val="00EF1834"/>
    <w:rsid w:val="00EF1D7B"/>
    <w:rsid w:val="00EF5940"/>
    <w:rsid w:val="00EF5DD5"/>
    <w:rsid w:val="00EF5ED7"/>
    <w:rsid w:val="00EF697B"/>
    <w:rsid w:val="00EF6BD6"/>
    <w:rsid w:val="00EF6F0B"/>
    <w:rsid w:val="00F00699"/>
    <w:rsid w:val="00F01790"/>
    <w:rsid w:val="00F01CF3"/>
    <w:rsid w:val="00F0223A"/>
    <w:rsid w:val="00F025DD"/>
    <w:rsid w:val="00F02B7D"/>
    <w:rsid w:val="00F06403"/>
    <w:rsid w:val="00F0724A"/>
    <w:rsid w:val="00F12CE2"/>
    <w:rsid w:val="00F146B7"/>
    <w:rsid w:val="00F15055"/>
    <w:rsid w:val="00F150FA"/>
    <w:rsid w:val="00F159F4"/>
    <w:rsid w:val="00F15E74"/>
    <w:rsid w:val="00F1614E"/>
    <w:rsid w:val="00F16ABE"/>
    <w:rsid w:val="00F171EB"/>
    <w:rsid w:val="00F20481"/>
    <w:rsid w:val="00F21173"/>
    <w:rsid w:val="00F230B7"/>
    <w:rsid w:val="00F243BE"/>
    <w:rsid w:val="00F26A78"/>
    <w:rsid w:val="00F271DD"/>
    <w:rsid w:val="00F2738B"/>
    <w:rsid w:val="00F27D35"/>
    <w:rsid w:val="00F27D5C"/>
    <w:rsid w:val="00F30E78"/>
    <w:rsid w:val="00F3220B"/>
    <w:rsid w:val="00F324AD"/>
    <w:rsid w:val="00F3308A"/>
    <w:rsid w:val="00F33BF9"/>
    <w:rsid w:val="00F33D60"/>
    <w:rsid w:val="00F3587A"/>
    <w:rsid w:val="00F35F4E"/>
    <w:rsid w:val="00F36063"/>
    <w:rsid w:val="00F3621E"/>
    <w:rsid w:val="00F36250"/>
    <w:rsid w:val="00F363A6"/>
    <w:rsid w:val="00F369E6"/>
    <w:rsid w:val="00F37B16"/>
    <w:rsid w:val="00F41A22"/>
    <w:rsid w:val="00F41E3D"/>
    <w:rsid w:val="00F41F35"/>
    <w:rsid w:val="00F42C4C"/>
    <w:rsid w:val="00F42F80"/>
    <w:rsid w:val="00F43274"/>
    <w:rsid w:val="00F45455"/>
    <w:rsid w:val="00F454C8"/>
    <w:rsid w:val="00F45BC9"/>
    <w:rsid w:val="00F46FD0"/>
    <w:rsid w:val="00F478A9"/>
    <w:rsid w:val="00F50591"/>
    <w:rsid w:val="00F50A3F"/>
    <w:rsid w:val="00F523DE"/>
    <w:rsid w:val="00F52CD4"/>
    <w:rsid w:val="00F56498"/>
    <w:rsid w:val="00F5706F"/>
    <w:rsid w:val="00F62D92"/>
    <w:rsid w:val="00F63833"/>
    <w:rsid w:val="00F65822"/>
    <w:rsid w:val="00F65A8F"/>
    <w:rsid w:val="00F65D19"/>
    <w:rsid w:val="00F66AD8"/>
    <w:rsid w:val="00F67B21"/>
    <w:rsid w:val="00F702F7"/>
    <w:rsid w:val="00F7254D"/>
    <w:rsid w:val="00F72BBB"/>
    <w:rsid w:val="00F74940"/>
    <w:rsid w:val="00F75D71"/>
    <w:rsid w:val="00F76421"/>
    <w:rsid w:val="00F808D7"/>
    <w:rsid w:val="00F80F20"/>
    <w:rsid w:val="00F8135A"/>
    <w:rsid w:val="00F8152D"/>
    <w:rsid w:val="00F81867"/>
    <w:rsid w:val="00F81E76"/>
    <w:rsid w:val="00F8293D"/>
    <w:rsid w:val="00F829AB"/>
    <w:rsid w:val="00F840A5"/>
    <w:rsid w:val="00F86DE4"/>
    <w:rsid w:val="00F87523"/>
    <w:rsid w:val="00F901CA"/>
    <w:rsid w:val="00F9144C"/>
    <w:rsid w:val="00F917EA"/>
    <w:rsid w:val="00F91F8E"/>
    <w:rsid w:val="00F926BF"/>
    <w:rsid w:val="00F9291A"/>
    <w:rsid w:val="00F93325"/>
    <w:rsid w:val="00F947B6"/>
    <w:rsid w:val="00F97861"/>
    <w:rsid w:val="00FA2C3D"/>
    <w:rsid w:val="00FA3130"/>
    <w:rsid w:val="00FA3A59"/>
    <w:rsid w:val="00FA3F12"/>
    <w:rsid w:val="00FA6212"/>
    <w:rsid w:val="00FA7FC2"/>
    <w:rsid w:val="00FB01B5"/>
    <w:rsid w:val="00FB01C9"/>
    <w:rsid w:val="00FB0888"/>
    <w:rsid w:val="00FB0B0E"/>
    <w:rsid w:val="00FB115A"/>
    <w:rsid w:val="00FB1B92"/>
    <w:rsid w:val="00FB1E63"/>
    <w:rsid w:val="00FB1E90"/>
    <w:rsid w:val="00FB4356"/>
    <w:rsid w:val="00FB4FD1"/>
    <w:rsid w:val="00FB556E"/>
    <w:rsid w:val="00FB66EB"/>
    <w:rsid w:val="00FB679D"/>
    <w:rsid w:val="00FB69EF"/>
    <w:rsid w:val="00FC00AD"/>
    <w:rsid w:val="00FC0311"/>
    <w:rsid w:val="00FC1BB4"/>
    <w:rsid w:val="00FC6947"/>
    <w:rsid w:val="00FC7095"/>
    <w:rsid w:val="00FC7F5E"/>
    <w:rsid w:val="00FD02F5"/>
    <w:rsid w:val="00FD165F"/>
    <w:rsid w:val="00FD173C"/>
    <w:rsid w:val="00FD1742"/>
    <w:rsid w:val="00FD22A6"/>
    <w:rsid w:val="00FD3579"/>
    <w:rsid w:val="00FD3976"/>
    <w:rsid w:val="00FD65D1"/>
    <w:rsid w:val="00FD6FBF"/>
    <w:rsid w:val="00FD6FFE"/>
    <w:rsid w:val="00FD7E0B"/>
    <w:rsid w:val="00FE0390"/>
    <w:rsid w:val="00FE15FA"/>
    <w:rsid w:val="00FE2532"/>
    <w:rsid w:val="00FE45EB"/>
    <w:rsid w:val="00FE7CF4"/>
    <w:rsid w:val="00FF0085"/>
    <w:rsid w:val="00FF031A"/>
    <w:rsid w:val="00FF0675"/>
    <w:rsid w:val="00FF120C"/>
    <w:rsid w:val="00FF38ED"/>
    <w:rsid w:val="00FF56BE"/>
    <w:rsid w:val="00FF5BBA"/>
    <w:rsid w:val="00FF5EC3"/>
    <w:rsid w:val="00FF6124"/>
    <w:rsid w:val="00FF64B9"/>
    <w:rsid w:val="00FF6698"/>
    <w:rsid w:val="00FF6A54"/>
    <w:rsid w:val="00FF6B1C"/>
    <w:rsid w:val="00FF6BEE"/>
    <w:rsid w:val="00FF6E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ED116"/>
  <w15:docId w15:val="{84822ED3-3FFC-4DE1-99BE-AFD135C99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1DE5"/>
    <w:rPr>
      <w:lang w:val="ro-RO"/>
    </w:rPr>
  </w:style>
  <w:style w:type="paragraph" w:styleId="Heading4">
    <w:name w:val="heading 4"/>
    <w:basedOn w:val="Normal"/>
    <w:next w:val="Normal"/>
    <w:link w:val="Heading4Char"/>
    <w:uiPriority w:val="9"/>
    <w:semiHidden/>
    <w:unhideWhenUsed/>
    <w:qFormat/>
    <w:rsid w:val="006A69C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A12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66ED"/>
    <w:pPr>
      <w:spacing w:after="0" w:line="240" w:lineRule="auto"/>
      <w:ind w:left="720"/>
      <w:contextualSpacing/>
    </w:pPr>
    <w:rPr>
      <w:rFonts w:ascii="Times New Roman" w:eastAsia="Times New Roman" w:hAnsi="Times New Roman" w:cs="Times New Roman"/>
      <w:sz w:val="24"/>
      <w:szCs w:val="24"/>
    </w:rPr>
  </w:style>
  <w:style w:type="character" w:customStyle="1" w:styleId="slitbdy">
    <w:name w:val="s_lit_bdy"/>
    <w:rsid w:val="009E66ED"/>
  </w:style>
  <w:style w:type="character" w:customStyle="1" w:styleId="slitshort">
    <w:name w:val="s_lit_short"/>
    <w:rsid w:val="009E66ED"/>
  </w:style>
  <w:style w:type="character" w:customStyle="1" w:styleId="sntapar">
    <w:name w:val="s_nta_par"/>
    <w:rsid w:val="009E66ED"/>
  </w:style>
  <w:style w:type="character" w:customStyle="1" w:styleId="slit">
    <w:name w:val="s_lit"/>
    <w:rsid w:val="009E66ED"/>
  </w:style>
  <w:style w:type="character" w:customStyle="1" w:styleId="l5def1">
    <w:name w:val="l5def1"/>
    <w:basedOn w:val="DefaultParagraphFont"/>
    <w:rsid w:val="00F81867"/>
    <w:rPr>
      <w:rFonts w:ascii="Arial" w:hAnsi="Arial" w:cs="Arial" w:hint="default"/>
      <w:color w:val="000000"/>
      <w:sz w:val="26"/>
      <w:szCs w:val="26"/>
    </w:rPr>
  </w:style>
  <w:style w:type="paragraph" w:styleId="BalloonText">
    <w:name w:val="Balloon Text"/>
    <w:basedOn w:val="Normal"/>
    <w:link w:val="BalloonTextChar"/>
    <w:uiPriority w:val="99"/>
    <w:semiHidden/>
    <w:unhideWhenUsed/>
    <w:rsid w:val="00333E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3E9F"/>
    <w:rPr>
      <w:rFonts w:ascii="Segoe UI" w:hAnsi="Segoe UI" w:cs="Segoe UI"/>
      <w:sz w:val="18"/>
      <w:szCs w:val="18"/>
      <w:lang w:val="ro-RO"/>
    </w:rPr>
  </w:style>
  <w:style w:type="character" w:customStyle="1" w:styleId="apple-converted-space">
    <w:name w:val="apple-converted-space"/>
    <w:basedOn w:val="DefaultParagraphFont"/>
    <w:rsid w:val="00154918"/>
  </w:style>
  <w:style w:type="character" w:styleId="Hyperlink">
    <w:name w:val="Hyperlink"/>
    <w:basedOn w:val="DefaultParagraphFont"/>
    <w:uiPriority w:val="99"/>
    <w:semiHidden/>
    <w:unhideWhenUsed/>
    <w:rsid w:val="00154918"/>
    <w:rPr>
      <w:color w:val="0000FF"/>
      <w:u w:val="single"/>
    </w:rPr>
  </w:style>
  <w:style w:type="paragraph" w:styleId="Header">
    <w:name w:val="header"/>
    <w:basedOn w:val="Normal"/>
    <w:link w:val="HeaderChar"/>
    <w:unhideWhenUsed/>
    <w:rsid w:val="00240F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0FFD"/>
    <w:rPr>
      <w:lang w:val="ro-RO"/>
    </w:rPr>
  </w:style>
  <w:style w:type="paragraph" w:styleId="Footer">
    <w:name w:val="footer"/>
    <w:basedOn w:val="Normal"/>
    <w:link w:val="FooterChar"/>
    <w:uiPriority w:val="99"/>
    <w:unhideWhenUsed/>
    <w:rsid w:val="00240F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0FFD"/>
    <w:rPr>
      <w:lang w:val="ro-RO"/>
    </w:rPr>
  </w:style>
  <w:style w:type="character" w:styleId="CommentReference">
    <w:name w:val="annotation reference"/>
    <w:basedOn w:val="DefaultParagraphFont"/>
    <w:uiPriority w:val="99"/>
    <w:semiHidden/>
    <w:unhideWhenUsed/>
    <w:rsid w:val="00B32336"/>
    <w:rPr>
      <w:sz w:val="16"/>
      <w:szCs w:val="16"/>
    </w:rPr>
  </w:style>
  <w:style w:type="paragraph" w:styleId="CommentText">
    <w:name w:val="annotation text"/>
    <w:basedOn w:val="Normal"/>
    <w:link w:val="CommentTextChar"/>
    <w:uiPriority w:val="99"/>
    <w:unhideWhenUsed/>
    <w:rsid w:val="00B32336"/>
    <w:pPr>
      <w:spacing w:line="240" w:lineRule="auto"/>
    </w:pPr>
    <w:rPr>
      <w:sz w:val="20"/>
      <w:szCs w:val="20"/>
    </w:rPr>
  </w:style>
  <w:style w:type="character" w:customStyle="1" w:styleId="CommentTextChar">
    <w:name w:val="Comment Text Char"/>
    <w:basedOn w:val="DefaultParagraphFont"/>
    <w:link w:val="CommentText"/>
    <w:uiPriority w:val="99"/>
    <w:rsid w:val="00B32336"/>
    <w:rPr>
      <w:sz w:val="20"/>
      <w:szCs w:val="20"/>
      <w:lang w:val="ro-RO"/>
    </w:rPr>
  </w:style>
  <w:style w:type="paragraph" w:styleId="CommentSubject">
    <w:name w:val="annotation subject"/>
    <w:basedOn w:val="CommentText"/>
    <w:next w:val="CommentText"/>
    <w:link w:val="CommentSubjectChar"/>
    <w:uiPriority w:val="99"/>
    <w:semiHidden/>
    <w:unhideWhenUsed/>
    <w:rsid w:val="00B32336"/>
    <w:rPr>
      <w:b/>
      <w:bCs/>
    </w:rPr>
  </w:style>
  <w:style w:type="character" w:customStyle="1" w:styleId="CommentSubjectChar">
    <w:name w:val="Comment Subject Char"/>
    <w:basedOn w:val="CommentTextChar"/>
    <w:link w:val="CommentSubject"/>
    <w:uiPriority w:val="99"/>
    <w:semiHidden/>
    <w:rsid w:val="00B32336"/>
    <w:rPr>
      <w:b/>
      <w:bCs/>
      <w:sz w:val="20"/>
      <w:szCs w:val="20"/>
      <w:lang w:val="ro-RO"/>
    </w:rPr>
  </w:style>
  <w:style w:type="character" w:customStyle="1" w:styleId="l5def2">
    <w:name w:val="l5def2"/>
    <w:rsid w:val="005048EE"/>
    <w:rPr>
      <w:rFonts w:ascii="Arial" w:hAnsi="Arial" w:cs="Arial" w:hint="default"/>
      <w:color w:val="000000"/>
      <w:sz w:val="26"/>
      <w:szCs w:val="26"/>
    </w:rPr>
  </w:style>
  <w:style w:type="character" w:customStyle="1" w:styleId="l5tlu1">
    <w:name w:val="l5tlu1"/>
    <w:rsid w:val="005048EE"/>
    <w:rPr>
      <w:b/>
      <w:bCs/>
      <w:color w:val="000000"/>
      <w:sz w:val="32"/>
      <w:szCs w:val="32"/>
    </w:rPr>
  </w:style>
  <w:style w:type="character" w:customStyle="1" w:styleId="l5prm1">
    <w:name w:val="l5prm1"/>
    <w:rsid w:val="00B21E39"/>
    <w:rPr>
      <w:i/>
      <w:iCs/>
      <w:color w:val="000000"/>
      <w:sz w:val="26"/>
      <w:szCs w:val="26"/>
    </w:rPr>
  </w:style>
  <w:style w:type="character" w:customStyle="1" w:styleId="l5ghi1">
    <w:name w:val="l5_ghi1"/>
    <w:basedOn w:val="DefaultParagraphFont"/>
    <w:rsid w:val="00021853"/>
    <w:rPr>
      <w:sz w:val="26"/>
      <w:szCs w:val="26"/>
      <w:shd w:val="clear" w:color="auto" w:fill="E0E0F0"/>
    </w:rPr>
  </w:style>
  <w:style w:type="character" w:customStyle="1" w:styleId="l5ghi2">
    <w:name w:val="l5_ghi2"/>
    <w:basedOn w:val="DefaultParagraphFont"/>
    <w:rsid w:val="00021853"/>
    <w:rPr>
      <w:sz w:val="26"/>
      <w:szCs w:val="26"/>
      <w:shd w:val="clear" w:color="auto" w:fill="E0E0F0"/>
    </w:rPr>
  </w:style>
  <w:style w:type="character" w:customStyle="1" w:styleId="l5def3">
    <w:name w:val="l5def3"/>
    <w:basedOn w:val="DefaultParagraphFont"/>
    <w:rsid w:val="005606D9"/>
    <w:rPr>
      <w:rFonts w:ascii="Arial" w:hAnsi="Arial" w:cs="Arial" w:hint="default"/>
      <w:color w:val="000000"/>
      <w:sz w:val="26"/>
      <w:szCs w:val="26"/>
    </w:rPr>
  </w:style>
  <w:style w:type="character" w:customStyle="1" w:styleId="l5comexp1">
    <w:name w:val="l5comexp1"/>
    <w:basedOn w:val="DefaultParagraphFont"/>
    <w:rsid w:val="00B632C2"/>
    <w:rPr>
      <w:b w:val="0"/>
      <w:bCs w:val="0"/>
      <w:color w:val="3B5F7C"/>
      <w:sz w:val="26"/>
      <w:szCs w:val="26"/>
    </w:rPr>
  </w:style>
  <w:style w:type="character" w:customStyle="1" w:styleId="Heading4Char">
    <w:name w:val="Heading 4 Char"/>
    <w:basedOn w:val="DefaultParagraphFont"/>
    <w:link w:val="Heading4"/>
    <w:uiPriority w:val="9"/>
    <w:semiHidden/>
    <w:rsid w:val="006A69C2"/>
    <w:rPr>
      <w:rFonts w:asciiTheme="majorHAnsi" w:eastAsiaTheme="majorEastAsia" w:hAnsiTheme="majorHAnsi" w:cstheme="majorBidi"/>
      <w:i/>
      <w:iCs/>
      <w:color w:val="2E74B5" w:themeColor="accent1" w:themeShade="BF"/>
      <w:lang w:val="ro-RO"/>
    </w:rPr>
  </w:style>
  <w:style w:type="paragraph" w:customStyle="1" w:styleId="Default">
    <w:name w:val="Default"/>
    <w:rsid w:val="008C13E9"/>
    <w:pPr>
      <w:autoSpaceDE w:val="0"/>
      <w:autoSpaceDN w:val="0"/>
      <w:adjustRightInd w:val="0"/>
      <w:spacing w:after="0" w:line="240" w:lineRule="auto"/>
    </w:pPr>
    <w:rPr>
      <w:rFonts w:ascii="Trebuchet MS" w:hAnsi="Trebuchet MS" w:cs="Trebuchet MS"/>
      <w:color w:val="000000"/>
      <w:sz w:val="24"/>
      <w:szCs w:val="24"/>
      <w:lang w:val="ro-RO"/>
    </w:rPr>
  </w:style>
  <w:style w:type="character" w:customStyle="1" w:styleId="salnbdy">
    <w:name w:val="s_aln_bdy"/>
    <w:basedOn w:val="DefaultParagraphFont"/>
    <w:rsid w:val="003D4221"/>
    <w:rPr>
      <w:rFonts w:ascii="Verdana" w:hAnsi="Verdana" w:hint="default"/>
      <w:b w:val="0"/>
      <w:bCs w:val="0"/>
      <w:color w:val="000000"/>
      <w:sz w:val="20"/>
      <w:szCs w:val="20"/>
      <w:shd w:val="clear" w:color="auto" w:fill="FFFFFF"/>
    </w:rPr>
  </w:style>
  <w:style w:type="character" w:customStyle="1" w:styleId="slinttl1">
    <w:name w:val="s_lin_ttl1"/>
    <w:basedOn w:val="DefaultParagraphFont"/>
    <w:rsid w:val="003D4221"/>
    <w:rPr>
      <w:rFonts w:ascii="Verdana" w:hAnsi="Verdana" w:hint="default"/>
      <w:b/>
      <w:bCs/>
      <w:color w:val="24689B"/>
      <w:sz w:val="21"/>
      <w:szCs w:val="21"/>
      <w:shd w:val="clear" w:color="auto" w:fill="FFFFFF"/>
    </w:rPr>
  </w:style>
  <w:style w:type="character" w:customStyle="1" w:styleId="slinbdy">
    <w:name w:val="s_lin_bdy"/>
    <w:basedOn w:val="DefaultParagraphFont"/>
    <w:rsid w:val="003D4221"/>
    <w:rPr>
      <w:rFonts w:ascii="Verdana" w:hAnsi="Verdana" w:hint="default"/>
      <w:b w:val="0"/>
      <w:bCs w:val="0"/>
      <w:color w:val="000000"/>
      <w:sz w:val="20"/>
      <w:szCs w:val="20"/>
      <w:shd w:val="clear" w:color="auto" w:fill="FFFFFF"/>
    </w:rPr>
  </w:style>
  <w:style w:type="paragraph" w:styleId="BodyText">
    <w:name w:val="Body Text"/>
    <w:basedOn w:val="Normal"/>
    <w:link w:val="BodyTextChar"/>
    <w:rsid w:val="00EF5940"/>
    <w:pPr>
      <w:spacing w:after="0" w:line="360" w:lineRule="auto"/>
      <w:jc w:val="both"/>
    </w:pPr>
    <w:rPr>
      <w:rFonts w:ascii="Times New Roman" w:eastAsia="Times New Roman" w:hAnsi="Times New Roman" w:cs="Times New Roman"/>
      <w:color w:val="000000"/>
      <w:sz w:val="24"/>
      <w:szCs w:val="20"/>
      <w:lang w:val="x-none"/>
    </w:rPr>
  </w:style>
  <w:style w:type="character" w:customStyle="1" w:styleId="BodyTextChar">
    <w:name w:val="Body Text Char"/>
    <w:basedOn w:val="DefaultParagraphFont"/>
    <w:link w:val="BodyText"/>
    <w:rsid w:val="00EF5940"/>
    <w:rPr>
      <w:rFonts w:ascii="Times New Roman" w:eastAsia="Times New Roman" w:hAnsi="Times New Roman" w:cs="Times New Roman"/>
      <w:color w:val="000000"/>
      <w:sz w:val="24"/>
      <w:szCs w:val="20"/>
      <w:lang w:val="x-none"/>
    </w:rPr>
  </w:style>
  <w:style w:type="paragraph" w:customStyle="1" w:styleId="al">
    <w:name w:val="a_l"/>
    <w:basedOn w:val="Normal"/>
    <w:rsid w:val="007C573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l5def13">
    <w:name w:val="l5def13"/>
    <w:rsid w:val="00352FD9"/>
    <w:rPr>
      <w:rFonts w:ascii="Arial" w:hAnsi="Arial" w:cs="Arial" w:hint="default"/>
      <w:color w:val="000000"/>
      <w:sz w:val="26"/>
      <w:szCs w:val="26"/>
    </w:rPr>
  </w:style>
  <w:style w:type="character" w:customStyle="1" w:styleId="l5def4">
    <w:name w:val="l5def4"/>
    <w:rsid w:val="00302274"/>
    <w:rPr>
      <w:rFonts w:ascii="Arial" w:hAnsi="Arial" w:cs="Arial" w:hint="default"/>
      <w:color w:val="000000"/>
      <w:sz w:val="26"/>
      <w:szCs w:val="26"/>
    </w:rPr>
  </w:style>
  <w:style w:type="character" w:customStyle="1" w:styleId="salnttl">
    <w:name w:val="s_aln_ttl"/>
    <w:basedOn w:val="DefaultParagraphFont"/>
    <w:rsid w:val="00773477"/>
  </w:style>
  <w:style w:type="character" w:customStyle="1" w:styleId="slitttl">
    <w:name w:val="s_lit_ttl"/>
    <w:basedOn w:val="DefaultParagraphFont"/>
    <w:rsid w:val="00BE627B"/>
  </w:style>
  <w:style w:type="character" w:customStyle="1" w:styleId="l5def9">
    <w:name w:val="l5def9"/>
    <w:basedOn w:val="DefaultParagraphFont"/>
    <w:rsid w:val="00792810"/>
    <w:rPr>
      <w:rFonts w:ascii="Arial" w:hAnsi="Arial" w:cs="Arial" w:hint="default"/>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667130">
      <w:bodyDiv w:val="1"/>
      <w:marLeft w:val="0"/>
      <w:marRight w:val="0"/>
      <w:marTop w:val="0"/>
      <w:marBottom w:val="0"/>
      <w:divBdr>
        <w:top w:val="none" w:sz="0" w:space="0" w:color="auto"/>
        <w:left w:val="none" w:sz="0" w:space="0" w:color="auto"/>
        <w:bottom w:val="none" w:sz="0" w:space="0" w:color="auto"/>
        <w:right w:val="none" w:sz="0" w:space="0" w:color="auto"/>
      </w:divBdr>
      <w:divsChild>
        <w:div w:id="791830423">
          <w:marLeft w:val="0"/>
          <w:marRight w:val="0"/>
          <w:marTop w:val="0"/>
          <w:marBottom w:val="0"/>
          <w:divBdr>
            <w:top w:val="none" w:sz="0" w:space="0" w:color="auto"/>
            <w:left w:val="none" w:sz="0" w:space="0" w:color="auto"/>
            <w:bottom w:val="none" w:sz="0" w:space="0" w:color="auto"/>
            <w:right w:val="none" w:sz="0" w:space="0" w:color="auto"/>
          </w:divBdr>
          <w:divsChild>
            <w:div w:id="411466546">
              <w:marLeft w:val="0"/>
              <w:marRight w:val="0"/>
              <w:marTop w:val="0"/>
              <w:marBottom w:val="0"/>
              <w:divBdr>
                <w:top w:val="none" w:sz="0" w:space="0" w:color="auto"/>
                <w:left w:val="none" w:sz="0" w:space="0" w:color="auto"/>
                <w:bottom w:val="none" w:sz="0" w:space="0" w:color="auto"/>
                <w:right w:val="none" w:sz="0" w:space="0" w:color="auto"/>
              </w:divBdr>
              <w:divsChild>
                <w:div w:id="1323392481">
                  <w:marLeft w:val="0"/>
                  <w:marRight w:val="0"/>
                  <w:marTop w:val="0"/>
                  <w:marBottom w:val="0"/>
                  <w:divBdr>
                    <w:top w:val="none" w:sz="0" w:space="0" w:color="auto"/>
                    <w:left w:val="none" w:sz="0" w:space="0" w:color="auto"/>
                    <w:bottom w:val="none" w:sz="0" w:space="0" w:color="auto"/>
                    <w:right w:val="none" w:sz="0" w:space="0" w:color="auto"/>
                  </w:divBdr>
                </w:div>
              </w:divsChild>
            </w:div>
            <w:div w:id="1239947805">
              <w:marLeft w:val="0"/>
              <w:marRight w:val="0"/>
              <w:marTop w:val="0"/>
              <w:marBottom w:val="0"/>
              <w:divBdr>
                <w:top w:val="none" w:sz="0" w:space="0" w:color="auto"/>
                <w:left w:val="none" w:sz="0" w:space="0" w:color="auto"/>
                <w:bottom w:val="none" w:sz="0" w:space="0" w:color="auto"/>
                <w:right w:val="none" w:sz="0" w:space="0" w:color="auto"/>
              </w:divBdr>
            </w:div>
            <w:div w:id="1680349850">
              <w:marLeft w:val="0"/>
              <w:marRight w:val="0"/>
              <w:marTop w:val="0"/>
              <w:marBottom w:val="0"/>
              <w:divBdr>
                <w:top w:val="none" w:sz="0" w:space="0" w:color="auto"/>
                <w:left w:val="none" w:sz="0" w:space="0" w:color="auto"/>
                <w:bottom w:val="none" w:sz="0" w:space="0" w:color="auto"/>
                <w:right w:val="none" w:sz="0" w:space="0" w:color="auto"/>
              </w:divBdr>
            </w:div>
            <w:div w:id="688064562">
              <w:marLeft w:val="0"/>
              <w:marRight w:val="0"/>
              <w:marTop w:val="0"/>
              <w:marBottom w:val="0"/>
              <w:divBdr>
                <w:top w:val="none" w:sz="0" w:space="0" w:color="auto"/>
                <w:left w:val="none" w:sz="0" w:space="0" w:color="auto"/>
                <w:bottom w:val="none" w:sz="0" w:space="0" w:color="auto"/>
                <w:right w:val="none" w:sz="0" w:space="0" w:color="auto"/>
              </w:divBdr>
              <w:divsChild>
                <w:div w:id="506403639">
                  <w:marLeft w:val="0"/>
                  <w:marRight w:val="0"/>
                  <w:marTop w:val="0"/>
                  <w:marBottom w:val="0"/>
                  <w:divBdr>
                    <w:top w:val="none" w:sz="0" w:space="0" w:color="auto"/>
                    <w:left w:val="none" w:sz="0" w:space="0" w:color="auto"/>
                    <w:bottom w:val="none" w:sz="0" w:space="0" w:color="auto"/>
                    <w:right w:val="none" w:sz="0" w:space="0" w:color="auto"/>
                  </w:divBdr>
                </w:div>
              </w:divsChild>
            </w:div>
            <w:div w:id="1888373781">
              <w:marLeft w:val="0"/>
              <w:marRight w:val="0"/>
              <w:marTop w:val="0"/>
              <w:marBottom w:val="0"/>
              <w:divBdr>
                <w:top w:val="none" w:sz="0" w:space="0" w:color="auto"/>
                <w:left w:val="none" w:sz="0" w:space="0" w:color="auto"/>
                <w:bottom w:val="none" w:sz="0" w:space="0" w:color="auto"/>
                <w:right w:val="none" w:sz="0" w:space="0" w:color="auto"/>
              </w:divBdr>
            </w:div>
            <w:div w:id="1118069356">
              <w:marLeft w:val="0"/>
              <w:marRight w:val="0"/>
              <w:marTop w:val="0"/>
              <w:marBottom w:val="0"/>
              <w:divBdr>
                <w:top w:val="none" w:sz="0" w:space="0" w:color="auto"/>
                <w:left w:val="none" w:sz="0" w:space="0" w:color="auto"/>
                <w:bottom w:val="none" w:sz="0" w:space="0" w:color="auto"/>
                <w:right w:val="none" w:sz="0" w:space="0" w:color="auto"/>
              </w:divBdr>
              <w:divsChild>
                <w:div w:id="1730767464">
                  <w:marLeft w:val="0"/>
                  <w:marRight w:val="0"/>
                  <w:marTop w:val="0"/>
                  <w:marBottom w:val="0"/>
                  <w:divBdr>
                    <w:top w:val="none" w:sz="0" w:space="0" w:color="auto"/>
                    <w:left w:val="none" w:sz="0" w:space="0" w:color="auto"/>
                    <w:bottom w:val="none" w:sz="0" w:space="0" w:color="auto"/>
                    <w:right w:val="none" w:sz="0" w:space="0" w:color="auto"/>
                  </w:divBdr>
                </w:div>
              </w:divsChild>
            </w:div>
            <w:div w:id="1785224570">
              <w:marLeft w:val="0"/>
              <w:marRight w:val="0"/>
              <w:marTop w:val="0"/>
              <w:marBottom w:val="0"/>
              <w:divBdr>
                <w:top w:val="none" w:sz="0" w:space="0" w:color="auto"/>
                <w:left w:val="none" w:sz="0" w:space="0" w:color="auto"/>
                <w:bottom w:val="none" w:sz="0" w:space="0" w:color="auto"/>
                <w:right w:val="none" w:sz="0" w:space="0" w:color="auto"/>
              </w:divBdr>
            </w:div>
            <w:div w:id="789468676">
              <w:marLeft w:val="0"/>
              <w:marRight w:val="0"/>
              <w:marTop w:val="0"/>
              <w:marBottom w:val="0"/>
              <w:divBdr>
                <w:top w:val="none" w:sz="0" w:space="0" w:color="auto"/>
                <w:left w:val="none" w:sz="0" w:space="0" w:color="auto"/>
                <w:bottom w:val="none" w:sz="0" w:space="0" w:color="auto"/>
                <w:right w:val="none" w:sz="0" w:space="0" w:color="auto"/>
              </w:divBdr>
              <w:divsChild>
                <w:div w:id="782765855">
                  <w:marLeft w:val="0"/>
                  <w:marRight w:val="0"/>
                  <w:marTop w:val="0"/>
                  <w:marBottom w:val="0"/>
                  <w:divBdr>
                    <w:top w:val="none" w:sz="0" w:space="0" w:color="auto"/>
                    <w:left w:val="none" w:sz="0" w:space="0" w:color="auto"/>
                    <w:bottom w:val="none" w:sz="0" w:space="0" w:color="auto"/>
                    <w:right w:val="none" w:sz="0" w:space="0" w:color="auto"/>
                  </w:divBdr>
                </w:div>
              </w:divsChild>
            </w:div>
            <w:div w:id="1778334695">
              <w:marLeft w:val="0"/>
              <w:marRight w:val="0"/>
              <w:marTop w:val="0"/>
              <w:marBottom w:val="0"/>
              <w:divBdr>
                <w:top w:val="none" w:sz="0" w:space="0" w:color="auto"/>
                <w:left w:val="none" w:sz="0" w:space="0" w:color="auto"/>
                <w:bottom w:val="none" w:sz="0" w:space="0" w:color="auto"/>
                <w:right w:val="none" w:sz="0" w:space="0" w:color="auto"/>
              </w:divBdr>
            </w:div>
            <w:div w:id="1626038143">
              <w:marLeft w:val="0"/>
              <w:marRight w:val="0"/>
              <w:marTop w:val="0"/>
              <w:marBottom w:val="0"/>
              <w:divBdr>
                <w:top w:val="none" w:sz="0" w:space="0" w:color="auto"/>
                <w:left w:val="none" w:sz="0" w:space="0" w:color="auto"/>
                <w:bottom w:val="none" w:sz="0" w:space="0" w:color="auto"/>
                <w:right w:val="none" w:sz="0" w:space="0" w:color="auto"/>
              </w:divBdr>
              <w:divsChild>
                <w:div w:id="649093459">
                  <w:marLeft w:val="0"/>
                  <w:marRight w:val="0"/>
                  <w:marTop w:val="0"/>
                  <w:marBottom w:val="0"/>
                  <w:divBdr>
                    <w:top w:val="none" w:sz="0" w:space="0" w:color="auto"/>
                    <w:left w:val="none" w:sz="0" w:space="0" w:color="auto"/>
                    <w:bottom w:val="none" w:sz="0" w:space="0" w:color="auto"/>
                    <w:right w:val="none" w:sz="0" w:space="0" w:color="auto"/>
                  </w:divBdr>
                </w:div>
              </w:divsChild>
            </w:div>
            <w:div w:id="616567604">
              <w:marLeft w:val="0"/>
              <w:marRight w:val="0"/>
              <w:marTop w:val="0"/>
              <w:marBottom w:val="0"/>
              <w:divBdr>
                <w:top w:val="none" w:sz="0" w:space="0" w:color="auto"/>
                <w:left w:val="none" w:sz="0" w:space="0" w:color="auto"/>
                <w:bottom w:val="none" w:sz="0" w:space="0" w:color="auto"/>
                <w:right w:val="none" w:sz="0" w:space="0" w:color="auto"/>
              </w:divBdr>
            </w:div>
            <w:div w:id="1000424747">
              <w:marLeft w:val="0"/>
              <w:marRight w:val="0"/>
              <w:marTop w:val="0"/>
              <w:marBottom w:val="0"/>
              <w:divBdr>
                <w:top w:val="none" w:sz="0" w:space="0" w:color="auto"/>
                <w:left w:val="none" w:sz="0" w:space="0" w:color="auto"/>
                <w:bottom w:val="none" w:sz="0" w:space="0" w:color="auto"/>
                <w:right w:val="none" w:sz="0" w:space="0" w:color="auto"/>
              </w:divBdr>
              <w:divsChild>
                <w:div w:id="123373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002958">
          <w:marLeft w:val="0"/>
          <w:marRight w:val="0"/>
          <w:marTop w:val="0"/>
          <w:marBottom w:val="0"/>
          <w:divBdr>
            <w:top w:val="none" w:sz="0" w:space="0" w:color="auto"/>
            <w:left w:val="none" w:sz="0" w:space="0" w:color="auto"/>
            <w:bottom w:val="none" w:sz="0" w:space="0" w:color="auto"/>
            <w:right w:val="none" w:sz="0" w:space="0" w:color="auto"/>
          </w:divBdr>
          <w:divsChild>
            <w:div w:id="1356299917">
              <w:marLeft w:val="0"/>
              <w:marRight w:val="0"/>
              <w:marTop w:val="0"/>
              <w:marBottom w:val="0"/>
              <w:divBdr>
                <w:top w:val="none" w:sz="0" w:space="0" w:color="auto"/>
                <w:left w:val="none" w:sz="0" w:space="0" w:color="auto"/>
                <w:bottom w:val="none" w:sz="0" w:space="0" w:color="auto"/>
                <w:right w:val="none" w:sz="0" w:space="0" w:color="auto"/>
              </w:divBdr>
              <w:divsChild>
                <w:div w:id="1207527417">
                  <w:marLeft w:val="0"/>
                  <w:marRight w:val="0"/>
                  <w:marTop w:val="0"/>
                  <w:marBottom w:val="0"/>
                  <w:divBdr>
                    <w:top w:val="none" w:sz="0" w:space="0" w:color="auto"/>
                    <w:left w:val="none" w:sz="0" w:space="0" w:color="auto"/>
                    <w:bottom w:val="none" w:sz="0" w:space="0" w:color="auto"/>
                    <w:right w:val="none" w:sz="0" w:space="0" w:color="auto"/>
                  </w:divBdr>
                </w:div>
              </w:divsChild>
            </w:div>
            <w:div w:id="757799188">
              <w:marLeft w:val="0"/>
              <w:marRight w:val="0"/>
              <w:marTop w:val="0"/>
              <w:marBottom w:val="0"/>
              <w:divBdr>
                <w:top w:val="none" w:sz="0" w:space="0" w:color="auto"/>
                <w:left w:val="none" w:sz="0" w:space="0" w:color="auto"/>
                <w:bottom w:val="none" w:sz="0" w:space="0" w:color="auto"/>
                <w:right w:val="none" w:sz="0" w:space="0" w:color="auto"/>
              </w:divBdr>
              <w:divsChild>
                <w:div w:id="70012234">
                  <w:marLeft w:val="0"/>
                  <w:marRight w:val="0"/>
                  <w:marTop w:val="0"/>
                  <w:marBottom w:val="0"/>
                  <w:divBdr>
                    <w:top w:val="none" w:sz="0" w:space="0" w:color="auto"/>
                    <w:left w:val="none" w:sz="0" w:space="0" w:color="auto"/>
                    <w:bottom w:val="none" w:sz="0" w:space="0" w:color="auto"/>
                    <w:right w:val="none" w:sz="0" w:space="0" w:color="auto"/>
                  </w:divBdr>
                </w:div>
              </w:divsChild>
            </w:div>
            <w:div w:id="1825048477">
              <w:marLeft w:val="0"/>
              <w:marRight w:val="0"/>
              <w:marTop w:val="0"/>
              <w:marBottom w:val="0"/>
              <w:divBdr>
                <w:top w:val="none" w:sz="0" w:space="0" w:color="auto"/>
                <w:left w:val="none" w:sz="0" w:space="0" w:color="auto"/>
                <w:bottom w:val="none" w:sz="0" w:space="0" w:color="auto"/>
                <w:right w:val="none" w:sz="0" w:space="0" w:color="auto"/>
              </w:divBdr>
              <w:divsChild>
                <w:div w:id="894043636">
                  <w:marLeft w:val="0"/>
                  <w:marRight w:val="0"/>
                  <w:marTop w:val="0"/>
                  <w:marBottom w:val="0"/>
                  <w:divBdr>
                    <w:top w:val="none" w:sz="0" w:space="0" w:color="auto"/>
                    <w:left w:val="none" w:sz="0" w:space="0" w:color="auto"/>
                    <w:bottom w:val="none" w:sz="0" w:space="0" w:color="auto"/>
                    <w:right w:val="none" w:sz="0" w:space="0" w:color="auto"/>
                  </w:divBdr>
                </w:div>
              </w:divsChild>
            </w:div>
            <w:div w:id="1087077162">
              <w:marLeft w:val="0"/>
              <w:marRight w:val="0"/>
              <w:marTop w:val="0"/>
              <w:marBottom w:val="0"/>
              <w:divBdr>
                <w:top w:val="none" w:sz="0" w:space="0" w:color="auto"/>
                <w:left w:val="none" w:sz="0" w:space="0" w:color="auto"/>
                <w:bottom w:val="none" w:sz="0" w:space="0" w:color="auto"/>
                <w:right w:val="none" w:sz="0" w:space="0" w:color="auto"/>
              </w:divBdr>
              <w:divsChild>
                <w:div w:id="564336099">
                  <w:marLeft w:val="0"/>
                  <w:marRight w:val="0"/>
                  <w:marTop w:val="0"/>
                  <w:marBottom w:val="0"/>
                  <w:divBdr>
                    <w:top w:val="none" w:sz="0" w:space="0" w:color="auto"/>
                    <w:left w:val="none" w:sz="0" w:space="0" w:color="auto"/>
                    <w:bottom w:val="none" w:sz="0" w:space="0" w:color="auto"/>
                    <w:right w:val="none" w:sz="0" w:space="0" w:color="auto"/>
                  </w:divBdr>
                </w:div>
              </w:divsChild>
            </w:div>
            <w:div w:id="815075769">
              <w:marLeft w:val="0"/>
              <w:marRight w:val="0"/>
              <w:marTop w:val="0"/>
              <w:marBottom w:val="0"/>
              <w:divBdr>
                <w:top w:val="none" w:sz="0" w:space="0" w:color="auto"/>
                <w:left w:val="none" w:sz="0" w:space="0" w:color="auto"/>
                <w:bottom w:val="none" w:sz="0" w:space="0" w:color="auto"/>
                <w:right w:val="none" w:sz="0" w:space="0" w:color="auto"/>
              </w:divBdr>
            </w:div>
            <w:div w:id="1647204206">
              <w:marLeft w:val="0"/>
              <w:marRight w:val="0"/>
              <w:marTop w:val="0"/>
              <w:marBottom w:val="0"/>
              <w:divBdr>
                <w:top w:val="none" w:sz="0" w:space="0" w:color="auto"/>
                <w:left w:val="none" w:sz="0" w:space="0" w:color="auto"/>
                <w:bottom w:val="none" w:sz="0" w:space="0" w:color="auto"/>
                <w:right w:val="none" w:sz="0" w:space="0" w:color="auto"/>
              </w:divBdr>
            </w:div>
            <w:div w:id="666636427">
              <w:marLeft w:val="0"/>
              <w:marRight w:val="0"/>
              <w:marTop w:val="0"/>
              <w:marBottom w:val="0"/>
              <w:divBdr>
                <w:top w:val="none" w:sz="0" w:space="0" w:color="auto"/>
                <w:left w:val="none" w:sz="0" w:space="0" w:color="auto"/>
                <w:bottom w:val="none" w:sz="0" w:space="0" w:color="auto"/>
                <w:right w:val="none" w:sz="0" w:space="0" w:color="auto"/>
              </w:divBdr>
            </w:div>
            <w:div w:id="1048728704">
              <w:marLeft w:val="0"/>
              <w:marRight w:val="0"/>
              <w:marTop w:val="0"/>
              <w:marBottom w:val="0"/>
              <w:divBdr>
                <w:top w:val="none" w:sz="0" w:space="0" w:color="auto"/>
                <w:left w:val="none" w:sz="0" w:space="0" w:color="auto"/>
                <w:bottom w:val="none" w:sz="0" w:space="0" w:color="auto"/>
                <w:right w:val="none" w:sz="0" w:space="0" w:color="auto"/>
              </w:divBdr>
            </w:div>
            <w:div w:id="1669862645">
              <w:marLeft w:val="0"/>
              <w:marRight w:val="0"/>
              <w:marTop w:val="0"/>
              <w:marBottom w:val="0"/>
              <w:divBdr>
                <w:top w:val="none" w:sz="0" w:space="0" w:color="auto"/>
                <w:left w:val="none" w:sz="0" w:space="0" w:color="auto"/>
                <w:bottom w:val="none" w:sz="0" w:space="0" w:color="auto"/>
                <w:right w:val="none" w:sz="0" w:space="0" w:color="auto"/>
              </w:divBdr>
            </w:div>
            <w:div w:id="242033412">
              <w:marLeft w:val="0"/>
              <w:marRight w:val="0"/>
              <w:marTop w:val="0"/>
              <w:marBottom w:val="0"/>
              <w:divBdr>
                <w:top w:val="none" w:sz="0" w:space="0" w:color="auto"/>
                <w:left w:val="none" w:sz="0" w:space="0" w:color="auto"/>
                <w:bottom w:val="none" w:sz="0" w:space="0" w:color="auto"/>
                <w:right w:val="none" w:sz="0" w:space="0" w:color="auto"/>
              </w:divBdr>
              <w:divsChild>
                <w:div w:id="405419662">
                  <w:marLeft w:val="0"/>
                  <w:marRight w:val="0"/>
                  <w:marTop w:val="0"/>
                  <w:marBottom w:val="0"/>
                  <w:divBdr>
                    <w:top w:val="none" w:sz="0" w:space="0" w:color="auto"/>
                    <w:left w:val="none" w:sz="0" w:space="0" w:color="auto"/>
                    <w:bottom w:val="none" w:sz="0" w:space="0" w:color="auto"/>
                    <w:right w:val="none" w:sz="0" w:space="0" w:color="auto"/>
                  </w:divBdr>
                </w:div>
              </w:divsChild>
            </w:div>
            <w:div w:id="59405239">
              <w:marLeft w:val="0"/>
              <w:marRight w:val="0"/>
              <w:marTop w:val="0"/>
              <w:marBottom w:val="0"/>
              <w:divBdr>
                <w:top w:val="none" w:sz="0" w:space="0" w:color="auto"/>
                <w:left w:val="none" w:sz="0" w:space="0" w:color="auto"/>
                <w:bottom w:val="none" w:sz="0" w:space="0" w:color="auto"/>
                <w:right w:val="none" w:sz="0" w:space="0" w:color="auto"/>
              </w:divBdr>
              <w:divsChild>
                <w:div w:id="1931044821">
                  <w:marLeft w:val="0"/>
                  <w:marRight w:val="0"/>
                  <w:marTop w:val="0"/>
                  <w:marBottom w:val="0"/>
                  <w:divBdr>
                    <w:top w:val="none" w:sz="0" w:space="0" w:color="auto"/>
                    <w:left w:val="none" w:sz="0" w:space="0" w:color="auto"/>
                    <w:bottom w:val="none" w:sz="0" w:space="0" w:color="auto"/>
                    <w:right w:val="none" w:sz="0" w:space="0" w:color="auto"/>
                  </w:divBdr>
                </w:div>
              </w:divsChild>
            </w:div>
            <w:div w:id="349724929">
              <w:marLeft w:val="0"/>
              <w:marRight w:val="0"/>
              <w:marTop w:val="0"/>
              <w:marBottom w:val="0"/>
              <w:divBdr>
                <w:top w:val="none" w:sz="0" w:space="0" w:color="auto"/>
                <w:left w:val="none" w:sz="0" w:space="0" w:color="auto"/>
                <w:bottom w:val="none" w:sz="0" w:space="0" w:color="auto"/>
                <w:right w:val="none" w:sz="0" w:space="0" w:color="auto"/>
              </w:divBdr>
              <w:divsChild>
                <w:div w:id="1330254850">
                  <w:marLeft w:val="0"/>
                  <w:marRight w:val="0"/>
                  <w:marTop w:val="0"/>
                  <w:marBottom w:val="0"/>
                  <w:divBdr>
                    <w:top w:val="none" w:sz="0" w:space="0" w:color="auto"/>
                    <w:left w:val="none" w:sz="0" w:space="0" w:color="auto"/>
                    <w:bottom w:val="none" w:sz="0" w:space="0" w:color="auto"/>
                    <w:right w:val="none" w:sz="0" w:space="0" w:color="auto"/>
                  </w:divBdr>
                </w:div>
              </w:divsChild>
            </w:div>
            <w:div w:id="1384795347">
              <w:marLeft w:val="0"/>
              <w:marRight w:val="0"/>
              <w:marTop w:val="0"/>
              <w:marBottom w:val="0"/>
              <w:divBdr>
                <w:top w:val="none" w:sz="0" w:space="0" w:color="auto"/>
                <w:left w:val="none" w:sz="0" w:space="0" w:color="auto"/>
                <w:bottom w:val="none" w:sz="0" w:space="0" w:color="auto"/>
                <w:right w:val="none" w:sz="0" w:space="0" w:color="auto"/>
              </w:divBdr>
              <w:divsChild>
                <w:div w:id="10847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68460">
      <w:bodyDiv w:val="1"/>
      <w:marLeft w:val="0"/>
      <w:marRight w:val="0"/>
      <w:marTop w:val="0"/>
      <w:marBottom w:val="0"/>
      <w:divBdr>
        <w:top w:val="none" w:sz="0" w:space="0" w:color="auto"/>
        <w:left w:val="none" w:sz="0" w:space="0" w:color="auto"/>
        <w:bottom w:val="none" w:sz="0" w:space="0" w:color="auto"/>
        <w:right w:val="none" w:sz="0" w:space="0" w:color="auto"/>
      </w:divBdr>
      <w:divsChild>
        <w:div w:id="850488478">
          <w:marLeft w:val="0"/>
          <w:marRight w:val="0"/>
          <w:marTop w:val="0"/>
          <w:marBottom w:val="0"/>
          <w:divBdr>
            <w:top w:val="none" w:sz="0" w:space="0" w:color="auto"/>
            <w:left w:val="none" w:sz="0" w:space="0" w:color="auto"/>
            <w:bottom w:val="none" w:sz="0" w:space="0" w:color="auto"/>
            <w:right w:val="none" w:sz="0" w:space="0" w:color="auto"/>
          </w:divBdr>
          <w:divsChild>
            <w:div w:id="359747942">
              <w:marLeft w:val="0"/>
              <w:marRight w:val="0"/>
              <w:marTop w:val="0"/>
              <w:marBottom w:val="0"/>
              <w:divBdr>
                <w:top w:val="none" w:sz="0" w:space="0" w:color="auto"/>
                <w:left w:val="none" w:sz="0" w:space="0" w:color="auto"/>
                <w:bottom w:val="none" w:sz="0" w:space="0" w:color="auto"/>
                <w:right w:val="none" w:sz="0" w:space="0" w:color="auto"/>
              </w:divBdr>
              <w:divsChild>
                <w:div w:id="1154373415">
                  <w:marLeft w:val="0"/>
                  <w:marRight w:val="0"/>
                  <w:marTop w:val="0"/>
                  <w:marBottom w:val="0"/>
                  <w:divBdr>
                    <w:top w:val="none" w:sz="0" w:space="0" w:color="auto"/>
                    <w:left w:val="none" w:sz="0" w:space="0" w:color="auto"/>
                    <w:bottom w:val="none" w:sz="0" w:space="0" w:color="auto"/>
                    <w:right w:val="none" w:sz="0" w:space="0" w:color="auto"/>
                  </w:divBdr>
                </w:div>
              </w:divsChild>
            </w:div>
            <w:div w:id="1122576455">
              <w:marLeft w:val="0"/>
              <w:marRight w:val="0"/>
              <w:marTop w:val="0"/>
              <w:marBottom w:val="0"/>
              <w:divBdr>
                <w:top w:val="none" w:sz="0" w:space="0" w:color="auto"/>
                <w:left w:val="none" w:sz="0" w:space="0" w:color="auto"/>
                <w:bottom w:val="none" w:sz="0" w:space="0" w:color="auto"/>
                <w:right w:val="none" w:sz="0" w:space="0" w:color="auto"/>
              </w:divBdr>
              <w:divsChild>
                <w:div w:id="1215583219">
                  <w:marLeft w:val="0"/>
                  <w:marRight w:val="0"/>
                  <w:marTop w:val="0"/>
                  <w:marBottom w:val="0"/>
                  <w:divBdr>
                    <w:top w:val="none" w:sz="0" w:space="0" w:color="auto"/>
                    <w:left w:val="none" w:sz="0" w:space="0" w:color="auto"/>
                    <w:bottom w:val="none" w:sz="0" w:space="0" w:color="auto"/>
                    <w:right w:val="none" w:sz="0" w:space="0" w:color="auto"/>
                  </w:divBdr>
                </w:div>
              </w:divsChild>
            </w:div>
            <w:div w:id="1861049023">
              <w:marLeft w:val="0"/>
              <w:marRight w:val="0"/>
              <w:marTop w:val="0"/>
              <w:marBottom w:val="0"/>
              <w:divBdr>
                <w:top w:val="none" w:sz="0" w:space="0" w:color="auto"/>
                <w:left w:val="none" w:sz="0" w:space="0" w:color="auto"/>
                <w:bottom w:val="none" w:sz="0" w:space="0" w:color="auto"/>
                <w:right w:val="none" w:sz="0" w:space="0" w:color="auto"/>
              </w:divBdr>
              <w:divsChild>
                <w:div w:id="904150020">
                  <w:marLeft w:val="0"/>
                  <w:marRight w:val="0"/>
                  <w:marTop w:val="0"/>
                  <w:marBottom w:val="0"/>
                  <w:divBdr>
                    <w:top w:val="none" w:sz="0" w:space="0" w:color="auto"/>
                    <w:left w:val="none" w:sz="0" w:space="0" w:color="auto"/>
                    <w:bottom w:val="none" w:sz="0" w:space="0" w:color="auto"/>
                    <w:right w:val="none" w:sz="0" w:space="0" w:color="auto"/>
                  </w:divBdr>
                </w:div>
              </w:divsChild>
            </w:div>
            <w:div w:id="132796746">
              <w:marLeft w:val="0"/>
              <w:marRight w:val="0"/>
              <w:marTop w:val="0"/>
              <w:marBottom w:val="0"/>
              <w:divBdr>
                <w:top w:val="none" w:sz="0" w:space="0" w:color="auto"/>
                <w:left w:val="none" w:sz="0" w:space="0" w:color="auto"/>
                <w:bottom w:val="none" w:sz="0" w:space="0" w:color="auto"/>
                <w:right w:val="none" w:sz="0" w:space="0" w:color="auto"/>
              </w:divBdr>
              <w:divsChild>
                <w:div w:id="1632974992">
                  <w:marLeft w:val="0"/>
                  <w:marRight w:val="0"/>
                  <w:marTop w:val="0"/>
                  <w:marBottom w:val="0"/>
                  <w:divBdr>
                    <w:top w:val="none" w:sz="0" w:space="0" w:color="auto"/>
                    <w:left w:val="none" w:sz="0" w:space="0" w:color="auto"/>
                    <w:bottom w:val="none" w:sz="0" w:space="0" w:color="auto"/>
                    <w:right w:val="none" w:sz="0" w:space="0" w:color="auto"/>
                  </w:divBdr>
                </w:div>
              </w:divsChild>
            </w:div>
            <w:div w:id="333609313">
              <w:marLeft w:val="0"/>
              <w:marRight w:val="0"/>
              <w:marTop w:val="0"/>
              <w:marBottom w:val="0"/>
              <w:divBdr>
                <w:top w:val="none" w:sz="0" w:space="0" w:color="auto"/>
                <w:left w:val="none" w:sz="0" w:space="0" w:color="auto"/>
                <w:bottom w:val="none" w:sz="0" w:space="0" w:color="auto"/>
                <w:right w:val="none" w:sz="0" w:space="0" w:color="auto"/>
              </w:divBdr>
              <w:divsChild>
                <w:div w:id="40148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40018">
      <w:bodyDiv w:val="1"/>
      <w:marLeft w:val="0"/>
      <w:marRight w:val="0"/>
      <w:marTop w:val="0"/>
      <w:marBottom w:val="0"/>
      <w:divBdr>
        <w:top w:val="none" w:sz="0" w:space="0" w:color="auto"/>
        <w:left w:val="none" w:sz="0" w:space="0" w:color="auto"/>
        <w:bottom w:val="none" w:sz="0" w:space="0" w:color="auto"/>
        <w:right w:val="none" w:sz="0" w:space="0" w:color="auto"/>
      </w:divBdr>
      <w:divsChild>
        <w:div w:id="623345246">
          <w:marLeft w:val="0"/>
          <w:marRight w:val="0"/>
          <w:marTop w:val="0"/>
          <w:marBottom w:val="0"/>
          <w:divBdr>
            <w:top w:val="none" w:sz="0" w:space="0" w:color="auto"/>
            <w:left w:val="none" w:sz="0" w:space="0" w:color="auto"/>
            <w:bottom w:val="none" w:sz="0" w:space="0" w:color="auto"/>
            <w:right w:val="none" w:sz="0" w:space="0" w:color="auto"/>
          </w:divBdr>
          <w:divsChild>
            <w:div w:id="1771580417">
              <w:marLeft w:val="0"/>
              <w:marRight w:val="0"/>
              <w:marTop w:val="0"/>
              <w:marBottom w:val="0"/>
              <w:divBdr>
                <w:top w:val="none" w:sz="0" w:space="0" w:color="auto"/>
                <w:left w:val="none" w:sz="0" w:space="0" w:color="auto"/>
                <w:bottom w:val="none" w:sz="0" w:space="0" w:color="auto"/>
                <w:right w:val="none" w:sz="0" w:space="0" w:color="auto"/>
              </w:divBdr>
              <w:divsChild>
                <w:div w:id="81804899">
                  <w:marLeft w:val="0"/>
                  <w:marRight w:val="0"/>
                  <w:marTop w:val="0"/>
                  <w:marBottom w:val="0"/>
                  <w:divBdr>
                    <w:top w:val="none" w:sz="0" w:space="0" w:color="auto"/>
                    <w:left w:val="none" w:sz="0" w:space="0" w:color="auto"/>
                    <w:bottom w:val="none" w:sz="0" w:space="0" w:color="auto"/>
                    <w:right w:val="none" w:sz="0" w:space="0" w:color="auto"/>
                  </w:divBdr>
                </w:div>
              </w:divsChild>
            </w:div>
            <w:div w:id="11735996">
              <w:marLeft w:val="0"/>
              <w:marRight w:val="0"/>
              <w:marTop w:val="0"/>
              <w:marBottom w:val="0"/>
              <w:divBdr>
                <w:top w:val="none" w:sz="0" w:space="0" w:color="auto"/>
                <w:left w:val="none" w:sz="0" w:space="0" w:color="auto"/>
                <w:bottom w:val="none" w:sz="0" w:space="0" w:color="auto"/>
                <w:right w:val="none" w:sz="0" w:space="0" w:color="auto"/>
              </w:divBdr>
              <w:divsChild>
                <w:div w:id="85665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87247">
      <w:bodyDiv w:val="1"/>
      <w:marLeft w:val="0"/>
      <w:marRight w:val="0"/>
      <w:marTop w:val="0"/>
      <w:marBottom w:val="0"/>
      <w:divBdr>
        <w:top w:val="none" w:sz="0" w:space="0" w:color="auto"/>
        <w:left w:val="none" w:sz="0" w:space="0" w:color="auto"/>
        <w:bottom w:val="none" w:sz="0" w:space="0" w:color="auto"/>
        <w:right w:val="none" w:sz="0" w:space="0" w:color="auto"/>
      </w:divBdr>
      <w:divsChild>
        <w:div w:id="157967243">
          <w:marLeft w:val="0"/>
          <w:marRight w:val="0"/>
          <w:marTop w:val="0"/>
          <w:marBottom w:val="0"/>
          <w:divBdr>
            <w:top w:val="none" w:sz="0" w:space="0" w:color="auto"/>
            <w:left w:val="none" w:sz="0" w:space="0" w:color="auto"/>
            <w:bottom w:val="none" w:sz="0" w:space="0" w:color="auto"/>
            <w:right w:val="none" w:sz="0" w:space="0" w:color="auto"/>
          </w:divBdr>
        </w:div>
        <w:div w:id="1338846547">
          <w:marLeft w:val="0"/>
          <w:marRight w:val="0"/>
          <w:marTop w:val="0"/>
          <w:marBottom w:val="0"/>
          <w:divBdr>
            <w:top w:val="none" w:sz="0" w:space="0" w:color="auto"/>
            <w:left w:val="none" w:sz="0" w:space="0" w:color="auto"/>
            <w:bottom w:val="none" w:sz="0" w:space="0" w:color="auto"/>
            <w:right w:val="none" w:sz="0" w:space="0" w:color="auto"/>
          </w:divBdr>
          <w:divsChild>
            <w:div w:id="2108307468">
              <w:marLeft w:val="0"/>
              <w:marRight w:val="0"/>
              <w:marTop w:val="0"/>
              <w:marBottom w:val="0"/>
              <w:divBdr>
                <w:top w:val="none" w:sz="0" w:space="0" w:color="auto"/>
                <w:left w:val="none" w:sz="0" w:space="0" w:color="auto"/>
                <w:bottom w:val="none" w:sz="0" w:space="0" w:color="auto"/>
                <w:right w:val="none" w:sz="0" w:space="0" w:color="auto"/>
              </w:divBdr>
            </w:div>
          </w:divsChild>
        </w:div>
        <w:div w:id="1739550804">
          <w:marLeft w:val="0"/>
          <w:marRight w:val="0"/>
          <w:marTop w:val="0"/>
          <w:marBottom w:val="0"/>
          <w:divBdr>
            <w:top w:val="none" w:sz="0" w:space="0" w:color="auto"/>
            <w:left w:val="none" w:sz="0" w:space="0" w:color="auto"/>
            <w:bottom w:val="none" w:sz="0" w:space="0" w:color="auto"/>
            <w:right w:val="none" w:sz="0" w:space="0" w:color="auto"/>
          </w:divBdr>
        </w:div>
        <w:div w:id="40330911">
          <w:marLeft w:val="0"/>
          <w:marRight w:val="0"/>
          <w:marTop w:val="0"/>
          <w:marBottom w:val="0"/>
          <w:divBdr>
            <w:top w:val="none" w:sz="0" w:space="0" w:color="auto"/>
            <w:left w:val="none" w:sz="0" w:space="0" w:color="auto"/>
            <w:bottom w:val="none" w:sz="0" w:space="0" w:color="auto"/>
            <w:right w:val="none" w:sz="0" w:space="0" w:color="auto"/>
          </w:divBdr>
          <w:divsChild>
            <w:div w:id="10570277">
              <w:marLeft w:val="0"/>
              <w:marRight w:val="0"/>
              <w:marTop w:val="0"/>
              <w:marBottom w:val="0"/>
              <w:divBdr>
                <w:top w:val="none" w:sz="0" w:space="0" w:color="auto"/>
                <w:left w:val="none" w:sz="0" w:space="0" w:color="auto"/>
                <w:bottom w:val="none" w:sz="0" w:space="0" w:color="auto"/>
                <w:right w:val="none" w:sz="0" w:space="0" w:color="auto"/>
              </w:divBdr>
            </w:div>
          </w:divsChild>
        </w:div>
        <w:div w:id="317810892">
          <w:marLeft w:val="0"/>
          <w:marRight w:val="0"/>
          <w:marTop w:val="0"/>
          <w:marBottom w:val="0"/>
          <w:divBdr>
            <w:top w:val="none" w:sz="0" w:space="0" w:color="auto"/>
            <w:left w:val="none" w:sz="0" w:space="0" w:color="auto"/>
            <w:bottom w:val="none" w:sz="0" w:space="0" w:color="auto"/>
            <w:right w:val="none" w:sz="0" w:space="0" w:color="auto"/>
          </w:divBdr>
          <w:divsChild>
            <w:div w:id="2140799330">
              <w:marLeft w:val="0"/>
              <w:marRight w:val="0"/>
              <w:marTop w:val="0"/>
              <w:marBottom w:val="0"/>
              <w:divBdr>
                <w:top w:val="none" w:sz="0" w:space="0" w:color="auto"/>
                <w:left w:val="none" w:sz="0" w:space="0" w:color="auto"/>
                <w:bottom w:val="none" w:sz="0" w:space="0" w:color="auto"/>
                <w:right w:val="none" w:sz="0" w:space="0" w:color="auto"/>
              </w:divBdr>
            </w:div>
          </w:divsChild>
        </w:div>
        <w:div w:id="779647588">
          <w:marLeft w:val="0"/>
          <w:marRight w:val="0"/>
          <w:marTop w:val="0"/>
          <w:marBottom w:val="0"/>
          <w:divBdr>
            <w:top w:val="none" w:sz="0" w:space="0" w:color="auto"/>
            <w:left w:val="none" w:sz="0" w:space="0" w:color="auto"/>
            <w:bottom w:val="none" w:sz="0" w:space="0" w:color="auto"/>
            <w:right w:val="none" w:sz="0" w:space="0" w:color="auto"/>
          </w:divBdr>
          <w:divsChild>
            <w:div w:id="2043820507">
              <w:marLeft w:val="0"/>
              <w:marRight w:val="0"/>
              <w:marTop w:val="0"/>
              <w:marBottom w:val="0"/>
              <w:divBdr>
                <w:top w:val="none" w:sz="0" w:space="0" w:color="auto"/>
                <w:left w:val="none" w:sz="0" w:space="0" w:color="auto"/>
                <w:bottom w:val="none" w:sz="0" w:space="0" w:color="auto"/>
                <w:right w:val="none" w:sz="0" w:space="0" w:color="auto"/>
              </w:divBdr>
            </w:div>
          </w:divsChild>
        </w:div>
        <w:div w:id="1914661051">
          <w:marLeft w:val="0"/>
          <w:marRight w:val="0"/>
          <w:marTop w:val="0"/>
          <w:marBottom w:val="0"/>
          <w:divBdr>
            <w:top w:val="none" w:sz="0" w:space="0" w:color="auto"/>
            <w:left w:val="none" w:sz="0" w:space="0" w:color="auto"/>
            <w:bottom w:val="none" w:sz="0" w:space="0" w:color="auto"/>
            <w:right w:val="none" w:sz="0" w:space="0" w:color="auto"/>
          </w:divBdr>
          <w:divsChild>
            <w:div w:id="622807859">
              <w:marLeft w:val="0"/>
              <w:marRight w:val="0"/>
              <w:marTop w:val="0"/>
              <w:marBottom w:val="0"/>
              <w:divBdr>
                <w:top w:val="none" w:sz="0" w:space="0" w:color="auto"/>
                <w:left w:val="none" w:sz="0" w:space="0" w:color="auto"/>
                <w:bottom w:val="none" w:sz="0" w:space="0" w:color="auto"/>
                <w:right w:val="none" w:sz="0" w:space="0" w:color="auto"/>
              </w:divBdr>
            </w:div>
          </w:divsChild>
        </w:div>
        <w:div w:id="1703941366">
          <w:marLeft w:val="0"/>
          <w:marRight w:val="0"/>
          <w:marTop w:val="0"/>
          <w:marBottom w:val="0"/>
          <w:divBdr>
            <w:top w:val="none" w:sz="0" w:space="0" w:color="auto"/>
            <w:left w:val="none" w:sz="0" w:space="0" w:color="auto"/>
            <w:bottom w:val="none" w:sz="0" w:space="0" w:color="auto"/>
            <w:right w:val="none" w:sz="0" w:space="0" w:color="auto"/>
          </w:divBdr>
          <w:divsChild>
            <w:div w:id="98844045">
              <w:marLeft w:val="0"/>
              <w:marRight w:val="0"/>
              <w:marTop w:val="0"/>
              <w:marBottom w:val="0"/>
              <w:divBdr>
                <w:top w:val="none" w:sz="0" w:space="0" w:color="auto"/>
                <w:left w:val="none" w:sz="0" w:space="0" w:color="auto"/>
                <w:bottom w:val="none" w:sz="0" w:space="0" w:color="auto"/>
                <w:right w:val="none" w:sz="0" w:space="0" w:color="auto"/>
              </w:divBdr>
            </w:div>
          </w:divsChild>
        </w:div>
        <w:div w:id="1527668529">
          <w:marLeft w:val="0"/>
          <w:marRight w:val="0"/>
          <w:marTop w:val="0"/>
          <w:marBottom w:val="0"/>
          <w:divBdr>
            <w:top w:val="none" w:sz="0" w:space="0" w:color="auto"/>
            <w:left w:val="none" w:sz="0" w:space="0" w:color="auto"/>
            <w:bottom w:val="none" w:sz="0" w:space="0" w:color="auto"/>
            <w:right w:val="none" w:sz="0" w:space="0" w:color="auto"/>
          </w:divBdr>
          <w:divsChild>
            <w:div w:id="86737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43303">
      <w:bodyDiv w:val="1"/>
      <w:marLeft w:val="0"/>
      <w:marRight w:val="0"/>
      <w:marTop w:val="0"/>
      <w:marBottom w:val="0"/>
      <w:divBdr>
        <w:top w:val="none" w:sz="0" w:space="0" w:color="auto"/>
        <w:left w:val="none" w:sz="0" w:space="0" w:color="auto"/>
        <w:bottom w:val="none" w:sz="0" w:space="0" w:color="auto"/>
        <w:right w:val="none" w:sz="0" w:space="0" w:color="auto"/>
      </w:divBdr>
      <w:divsChild>
        <w:div w:id="1429229527">
          <w:marLeft w:val="0"/>
          <w:marRight w:val="0"/>
          <w:marTop w:val="0"/>
          <w:marBottom w:val="0"/>
          <w:divBdr>
            <w:top w:val="none" w:sz="0" w:space="0" w:color="auto"/>
            <w:left w:val="none" w:sz="0" w:space="0" w:color="auto"/>
            <w:bottom w:val="none" w:sz="0" w:space="0" w:color="auto"/>
            <w:right w:val="none" w:sz="0" w:space="0" w:color="auto"/>
          </w:divBdr>
          <w:divsChild>
            <w:div w:id="583413987">
              <w:marLeft w:val="0"/>
              <w:marRight w:val="0"/>
              <w:marTop w:val="0"/>
              <w:marBottom w:val="0"/>
              <w:divBdr>
                <w:top w:val="none" w:sz="0" w:space="0" w:color="auto"/>
                <w:left w:val="none" w:sz="0" w:space="0" w:color="auto"/>
                <w:bottom w:val="none" w:sz="0" w:space="0" w:color="auto"/>
                <w:right w:val="none" w:sz="0" w:space="0" w:color="auto"/>
              </w:divBdr>
              <w:divsChild>
                <w:div w:id="1029142864">
                  <w:marLeft w:val="0"/>
                  <w:marRight w:val="0"/>
                  <w:marTop w:val="0"/>
                  <w:marBottom w:val="0"/>
                  <w:divBdr>
                    <w:top w:val="none" w:sz="0" w:space="0" w:color="auto"/>
                    <w:left w:val="none" w:sz="0" w:space="0" w:color="auto"/>
                    <w:bottom w:val="none" w:sz="0" w:space="0" w:color="auto"/>
                    <w:right w:val="none" w:sz="0" w:space="0" w:color="auto"/>
                  </w:divBdr>
                </w:div>
              </w:divsChild>
            </w:div>
            <w:div w:id="2076126711">
              <w:marLeft w:val="0"/>
              <w:marRight w:val="0"/>
              <w:marTop w:val="0"/>
              <w:marBottom w:val="0"/>
              <w:divBdr>
                <w:top w:val="none" w:sz="0" w:space="0" w:color="auto"/>
                <w:left w:val="none" w:sz="0" w:space="0" w:color="auto"/>
                <w:bottom w:val="none" w:sz="0" w:space="0" w:color="auto"/>
                <w:right w:val="none" w:sz="0" w:space="0" w:color="auto"/>
              </w:divBdr>
              <w:divsChild>
                <w:div w:id="504054308">
                  <w:marLeft w:val="0"/>
                  <w:marRight w:val="0"/>
                  <w:marTop w:val="0"/>
                  <w:marBottom w:val="0"/>
                  <w:divBdr>
                    <w:top w:val="none" w:sz="0" w:space="0" w:color="auto"/>
                    <w:left w:val="none" w:sz="0" w:space="0" w:color="auto"/>
                    <w:bottom w:val="none" w:sz="0" w:space="0" w:color="auto"/>
                    <w:right w:val="none" w:sz="0" w:space="0" w:color="auto"/>
                  </w:divBdr>
                </w:div>
              </w:divsChild>
            </w:div>
            <w:div w:id="665014409">
              <w:marLeft w:val="0"/>
              <w:marRight w:val="0"/>
              <w:marTop w:val="0"/>
              <w:marBottom w:val="0"/>
              <w:divBdr>
                <w:top w:val="none" w:sz="0" w:space="0" w:color="auto"/>
                <w:left w:val="none" w:sz="0" w:space="0" w:color="auto"/>
                <w:bottom w:val="none" w:sz="0" w:space="0" w:color="auto"/>
                <w:right w:val="none" w:sz="0" w:space="0" w:color="auto"/>
              </w:divBdr>
              <w:divsChild>
                <w:div w:id="82649588">
                  <w:marLeft w:val="0"/>
                  <w:marRight w:val="0"/>
                  <w:marTop w:val="0"/>
                  <w:marBottom w:val="0"/>
                  <w:divBdr>
                    <w:top w:val="none" w:sz="0" w:space="0" w:color="auto"/>
                    <w:left w:val="none" w:sz="0" w:space="0" w:color="auto"/>
                    <w:bottom w:val="none" w:sz="0" w:space="0" w:color="auto"/>
                    <w:right w:val="none" w:sz="0" w:space="0" w:color="auto"/>
                  </w:divBdr>
                </w:div>
              </w:divsChild>
            </w:div>
            <w:div w:id="1370640310">
              <w:marLeft w:val="0"/>
              <w:marRight w:val="0"/>
              <w:marTop w:val="0"/>
              <w:marBottom w:val="0"/>
              <w:divBdr>
                <w:top w:val="none" w:sz="0" w:space="0" w:color="auto"/>
                <w:left w:val="none" w:sz="0" w:space="0" w:color="auto"/>
                <w:bottom w:val="none" w:sz="0" w:space="0" w:color="auto"/>
                <w:right w:val="none" w:sz="0" w:space="0" w:color="auto"/>
              </w:divBdr>
              <w:divsChild>
                <w:div w:id="894241825">
                  <w:marLeft w:val="0"/>
                  <w:marRight w:val="0"/>
                  <w:marTop w:val="0"/>
                  <w:marBottom w:val="0"/>
                  <w:divBdr>
                    <w:top w:val="none" w:sz="0" w:space="0" w:color="auto"/>
                    <w:left w:val="none" w:sz="0" w:space="0" w:color="auto"/>
                    <w:bottom w:val="none" w:sz="0" w:space="0" w:color="auto"/>
                    <w:right w:val="none" w:sz="0" w:space="0" w:color="auto"/>
                  </w:divBdr>
                </w:div>
              </w:divsChild>
            </w:div>
            <w:div w:id="1022634740">
              <w:marLeft w:val="0"/>
              <w:marRight w:val="0"/>
              <w:marTop w:val="0"/>
              <w:marBottom w:val="0"/>
              <w:divBdr>
                <w:top w:val="none" w:sz="0" w:space="0" w:color="auto"/>
                <w:left w:val="none" w:sz="0" w:space="0" w:color="auto"/>
                <w:bottom w:val="none" w:sz="0" w:space="0" w:color="auto"/>
                <w:right w:val="none" w:sz="0" w:space="0" w:color="auto"/>
              </w:divBdr>
              <w:divsChild>
                <w:div w:id="464663867">
                  <w:marLeft w:val="0"/>
                  <w:marRight w:val="0"/>
                  <w:marTop w:val="0"/>
                  <w:marBottom w:val="0"/>
                  <w:divBdr>
                    <w:top w:val="none" w:sz="0" w:space="0" w:color="auto"/>
                    <w:left w:val="none" w:sz="0" w:space="0" w:color="auto"/>
                    <w:bottom w:val="none" w:sz="0" w:space="0" w:color="auto"/>
                    <w:right w:val="none" w:sz="0" w:space="0" w:color="auto"/>
                  </w:divBdr>
                </w:div>
              </w:divsChild>
            </w:div>
            <w:div w:id="1908373414">
              <w:marLeft w:val="0"/>
              <w:marRight w:val="0"/>
              <w:marTop w:val="0"/>
              <w:marBottom w:val="0"/>
              <w:divBdr>
                <w:top w:val="none" w:sz="0" w:space="0" w:color="auto"/>
                <w:left w:val="none" w:sz="0" w:space="0" w:color="auto"/>
                <w:bottom w:val="none" w:sz="0" w:space="0" w:color="auto"/>
                <w:right w:val="none" w:sz="0" w:space="0" w:color="auto"/>
              </w:divBdr>
              <w:divsChild>
                <w:div w:id="1997221654">
                  <w:marLeft w:val="0"/>
                  <w:marRight w:val="0"/>
                  <w:marTop w:val="0"/>
                  <w:marBottom w:val="0"/>
                  <w:divBdr>
                    <w:top w:val="none" w:sz="0" w:space="0" w:color="auto"/>
                    <w:left w:val="none" w:sz="0" w:space="0" w:color="auto"/>
                    <w:bottom w:val="none" w:sz="0" w:space="0" w:color="auto"/>
                    <w:right w:val="none" w:sz="0" w:space="0" w:color="auto"/>
                  </w:divBdr>
                </w:div>
              </w:divsChild>
            </w:div>
            <w:div w:id="1821191838">
              <w:marLeft w:val="0"/>
              <w:marRight w:val="0"/>
              <w:marTop w:val="0"/>
              <w:marBottom w:val="0"/>
              <w:divBdr>
                <w:top w:val="none" w:sz="0" w:space="0" w:color="auto"/>
                <w:left w:val="none" w:sz="0" w:space="0" w:color="auto"/>
                <w:bottom w:val="none" w:sz="0" w:space="0" w:color="auto"/>
                <w:right w:val="none" w:sz="0" w:space="0" w:color="auto"/>
              </w:divBdr>
              <w:divsChild>
                <w:div w:id="1206527395">
                  <w:marLeft w:val="0"/>
                  <w:marRight w:val="0"/>
                  <w:marTop w:val="0"/>
                  <w:marBottom w:val="0"/>
                  <w:divBdr>
                    <w:top w:val="none" w:sz="0" w:space="0" w:color="auto"/>
                    <w:left w:val="none" w:sz="0" w:space="0" w:color="auto"/>
                    <w:bottom w:val="none" w:sz="0" w:space="0" w:color="auto"/>
                    <w:right w:val="none" w:sz="0" w:space="0" w:color="auto"/>
                  </w:divBdr>
                </w:div>
              </w:divsChild>
            </w:div>
            <w:div w:id="868252086">
              <w:marLeft w:val="0"/>
              <w:marRight w:val="0"/>
              <w:marTop w:val="0"/>
              <w:marBottom w:val="0"/>
              <w:divBdr>
                <w:top w:val="none" w:sz="0" w:space="0" w:color="auto"/>
                <w:left w:val="none" w:sz="0" w:space="0" w:color="auto"/>
                <w:bottom w:val="none" w:sz="0" w:space="0" w:color="auto"/>
                <w:right w:val="none" w:sz="0" w:space="0" w:color="auto"/>
              </w:divBdr>
              <w:divsChild>
                <w:div w:id="2061976468">
                  <w:marLeft w:val="0"/>
                  <w:marRight w:val="0"/>
                  <w:marTop w:val="0"/>
                  <w:marBottom w:val="0"/>
                  <w:divBdr>
                    <w:top w:val="none" w:sz="0" w:space="0" w:color="auto"/>
                    <w:left w:val="none" w:sz="0" w:space="0" w:color="auto"/>
                    <w:bottom w:val="none" w:sz="0" w:space="0" w:color="auto"/>
                    <w:right w:val="none" w:sz="0" w:space="0" w:color="auto"/>
                  </w:divBdr>
                </w:div>
              </w:divsChild>
            </w:div>
            <w:div w:id="765229517">
              <w:marLeft w:val="0"/>
              <w:marRight w:val="0"/>
              <w:marTop w:val="0"/>
              <w:marBottom w:val="0"/>
              <w:divBdr>
                <w:top w:val="none" w:sz="0" w:space="0" w:color="auto"/>
                <w:left w:val="none" w:sz="0" w:space="0" w:color="auto"/>
                <w:bottom w:val="none" w:sz="0" w:space="0" w:color="auto"/>
                <w:right w:val="none" w:sz="0" w:space="0" w:color="auto"/>
              </w:divBdr>
              <w:divsChild>
                <w:div w:id="147969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38015">
      <w:bodyDiv w:val="1"/>
      <w:marLeft w:val="0"/>
      <w:marRight w:val="0"/>
      <w:marTop w:val="0"/>
      <w:marBottom w:val="0"/>
      <w:divBdr>
        <w:top w:val="none" w:sz="0" w:space="0" w:color="auto"/>
        <w:left w:val="none" w:sz="0" w:space="0" w:color="auto"/>
        <w:bottom w:val="none" w:sz="0" w:space="0" w:color="auto"/>
        <w:right w:val="none" w:sz="0" w:space="0" w:color="auto"/>
      </w:divBdr>
      <w:divsChild>
        <w:div w:id="472022787">
          <w:marLeft w:val="0"/>
          <w:marRight w:val="0"/>
          <w:marTop w:val="0"/>
          <w:marBottom w:val="0"/>
          <w:divBdr>
            <w:top w:val="none" w:sz="0" w:space="0" w:color="auto"/>
            <w:left w:val="none" w:sz="0" w:space="0" w:color="auto"/>
            <w:bottom w:val="none" w:sz="0" w:space="0" w:color="auto"/>
            <w:right w:val="none" w:sz="0" w:space="0" w:color="auto"/>
          </w:divBdr>
          <w:divsChild>
            <w:div w:id="1511990358">
              <w:marLeft w:val="0"/>
              <w:marRight w:val="0"/>
              <w:marTop w:val="0"/>
              <w:marBottom w:val="0"/>
              <w:divBdr>
                <w:top w:val="none" w:sz="0" w:space="0" w:color="auto"/>
                <w:left w:val="none" w:sz="0" w:space="0" w:color="auto"/>
                <w:bottom w:val="none" w:sz="0" w:space="0" w:color="auto"/>
                <w:right w:val="none" w:sz="0" w:space="0" w:color="auto"/>
              </w:divBdr>
            </w:div>
          </w:divsChild>
        </w:div>
        <w:div w:id="797602246">
          <w:marLeft w:val="825"/>
          <w:marRight w:val="0"/>
          <w:marTop w:val="0"/>
          <w:marBottom w:val="0"/>
          <w:divBdr>
            <w:top w:val="none" w:sz="0" w:space="0" w:color="auto"/>
            <w:left w:val="none" w:sz="0" w:space="0" w:color="auto"/>
            <w:bottom w:val="none" w:sz="0" w:space="0" w:color="auto"/>
            <w:right w:val="none" w:sz="0" w:space="0" w:color="auto"/>
          </w:divBdr>
        </w:div>
        <w:div w:id="2141457109">
          <w:marLeft w:val="0"/>
          <w:marRight w:val="0"/>
          <w:marTop w:val="0"/>
          <w:marBottom w:val="0"/>
          <w:divBdr>
            <w:top w:val="none" w:sz="0" w:space="0" w:color="auto"/>
            <w:left w:val="none" w:sz="0" w:space="0" w:color="auto"/>
            <w:bottom w:val="none" w:sz="0" w:space="0" w:color="auto"/>
            <w:right w:val="none" w:sz="0" w:space="0" w:color="auto"/>
          </w:divBdr>
          <w:divsChild>
            <w:div w:id="1687438517">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40588103">
      <w:bodyDiv w:val="1"/>
      <w:marLeft w:val="0"/>
      <w:marRight w:val="0"/>
      <w:marTop w:val="0"/>
      <w:marBottom w:val="0"/>
      <w:divBdr>
        <w:top w:val="none" w:sz="0" w:space="0" w:color="auto"/>
        <w:left w:val="none" w:sz="0" w:space="0" w:color="auto"/>
        <w:bottom w:val="none" w:sz="0" w:space="0" w:color="auto"/>
        <w:right w:val="none" w:sz="0" w:space="0" w:color="auto"/>
      </w:divBdr>
      <w:divsChild>
        <w:div w:id="1499005298">
          <w:marLeft w:val="0"/>
          <w:marRight w:val="0"/>
          <w:marTop w:val="0"/>
          <w:marBottom w:val="0"/>
          <w:divBdr>
            <w:top w:val="none" w:sz="0" w:space="0" w:color="auto"/>
            <w:left w:val="none" w:sz="0" w:space="0" w:color="auto"/>
            <w:bottom w:val="none" w:sz="0" w:space="0" w:color="auto"/>
            <w:right w:val="none" w:sz="0" w:space="0" w:color="auto"/>
          </w:divBdr>
          <w:divsChild>
            <w:div w:id="839008520">
              <w:marLeft w:val="0"/>
              <w:marRight w:val="0"/>
              <w:marTop w:val="0"/>
              <w:marBottom w:val="0"/>
              <w:divBdr>
                <w:top w:val="none" w:sz="0" w:space="0" w:color="auto"/>
                <w:left w:val="none" w:sz="0" w:space="0" w:color="auto"/>
                <w:bottom w:val="none" w:sz="0" w:space="0" w:color="auto"/>
                <w:right w:val="none" w:sz="0" w:space="0" w:color="auto"/>
              </w:divBdr>
              <w:divsChild>
                <w:div w:id="179066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56674">
      <w:bodyDiv w:val="1"/>
      <w:marLeft w:val="0"/>
      <w:marRight w:val="0"/>
      <w:marTop w:val="0"/>
      <w:marBottom w:val="0"/>
      <w:divBdr>
        <w:top w:val="none" w:sz="0" w:space="0" w:color="auto"/>
        <w:left w:val="none" w:sz="0" w:space="0" w:color="auto"/>
        <w:bottom w:val="none" w:sz="0" w:space="0" w:color="auto"/>
        <w:right w:val="none" w:sz="0" w:space="0" w:color="auto"/>
      </w:divBdr>
      <w:divsChild>
        <w:div w:id="1154368670">
          <w:marLeft w:val="0"/>
          <w:marRight w:val="0"/>
          <w:marTop w:val="0"/>
          <w:marBottom w:val="0"/>
          <w:divBdr>
            <w:top w:val="none" w:sz="0" w:space="0" w:color="auto"/>
            <w:left w:val="none" w:sz="0" w:space="0" w:color="auto"/>
            <w:bottom w:val="none" w:sz="0" w:space="0" w:color="auto"/>
            <w:right w:val="none" w:sz="0" w:space="0" w:color="auto"/>
          </w:divBdr>
          <w:divsChild>
            <w:div w:id="25722252">
              <w:marLeft w:val="0"/>
              <w:marRight w:val="0"/>
              <w:marTop w:val="0"/>
              <w:marBottom w:val="0"/>
              <w:divBdr>
                <w:top w:val="none" w:sz="0" w:space="0" w:color="auto"/>
                <w:left w:val="none" w:sz="0" w:space="0" w:color="auto"/>
                <w:bottom w:val="none" w:sz="0" w:space="0" w:color="auto"/>
                <w:right w:val="none" w:sz="0" w:space="0" w:color="auto"/>
              </w:divBdr>
              <w:divsChild>
                <w:div w:id="1790510364">
                  <w:marLeft w:val="0"/>
                  <w:marRight w:val="0"/>
                  <w:marTop w:val="0"/>
                  <w:marBottom w:val="0"/>
                  <w:divBdr>
                    <w:top w:val="none" w:sz="0" w:space="0" w:color="auto"/>
                    <w:left w:val="none" w:sz="0" w:space="0" w:color="auto"/>
                    <w:bottom w:val="none" w:sz="0" w:space="0" w:color="auto"/>
                    <w:right w:val="none" w:sz="0" w:space="0" w:color="auto"/>
                  </w:divBdr>
                </w:div>
              </w:divsChild>
            </w:div>
            <w:div w:id="1816487538">
              <w:marLeft w:val="0"/>
              <w:marRight w:val="0"/>
              <w:marTop w:val="0"/>
              <w:marBottom w:val="0"/>
              <w:divBdr>
                <w:top w:val="none" w:sz="0" w:space="0" w:color="auto"/>
                <w:left w:val="none" w:sz="0" w:space="0" w:color="auto"/>
                <w:bottom w:val="none" w:sz="0" w:space="0" w:color="auto"/>
                <w:right w:val="none" w:sz="0" w:space="0" w:color="auto"/>
              </w:divBdr>
              <w:divsChild>
                <w:div w:id="94206811">
                  <w:marLeft w:val="0"/>
                  <w:marRight w:val="0"/>
                  <w:marTop w:val="0"/>
                  <w:marBottom w:val="0"/>
                  <w:divBdr>
                    <w:top w:val="none" w:sz="0" w:space="0" w:color="auto"/>
                    <w:left w:val="none" w:sz="0" w:space="0" w:color="auto"/>
                    <w:bottom w:val="none" w:sz="0" w:space="0" w:color="auto"/>
                    <w:right w:val="none" w:sz="0" w:space="0" w:color="auto"/>
                  </w:divBdr>
                </w:div>
              </w:divsChild>
            </w:div>
            <w:div w:id="1940328497">
              <w:marLeft w:val="0"/>
              <w:marRight w:val="0"/>
              <w:marTop w:val="0"/>
              <w:marBottom w:val="0"/>
              <w:divBdr>
                <w:top w:val="none" w:sz="0" w:space="0" w:color="auto"/>
                <w:left w:val="none" w:sz="0" w:space="0" w:color="auto"/>
                <w:bottom w:val="none" w:sz="0" w:space="0" w:color="auto"/>
                <w:right w:val="none" w:sz="0" w:space="0" w:color="auto"/>
              </w:divBdr>
              <w:divsChild>
                <w:div w:id="139712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20601">
      <w:bodyDiv w:val="1"/>
      <w:marLeft w:val="0"/>
      <w:marRight w:val="0"/>
      <w:marTop w:val="0"/>
      <w:marBottom w:val="0"/>
      <w:divBdr>
        <w:top w:val="none" w:sz="0" w:space="0" w:color="auto"/>
        <w:left w:val="none" w:sz="0" w:space="0" w:color="auto"/>
        <w:bottom w:val="none" w:sz="0" w:space="0" w:color="auto"/>
        <w:right w:val="none" w:sz="0" w:space="0" w:color="auto"/>
      </w:divBdr>
      <w:divsChild>
        <w:div w:id="2056194981">
          <w:marLeft w:val="0"/>
          <w:marRight w:val="0"/>
          <w:marTop w:val="0"/>
          <w:marBottom w:val="0"/>
          <w:divBdr>
            <w:top w:val="none" w:sz="0" w:space="0" w:color="auto"/>
            <w:left w:val="none" w:sz="0" w:space="0" w:color="auto"/>
            <w:bottom w:val="none" w:sz="0" w:space="0" w:color="auto"/>
            <w:right w:val="none" w:sz="0" w:space="0" w:color="auto"/>
          </w:divBdr>
        </w:div>
      </w:divsChild>
    </w:div>
    <w:div w:id="274291839">
      <w:bodyDiv w:val="1"/>
      <w:marLeft w:val="0"/>
      <w:marRight w:val="0"/>
      <w:marTop w:val="0"/>
      <w:marBottom w:val="0"/>
      <w:divBdr>
        <w:top w:val="none" w:sz="0" w:space="0" w:color="auto"/>
        <w:left w:val="none" w:sz="0" w:space="0" w:color="auto"/>
        <w:bottom w:val="none" w:sz="0" w:space="0" w:color="auto"/>
        <w:right w:val="none" w:sz="0" w:space="0" w:color="auto"/>
      </w:divBdr>
      <w:divsChild>
        <w:div w:id="2100519206">
          <w:marLeft w:val="0"/>
          <w:marRight w:val="0"/>
          <w:marTop w:val="0"/>
          <w:marBottom w:val="0"/>
          <w:divBdr>
            <w:top w:val="none" w:sz="0" w:space="0" w:color="auto"/>
            <w:left w:val="none" w:sz="0" w:space="0" w:color="auto"/>
            <w:bottom w:val="none" w:sz="0" w:space="0" w:color="auto"/>
            <w:right w:val="none" w:sz="0" w:space="0" w:color="auto"/>
          </w:divBdr>
          <w:divsChild>
            <w:div w:id="2006975101">
              <w:marLeft w:val="0"/>
              <w:marRight w:val="0"/>
              <w:marTop w:val="0"/>
              <w:marBottom w:val="0"/>
              <w:divBdr>
                <w:top w:val="none" w:sz="0" w:space="0" w:color="auto"/>
                <w:left w:val="none" w:sz="0" w:space="0" w:color="auto"/>
                <w:bottom w:val="none" w:sz="0" w:space="0" w:color="auto"/>
                <w:right w:val="none" w:sz="0" w:space="0" w:color="auto"/>
              </w:divBdr>
              <w:divsChild>
                <w:div w:id="1266302917">
                  <w:marLeft w:val="0"/>
                  <w:marRight w:val="0"/>
                  <w:marTop w:val="0"/>
                  <w:marBottom w:val="0"/>
                  <w:divBdr>
                    <w:top w:val="none" w:sz="0" w:space="0" w:color="auto"/>
                    <w:left w:val="none" w:sz="0" w:space="0" w:color="auto"/>
                    <w:bottom w:val="none" w:sz="0" w:space="0" w:color="auto"/>
                    <w:right w:val="none" w:sz="0" w:space="0" w:color="auto"/>
                  </w:divBdr>
                </w:div>
              </w:divsChild>
            </w:div>
            <w:div w:id="134496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067394">
      <w:bodyDiv w:val="1"/>
      <w:marLeft w:val="0"/>
      <w:marRight w:val="0"/>
      <w:marTop w:val="0"/>
      <w:marBottom w:val="0"/>
      <w:divBdr>
        <w:top w:val="none" w:sz="0" w:space="0" w:color="auto"/>
        <w:left w:val="none" w:sz="0" w:space="0" w:color="auto"/>
        <w:bottom w:val="none" w:sz="0" w:space="0" w:color="auto"/>
        <w:right w:val="none" w:sz="0" w:space="0" w:color="auto"/>
      </w:divBdr>
      <w:divsChild>
        <w:div w:id="359210323">
          <w:marLeft w:val="0"/>
          <w:marRight w:val="0"/>
          <w:marTop w:val="0"/>
          <w:marBottom w:val="0"/>
          <w:divBdr>
            <w:top w:val="none" w:sz="0" w:space="0" w:color="auto"/>
            <w:left w:val="none" w:sz="0" w:space="0" w:color="auto"/>
            <w:bottom w:val="none" w:sz="0" w:space="0" w:color="auto"/>
            <w:right w:val="none" w:sz="0" w:space="0" w:color="auto"/>
          </w:divBdr>
          <w:divsChild>
            <w:div w:id="1881286302">
              <w:marLeft w:val="0"/>
              <w:marRight w:val="0"/>
              <w:marTop w:val="0"/>
              <w:marBottom w:val="0"/>
              <w:divBdr>
                <w:top w:val="none" w:sz="0" w:space="0" w:color="auto"/>
                <w:left w:val="none" w:sz="0" w:space="0" w:color="auto"/>
                <w:bottom w:val="none" w:sz="0" w:space="0" w:color="auto"/>
                <w:right w:val="none" w:sz="0" w:space="0" w:color="auto"/>
              </w:divBdr>
            </w:div>
            <w:div w:id="1234468445">
              <w:marLeft w:val="0"/>
              <w:marRight w:val="0"/>
              <w:marTop w:val="0"/>
              <w:marBottom w:val="0"/>
              <w:divBdr>
                <w:top w:val="none" w:sz="0" w:space="0" w:color="auto"/>
                <w:left w:val="none" w:sz="0" w:space="0" w:color="auto"/>
                <w:bottom w:val="none" w:sz="0" w:space="0" w:color="auto"/>
                <w:right w:val="none" w:sz="0" w:space="0" w:color="auto"/>
              </w:divBdr>
              <w:divsChild>
                <w:div w:id="457913226">
                  <w:marLeft w:val="0"/>
                  <w:marRight w:val="0"/>
                  <w:marTop w:val="0"/>
                  <w:marBottom w:val="0"/>
                  <w:divBdr>
                    <w:top w:val="none" w:sz="0" w:space="0" w:color="auto"/>
                    <w:left w:val="none" w:sz="0" w:space="0" w:color="auto"/>
                    <w:bottom w:val="none" w:sz="0" w:space="0" w:color="auto"/>
                    <w:right w:val="none" w:sz="0" w:space="0" w:color="auto"/>
                  </w:divBdr>
                </w:div>
              </w:divsChild>
            </w:div>
            <w:div w:id="1894586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344325">
      <w:bodyDiv w:val="1"/>
      <w:marLeft w:val="0"/>
      <w:marRight w:val="0"/>
      <w:marTop w:val="0"/>
      <w:marBottom w:val="0"/>
      <w:divBdr>
        <w:top w:val="none" w:sz="0" w:space="0" w:color="auto"/>
        <w:left w:val="none" w:sz="0" w:space="0" w:color="auto"/>
        <w:bottom w:val="none" w:sz="0" w:space="0" w:color="auto"/>
        <w:right w:val="none" w:sz="0" w:space="0" w:color="auto"/>
      </w:divBdr>
      <w:divsChild>
        <w:div w:id="202906703">
          <w:marLeft w:val="0"/>
          <w:marRight w:val="0"/>
          <w:marTop w:val="0"/>
          <w:marBottom w:val="0"/>
          <w:divBdr>
            <w:top w:val="none" w:sz="0" w:space="0" w:color="auto"/>
            <w:left w:val="none" w:sz="0" w:space="0" w:color="auto"/>
            <w:bottom w:val="none" w:sz="0" w:space="0" w:color="auto"/>
            <w:right w:val="none" w:sz="0" w:space="0" w:color="auto"/>
          </w:divBdr>
          <w:divsChild>
            <w:div w:id="405036431">
              <w:marLeft w:val="0"/>
              <w:marRight w:val="0"/>
              <w:marTop w:val="0"/>
              <w:marBottom w:val="0"/>
              <w:divBdr>
                <w:top w:val="none" w:sz="0" w:space="0" w:color="auto"/>
                <w:left w:val="none" w:sz="0" w:space="0" w:color="auto"/>
                <w:bottom w:val="none" w:sz="0" w:space="0" w:color="auto"/>
                <w:right w:val="none" w:sz="0" w:space="0" w:color="auto"/>
              </w:divBdr>
              <w:divsChild>
                <w:div w:id="1766538762">
                  <w:marLeft w:val="0"/>
                  <w:marRight w:val="0"/>
                  <w:marTop w:val="0"/>
                  <w:marBottom w:val="0"/>
                  <w:divBdr>
                    <w:top w:val="none" w:sz="0" w:space="0" w:color="auto"/>
                    <w:left w:val="none" w:sz="0" w:space="0" w:color="auto"/>
                    <w:bottom w:val="none" w:sz="0" w:space="0" w:color="auto"/>
                    <w:right w:val="none" w:sz="0" w:space="0" w:color="auto"/>
                  </w:divBdr>
                </w:div>
              </w:divsChild>
            </w:div>
            <w:div w:id="614408773">
              <w:marLeft w:val="0"/>
              <w:marRight w:val="0"/>
              <w:marTop w:val="0"/>
              <w:marBottom w:val="0"/>
              <w:divBdr>
                <w:top w:val="none" w:sz="0" w:space="0" w:color="auto"/>
                <w:left w:val="none" w:sz="0" w:space="0" w:color="auto"/>
                <w:bottom w:val="none" w:sz="0" w:space="0" w:color="auto"/>
                <w:right w:val="none" w:sz="0" w:space="0" w:color="auto"/>
              </w:divBdr>
              <w:divsChild>
                <w:div w:id="1652759058">
                  <w:marLeft w:val="0"/>
                  <w:marRight w:val="0"/>
                  <w:marTop w:val="0"/>
                  <w:marBottom w:val="0"/>
                  <w:divBdr>
                    <w:top w:val="none" w:sz="0" w:space="0" w:color="auto"/>
                    <w:left w:val="none" w:sz="0" w:space="0" w:color="auto"/>
                    <w:bottom w:val="none" w:sz="0" w:space="0" w:color="auto"/>
                    <w:right w:val="none" w:sz="0" w:space="0" w:color="auto"/>
                  </w:divBdr>
                </w:div>
              </w:divsChild>
            </w:div>
            <w:div w:id="1793595709">
              <w:marLeft w:val="0"/>
              <w:marRight w:val="0"/>
              <w:marTop w:val="0"/>
              <w:marBottom w:val="0"/>
              <w:divBdr>
                <w:top w:val="none" w:sz="0" w:space="0" w:color="auto"/>
                <w:left w:val="none" w:sz="0" w:space="0" w:color="auto"/>
                <w:bottom w:val="none" w:sz="0" w:space="0" w:color="auto"/>
                <w:right w:val="none" w:sz="0" w:space="0" w:color="auto"/>
              </w:divBdr>
              <w:divsChild>
                <w:div w:id="1096360651">
                  <w:marLeft w:val="0"/>
                  <w:marRight w:val="0"/>
                  <w:marTop w:val="0"/>
                  <w:marBottom w:val="0"/>
                  <w:divBdr>
                    <w:top w:val="none" w:sz="0" w:space="0" w:color="auto"/>
                    <w:left w:val="none" w:sz="0" w:space="0" w:color="auto"/>
                    <w:bottom w:val="none" w:sz="0" w:space="0" w:color="auto"/>
                    <w:right w:val="none" w:sz="0" w:space="0" w:color="auto"/>
                  </w:divBdr>
                </w:div>
              </w:divsChild>
            </w:div>
            <w:div w:id="248193383">
              <w:marLeft w:val="0"/>
              <w:marRight w:val="0"/>
              <w:marTop w:val="0"/>
              <w:marBottom w:val="0"/>
              <w:divBdr>
                <w:top w:val="none" w:sz="0" w:space="0" w:color="auto"/>
                <w:left w:val="none" w:sz="0" w:space="0" w:color="auto"/>
                <w:bottom w:val="none" w:sz="0" w:space="0" w:color="auto"/>
                <w:right w:val="none" w:sz="0" w:space="0" w:color="auto"/>
              </w:divBdr>
              <w:divsChild>
                <w:div w:id="1394549856">
                  <w:marLeft w:val="0"/>
                  <w:marRight w:val="0"/>
                  <w:marTop w:val="0"/>
                  <w:marBottom w:val="0"/>
                  <w:divBdr>
                    <w:top w:val="none" w:sz="0" w:space="0" w:color="auto"/>
                    <w:left w:val="none" w:sz="0" w:space="0" w:color="auto"/>
                    <w:bottom w:val="none" w:sz="0" w:space="0" w:color="auto"/>
                    <w:right w:val="none" w:sz="0" w:space="0" w:color="auto"/>
                  </w:divBdr>
                </w:div>
              </w:divsChild>
            </w:div>
            <w:div w:id="1522207401">
              <w:marLeft w:val="0"/>
              <w:marRight w:val="0"/>
              <w:marTop w:val="0"/>
              <w:marBottom w:val="0"/>
              <w:divBdr>
                <w:top w:val="none" w:sz="0" w:space="0" w:color="auto"/>
                <w:left w:val="none" w:sz="0" w:space="0" w:color="auto"/>
                <w:bottom w:val="none" w:sz="0" w:space="0" w:color="auto"/>
                <w:right w:val="none" w:sz="0" w:space="0" w:color="auto"/>
              </w:divBdr>
              <w:divsChild>
                <w:div w:id="63456707">
                  <w:marLeft w:val="0"/>
                  <w:marRight w:val="0"/>
                  <w:marTop w:val="0"/>
                  <w:marBottom w:val="0"/>
                  <w:divBdr>
                    <w:top w:val="none" w:sz="0" w:space="0" w:color="auto"/>
                    <w:left w:val="none" w:sz="0" w:space="0" w:color="auto"/>
                    <w:bottom w:val="none" w:sz="0" w:space="0" w:color="auto"/>
                    <w:right w:val="none" w:sz="0" w:space="0" w:color="auto"/>
                  </w:divBdr>
                </w:div>
              </w:divsChild>
            </w:div>
            <w:div w:id="233053527">
              <w:marLeft w:val="0"/>
              <w:marRight w:val="0"/>
              <w:marTop w:val="0"/>
              <w:marBottom w:val="0"/>
              <w:divBdr>
                <w:top w:val="none" w:sz="0" w:space="0" w:color="auto"/>
                <w:left w:val="none" w:sz="0" w:space="0" w:color="auto"/>
                <w:bottom w:val="none" w:sz="0" w:space="0" w:color="auto"/>
                <w:right w:val="none" w:sz="0" w:space="0" w:color="auto"/>
              </w:divBdr>
              <w:divsChild>
                <w:div w:id="1890342608">
                  <w:marLeft w:val="0"/>
                  <w:marRight w:val="0"/>
                  <w:marTop w:val="0"/>
                  <w:marBottom w:val="0"/>
                  <w:divBdr>
                    <w:top w:val="none" w:sz="0" w:space="0" w:color="auto"/>
                    <w:left w:val="none" w:sz="0" w:space="0" w:color="auto"/>
                    <w:bottom w:val="none" w:sz="0" w:space="0" w:color="auto"/>
                    <w:right w:val="none" w:sz="0" w:space="0" w:color="auto"/>
                  </w:divBdr>
                </w:div>
              </w:divsChild>
            </w:div>
            <w:div w:id="1563369588">
              <w:marLeft w:val="0"/>
              <w:marRight w:val="0"/>
              <w:marTop w:val="0"/>
              <w:marBottom w:val="0"/>
              <w:divBdr>
                <w:top w:val="none" w:sz="0" w:space="0" w:color="auto"/>
                <w:left w:val="none" w:sz="0" w:space="0" w:color="auto"/>
                <w:bottom w:val="none" w:sz="0" w:space="0" w:color="auto"/>
                <w:right w:val="none" w:sz="0" w:space="0" w:color="auto"/>
              </w:divBdr>
              <w:divsChild>
                <w:div w:id="768236733">
                  <w:marLeft w:val="0"/>
                  <w:marRight w:val="0"/>
                  <w:marTop w:val="0"/>
                  <w:marBottom w:val="0"/>
                  <w:divBdr>
                    <w:top w:val="none" w:sz="0" w:space="0" w:color="auto"/>
                    <w:left w:val="none" w:sz="0" w:space="0" w:color="auto"/>
                    <w:bottom w:val="none" w:sz="0" w:space="0" w:color="auto"/>
                    <w:right w:val="none" w:sz="0" w:space="0" w:color="auto"/>
                  </w:divBdr>
                </w:div>
              </w:divsChild>
            </w:div>
            <w:div w:id="1090541099">
              <w:marLeft w:val="0"/>
              <w:marRight w:val="0"/>
              <w:marTop w:val="0"/>
              <w:marBottom w:val="0"/>
              <w:divBdr>
                <w:top w:val="none" w:sz="0" w:space="0" w:color="auto"/>
                <w:left w:val="none" w:sz="0" w:space="0" w:color="auto"/>
                <w:bottom w:val="none" w:sz="0" w:space="0" w:color="auto"/>
                <w:right w:val="none" w:sz="0" w:space="0" w:color="auto"/>
              </w:divBdr>
              <w:divsChild>
                <w:div w:id="157504299">
                  <w:marLeft w:val="0"/>
                  <w:marRight w:val="0"/>
                  <w:marTop w:val="0"/>
                  <w:marBottom w:val="0"/>
                  <w:divBdr>
                    <w:top w:val="none" w:sz="0" w:space="0" w:color="auto"/>
                    <w:left w:val="none" w:sz="0" w:space="0" w:color="auto"/>
                    <w:bottom w:val="none" w:sz="0" w:space="0" w:color="auto"/>
                    <w:right w:val="none" w:sz="0" w:space="0" w:color="auto"/>
                  </w:divBdr>
                </w:div>
              </w:divsChild>
            </w:div>
            <w:div w:id="1503813657">
              <w:marLeft w:val="0"/>
              <w:marRight w:val="0"/>
              <w:marTop w:val="0"/>
              <w:marBottom w:val="0"/>
              <w:divBdr>
                <w:top w:val="none" w:sz="0" w:space="0" w:color="auto"/>
                <w:left w:val="none" w:sz="0" w:space="0" w:color="auto"/>
                <w:bottom w:val="none" w:sz="0" w:space="0" w:color="auto"/>
                <w:right w:val="none" w:sz="0" w:space="0" w:color="auto"/>
              </w:divBdr>
              <w:divsChild>
                <w:div w:id="1356887884">
                  <w:marLeft w:val="0"/>
                  <w:marRight w:val="0"/>
                  <w:marTop w:val="0"/>
                  <w:marBottom w:val="0"/>
                  <w:divBdr>
                    <w:top w:val="none" w:sz="0" w:space="0" w:color="auto"/>
                    <w:left w:val="none" w:sz="0" w:space="0" w:color="auto"/>
                    <w:bottom w:val="none" w:sz="0" w:space="0" w:color="auto"/>
                    <w:right w:val="none" w:sz="0" w:space="0" w:color="auto"/>
                  </w:divBdr>
                </w:div>
              </w:divsChild>
            </w:div>
            <w:div w:id="2010793342">
              <w:marLeft w:val="0"/>
              <w:marRight w:val="0"/>
              <w:marTop w:val="0"/>
              <w:marBottom w:val="0"/>
              <w:divBdr>
                <w:top w:val="none" w:sz="0" w:space="0" w:color="auto"/>
                <w:left w:val="none" w:sz="0" w:space="0" w:color="auto"/>
                <w:bottom w:val="none" w:sz="0" w:space="0" w:color="auto"/>
                <w:right w:val="none" w:sz="0" w:space="0" w:color="auto"/>
              </w:divBdr>
              <w:divsChild>
                <w:div w:id="96759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253282">
      <w:bodyDiv w:val="1"/>
      <w:marLeft w:val="0"/>
      <w:marRight w:val="0"/>
      <w:marTop w:val="0"/>
      <w:marBottom w:val="0"/>
      <w:divBdr>
        <w:top w:val="none" w:sz="0" w:space="0" w:color="auto"/>
        <w:left w:val="none" w:sz="0" w:space="0" w:color="auto"/>
        <w:bottom w:val="none" w:sz="0" w:space="0" w:color="auto"/>
        <w:right w:val="none" w:sz="0" w:space="0" w:color="auto"/>
      </w:divBdr>
      <w:divsChild>
        <w:div w:id="258219921">
          <w:marLeft w:val="0"/>
          <w:marRight w:val="0"/>
          <w:marTop w:val="0"/>
          <w:marBottom w:val="0"/>
          <w:divBdr>
            <w:top w:val="none" w:sz="0" w:space="0" w:color="auto"/>
            <w:left w:val="none" w:sz="0" w:space="0" w:color="auto"/>
            <w:bottom w:val="none" w:sz="0" w:space="0" w:color="auto"/>
            <w:right w:val="none" w:sz="0" w:space="0" w:color="auto"/>
          </w:divBdr>
          <w:divsChild>
            <w:div w:id="1268274506">
              <w:marLeft w:val="0"/>
              <w:marRight w:val="0"/>
              <w:marTop w:val="0"/>
              <w:marBottom w:val="0"/>
              <w:divBdr>
                <w:top w:val="none" w:sz="0" w:space="0" w:color="auto"/>
                <w:left w:val="none" w:sz="0" w:space="0" w:color="auto"/>
                <w:bottom w:val="none" w:sz="0" w:space="0" w:color="auto"/>
                <w:right w:val="none" w:sz="0" w:space="0" w:color="auto"/>
              </w:divBdr>
              <w:divsChild>
                <w:div w:id="701591261">
                  <w:marLeft w:val="0"/>
                  <w:marRight w:val="0"/>
                  <w:marTop w:val="0"/>
                  <w:marBottom w:val="0"/>
                  <w:divBdr>
                    <w:top w:val="none" w:sz="0" w:space="0" w:color="auto"/>
                    <w:left w:val="none" w:sz="0" w:space="0" w:color="auto"/>
                    <w:bottom w:val="none" w:sz="0" w:space="0" w:color="auto"/>
                    <w:right w:val="none" w:sz="0" w:space="0" w:color="auto"/>
                  </w:divBdr>
                </w:div>
              </w:divsChild>
            </w:div>
            <w:div w:id="2044791303">
              <w:marLeft w:val="0"/>
              <w:marRight w:val="0"/>
              <w:marTop w:val="0"/>
              <w:marBottom w:val="0"/>
              <w:divBdr>
                <w:top w:val="none" w:sz="0" w:space="0" w:color="auto"/>
                <w:left w:val="none" w:sz="0" w:space="0" w:color="auto"/>
                <w:bottom w:val="none" w:sz="0" w:space="0" w:color="auto"/>
                <w:right w:val="none" w:sz="0" w:space="0" w:color="auto"/>
              </w:divBdr>
              <w:divsChild>
                <w:div w:id="187256227">
                  <w:marLeft w:val="0"/>
                  <w:marRight w:val="0"/>
                  <w:marTop w:val="0"/>
                  <w:marBottom w:val="0"/>
                  <w:divBdr>
                    <w:top w:val="none" w:sz="0" w:space="0" w:color="auto"/>
                    <w:left w:val="none" w:sz="0" w:space="0" w:color="auto"/>
                    <w:bottom w:val="none" w:sz="0" w:space="0" w:color="auto"/>
                    <w:right w:val="none" w:sz="0" w:space="0" w:color="auto"/>
                  </w:divBdr>
                </w:div>
              </w:divsChild>
            </w:div>
            <w:div w:id="2009824768">
              <w:marLeft w:val="0"/>
              <w:marRight w:val="0"/>
              <w:marTop w:val="0"/>
              <w:marBottom w:val="0"/>
              <w:divBdr>
                <w:top w:val="none" w:sz="0" w:space="0" w:color="auto"/>
                <w:left w:val="none" w:sz="0" w:space="0" w:color="auto"/>
                <w:bottom w:val="none" w:sz="0" w:space="0" w:color="auto"/>
                <w:right w:val="none" w:sz="0" w:space="0" w:color="auto"/>
              </w:divBdr>
              <w:divsChild>
                <w:div w:id="825976345">
                  <w:marLeft w:val="0"/>
                  <w:marRight w:val="0"/>
                  <w:marTop w:val="0"/>
                  <w:marBottom w:val="0"/>
                  <w:divBdr>
                    <w:top w:val="none" w:sz="0" w:space="0" w:color="auto"/>
                    <w:left w:val="none" w:sz="0" w:space="0" w:color="auto"/>
                    <w:bottom w:val="none" w:sz="0" w:space="0" w:color="auto"/>
                    <w:right w:val="none" w:sz="0" w:space="0" w:color="auto"/>
                  </w:divBdr>
                </w:div>
              </w:divsChild>
            </w:div>
            <w:div w:id="831725950">
              <w:marLeft w:val="0"/>
              <w:marRight w:val="0"/>
              <w:marTop w:val="0"/>
              <w:marBottom w:val="0"/>
              <w:divBdr>
                <w:top w:val="none" w:sz="0" w:space="0" w:color="auto"/>
                <w:left w:val="none" w:sz="0" w:space="0" w:color="auto"/>
                <w:bottom w:val="none" w:sz="0" w:space="0" w:color="auto"/>
                <w:right w:val="none" w:sz="0" w:space="0" w:color="auto"/>
              </w:divBdr>
              <w:divsChild>
                <w:div w:id="2039427484">
                  <w:marLeft w:val="0"/>
                  <w:marRight w:val="0"/>
                  <w:marTop w:val="0"/>
                  <w:marBottom w:val="0"/>
                  <w:divBdr>
                    <w:top w:val="none" w:sz="0" w:space="0" w:color="auto"/>
                    <w:left w:val="none" w:sz="0" w:space="0" w:color="auto"/>
                    <w:bottom w:val="none" w:sz="0" w:space="0" w:color="auto"/>
                    <w:right w:val="none" w:sz="0" w:space="0" w:color="auto"/>
                  </w:divBdr>
                </w:div>
              </w:divsChild>
            </w:div>
            <w:div w:id="2067142435">
              <w:marLeft w:val="0"/>
              <w:marRight w:val="0"/>
              <w:marTop w:val="0"/>
              <w:marBottom w:val="0"/>
              <w:divBdr>
                <w:top w:val="none" w:sz="0" w:space="0" w:color="auto"/>
                <w:left w:val="none" w:sz="0" w:space="0" w:color="auto"/>
                <w:bottom w:val="none" w:sz="0" w:space="0" w:color="auto"/>
                <w:right w:val="none" w:sz="0" w:space="0" w:color="auto"/>
              </w:divBdr>
              <w:divsChild>
                <w:div w:id="1792741777">
                  <w:marLeft w:val="0"/>
                  <w:marRight w:val="0"/>
                  <w:marTop w:val="0"/>
                  <w:marBottom w:val="0"/>
                  <w:divBdr>
                    <w:top w:val="none" w:sz="0" w:space="0" w:color="auto"/>
                    <w:left w:val="none" w:sz="0" w:space="0" w:color="auto"/>
                    <w:bottom w:val="none" w:sz="0" w:space="0" w:color="auto"/>
                    <w:right w:val="none" w:sz="0" w:space="0" w:color="auto"/>
                  </w:divBdr>
                </w:div>
              </w:divsChild>
            </w:div>
            <w:div w:id="1661347641">
              <w:marLeft w:val="0"/>
              <w:marRight w:val="0"/>
              <w:marTop w:val="0"/>
              <w:marBottom w:val="0"/>
              <w:divBdr>
                <w:top w:val="none" w:sz="0" w:space="0" w:color="auto"/>
                <w:left w:val="none" w:sz="0" w:space="0" w:color="auto"/>
                <w:bottom w:val="none" w:sz="0" w:space="0" w:color="auto"/>
                <w:right w:val="none" w:sz="0" w:space="0" w:color="auto"/>
              </w:divBdr>
              <w:divsChild>
                <w:div w:id="577792367">
                  <w:marLeft w:val="0"/>
                  <w:marRight w:val="0"/>
                  <w:marTop w:val="0"/>
                  <w:marBottom w:val="0"/>
                  <w:divBdr>
                    <w:top w:val="none" w:sz="0" w:space="0" w:color="auto"/>
                    <w:left w:val="none" w:sz="0" w:space="0" w:color="auto"/>
                    <w:bottom w:val="none" w:sz="0" w:space="0" w:color="auto"/>
                    <w:right w:val="none" w:sz="0" w:space="0" w:color="auto"/>
                  </w:divBdr>
                </w:div>
              </w:divsChild>
            </w:div>
            <w:div w:id="18553216">
              <w:marLeft w:val="0"/>
              <w:marRight w:val="0"/>
              <w:marTop w:val="0"/>
              <w:marBottom w:val="0"/>
              <w:divBdr>
                <w:top w:val="none" w:sz="0" w:space="0" w:color="auto"/>
                <w:left w:val="none" w:sz="0" w:space="0" w:color="auto"/>
                <w:bottom w:val="none" w:sz="0" w:space="0" w:color="auto"/>
                <w:right w:val="none" w:sz="0" w:space="0" w:color="auto"/>
              </w:divBdr>
              <w:divsChild>
                <w:div w:id="1183319614">
                  <w:marLeft w:val="0"/>
                  <w:marRight w:val="0"/>
                  <w:marTop w:val="0"/>
                  <w:marBottom w:val="0"/>
                  <w:divBdr>
                    <w:top w:val="none" w:sz="0" w:space="0" w:color="auto"/>
                    <w:left w:val="none" w:sz="0" w:space="0" w:color="auto"/>
                    <w:bottom w:val="none" w:sz="0" w:space="0" w:color="auto"/>
                    <w:right w:val="none" w:sz="0" w:space="0" w:color="auto"/>
                  </w:divBdr>
                </w:div>
              </w:divsChild>
            </w:div>
            <w:div w:id="2086101496">
              <w:marLeft w:val="0"/>
              <w:marRight w:val="0"/>
              <w:marTop w:val="0"/>
              <w:marBottom w:val="0"/>
              <w:divBdr>
                <w:top w:val="none" w:sz="0" w:space="0" w:color="auto"/>
                <w:left w:val="none" w:sz="0" w:space="0" w:color="auto"/>
                <w:bottom w:val="none" w:sz="0" w:space="0" w:color="auto"/>
                <w:right w:val="none" w:sz="0" w:space="0" w:color="auto"/>
              </w:divBdr>
              <w:divsChild>
                <w:div w:id="119697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950095">
      <w:bodyDiv w:val="1"/>
      <w:marLeft w:val="0"/>
      <w:marRight w:val="0"/>
      <w:marTop w:val="0"/>
      <w:marBottom w:val="0"/>
      <w:divBdr>
        <w:top w:val="none" w:sz="0" w:space="0" w:color="auto"/>
        <w:left w:val="none" w:sz="0" w:space="0" w:color="auto"/>
        <w:bottom w:val="none" w:sz="0" w:space="0" w:color="auto"/>
        <w:right w:val="none" w:sz="0" w:space="0" w:color="auto"/>
      </w:divBdr>
      <w:divsChild>
        <w:div w:id="1884636495">
          <w:marLeft w:val="0"/>
          <w:marRight w:val="0"/>
          <w:marTop w:val="0"/>
          <w:marBottom w:val="0"/>
          <w:divBdr>
            <w:top w:val="none" w:sz="0" w:space="0" w:color="auto"/>
            <w:left w:val="none" w:sz="0" w:space="0" w:color="auto"/>
            <w:bottom w:val="none" w:sz="0" w:space="0" w:color="auto"/>
            <w:right w:val="none" w:sz="0" w:space="0" w:color="auto"/>
          </w:divBdr>
          <w:divsChild>
            <w:div w:id="1089158088">
              <w:marLeft w:val="0"/>
              <w:marRight w:val="0"/>
              <w:marTop w:val="0"/>
              <w:marBottom w:val="0"/>
              <w:divBdr>
                <w:top w:val="none" w:sz="0" w:space="0" w:color="auto"/>
                <w:left w:val="none" w:sz="0" w:space="0" w:color="auto"/>
                <w:bottom w:val="none" w:sz="0" w:space="0" w:color="auto"/>
                <w:right w:val="none" w:sz="0" w:space="0" w:color="auto"/>
              </w:divBdr>
              <w:divsChild>
                <w:div w:id="165093413">
                  <w:marLeft w:val="0"/>
                  <w:marRight w:val="0"/>
                  <w:marTop w:val="0"/>
                  <w:marBottom w:val="0"/>
                  <w:divBdr>
                    <w:top w:val="none" w:sz="0" w:space="0" w:color="auto"/>
                    <w:left w:val="none" w:sz="0" w:space="0" w:color="auto"/>
                    <w:bottom w:val="none" w:sz="0" w:space="0" w:color="auto"/>
                    <w:right w:val="none" w:sz="0" w:space="0" w:color="auto"/>
                  </w:divBdr>
                </w:div>
              </w:divsChild>
            </w:div>
            <w:div w:id="1169365714">
              <w:marLeft w:val="0"/>
              <w:marRight w:val="0"/>
              <w:marTop w:val="0"/>
              <w:marBottom w:val="0"/>
              <w:divBdr>
                <w:top w:val="none" w:sz="0" w:space="0" w:color="auto"/>
                <w:left w:val="none" w:sz="0" w:space="0" w:color="auto"/>
                <w:bottom w:val="none" w:sz="0" w:space="0" w:color="auto"/>
                <w:right w:val="none" w:sz="0" w:space="0" w:color="auto"/>
              </w:divBdr>
              <w:divsChild>
                <w:div w:id="2030258573">
                  <w:marLeft w:val="0"/>
                  <w:marRight w:val="0"/>
                  <w:marTop w:val="0"/>
                  <w:marBottom w:val="0"/>
                  <w:divBdr>
                    <w:top w:val="none" w:sz="0" w:space="0" w:color="auto"/>
                    <w:left w:val="none" w:sz="0" w:space="0" w:color="auto"/>
                    <w:bottom w:val="none" w:sz="0" w:space="0" w:color="auto"/>
                    <w:right w:val="none" w:sz="0" w:space="0" w:color="auto"/>
                  </w:divBdr>
                </w:div>
              </w:divsChild>
            </w:div>
            <w:div w:id="551044922">
              <w:marLeft w:val="0"/>
              <w:marRight w:val="0"/>
              <w:marTop w:val="0"/>
              <w:marBottom w:val="0"/>
              <w:divBdr>
                <w:top w:val="none" w:sz="0" w:space="0" w:color="auto"/>
                <w:left w:val="none" w:sz="0" w:space="0" w:color="auto"/>
                <w:bottom w:val="none" w:sz="0" w:space="0" w:color="auto"/>
                <w:right w:val="none" w:sz="0" w:space="0" w:color="auto"/>
              </w:divBdr>
              <w:divsChild>
                <w:div w:id="1794320921">
                  <w:marLeft w:val="0"/>
                  <w:marRight w:val="0"/>
                  <w:marTop w:val="0"/>
                  <w:marBottom w:val="0"/>
                  <w:divBdr>
                    <w:top w:val="none" w:sz="0" w:space="0" w:color="auto"/>
                    <w:left w:val="none" w:sz="0" w:space="0" w:color="auto"/>
                    <w:bottom w:val="none" w:sz="0" w:space="0" w:color="auto"/>
                    <w:right w:val="none" w:sz="0" w:space="0" w:color="auto"/>
                  </w:divBdr>
                </w:div>
              </w:divsChild>
            </w:div>
            <w:div w:id="1977106881">
              <w:marLeft w:val="0"/>
              <w:marRight w:val="0"/>
              <w:marTop w:val="0"/>
              <w:marBottom w:val="0"/>
              <w:divBdr>
                <w:top w:val="none" w:sz="0" w:space="0" w:color="auto"/>
                <w:left w:val="none" w:sz="0" w:space="0" w:color="auto"/>
                <w:bottom w:val="none" w:sz="0" w:space="0" w:color="auto"/>
                <w:right w:val="none" w:sz="0" w:space="0" w:color="auto"/>
              </w:divBdr>
              <w:divsChild>
                <w:div w:id="391849669">
                  <w:marLeft w:val="0"/>
                  <w:marRight w:val="0"/>
                  <w:marTop w:val="0"/>
                  <w:marBottom w:val="0"/>
                  <w:divBdr>
                    <w:top w:val="none" w:sz="0" w:space="0" w:color="auto"/>
                    <w:left w:val="none" w:sz="0" w:space="0" w:color="auto"/>
                    <w:bottom w:val="none" w:sz="0" w:space="0" w:color="auto"/>
                    <w:right w:val="none" w:sz="0" w:space="0" w:color="auto"/>
                  </w:divBdr>
                </w:div>
              </w:divsChild>
            </w:div>
            <w:div w:id="1180315101">
              <w:marLeft w:val="0"/>
              <w:marRight w:val="0"/>
              <w:marTop w:val="0"/>
              <w:marBottom w:val="0"/>
              <w:divBdr>
                <w:top w:val="none" w:sz="0" w:space="0" w:color="auto"/>
                <w:left w:val="none" w:sz="0" w:space="0" w:color="auto"/>
                <w:bottom w:val="none" w:sz="0" w:space="0" w:color="auto"/>
                <w:right w:val="none" w:sz="0" w:space="0" w:color="auto"/>
              </w:divBdr>
              <w:divsChild>
                <w:div w:id="488715493">
                  <w:marLeft w:val="0"/>
                  <w:marRight w:val="0"/>
                  <w:marTop w:val="0"/>
                  <w:marBottom w:val="0"/>
                  <w:divBdr>
                    <w:top w:val="none" w:sz="0" w:space="0" w:color="auto"/>
                    <w:left w:val="none" w:sz="0" w:space="0" w:color="auto"/>
                    <w:bottom w:val="none" w:sz="0" w:space="0" w:color="auto"/>
                    <w:right w:val="none" w:sz="0" w:space="0" w:color="auto"/>
                  </w:divBdr>
                </w:div>
              </w:divsChild>
            </w:div>
            <w:div w:id="1703479478">
              <w:marLeft w:val="0"/>
              <w:marRight w:val="0"/>
              <w:marTop w:val="0"/>
              <w:marBottom w:val="0"/>
              <w:divBdr>
                <w:top w:val="none" w:sz="0" w:space="0" w:color="auto"/>
                <w:left w:val="none" w:sz="0" w:space="0" w:color="auto"/>
                <w:bottom w:val="none" w:sz="0" w:space="0" w:color="auto"/>
                <w:right w:val="none" w:sz="0" w:space="0" w:color="auto"/>
              </w:divBdr>
              <w:divsChild>
                <w:div w:id="164826626">
                  <w:marLeft w:val="0"/>
                  <w:marRight w:val="0"/>
                  <w:marTop w:val="0"/>
                  <w:marBottom w:val="0"/>
                  <w:divBdr>
                    <w:top w:val="none" w:sz="0" w:space="0" w:color="auto"/>
                    <w:left w:val="none" w:sz="0" w:space="0" w:color="auto"/>
                    <w:bottom w:val="none" w:sz="0" w:space="0" w:color="auto"/>
                    <w:right w:val="none" w:sz="0" w:space="0" w:color="auto"/>
                  </w:divBdr>
                </w:div>
              </w:divsChild>
            </w:div>
            <w:div w:id="946623864">
              <w:marLeft w:val="0"/>
              <w:marRight w:val="0"/>
              <w:marTop w:val="0"/>
              <w:marBottom w:val="0"/>
              <w:divBdr>
                <w:top w:val="none" w:sz="0" w:space="0" w:color="auto"/>
                <w:left w:val="none" w:sz="0" w:space="0" w:color="auto"/>
                <w:bottom w:val="none" w:sz="0" w:space="0" w:color="auto"/>
                <w:right w:val="none" w:sz="0" w:space="0" w:color="auto"/>
              </w:divBdr>
              <w:divsChild>
                <w:div w:id="123405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617934">
      <w:bodyDiv w:val="1"/>
      <w:marLeft w:val="0"/>
      <w:marRight w:val="0"/>
      <w:marTop w:val="0"/>
      <w:marBottom w:val="0"/>
      <w:divBdr>
        <w:top w:val="none" w:sz="0" w:space="0" w:color="auto"/>
        <w:left w:val="none" w:sz="0" w:space="0" w:color="auto"/>
        <w:bottom w:val="none" w:sz="0" w:space="0" w:color="auto"/>
        <w:right w:val="none" w:sz="0" w:space="0" w:color="auto"/>
      </w:divBdr>
      <w:divsChild>
        <w:div w:id="281959404">
          <w:marLeft w:val="0"/>
          <w:marRight w:val="0"/>
          <w:marTop w:val="0"/>
          <w:marBottom w:val="0"/>
          <w:divBdr>
            <w:top w:val="none" w:sz="0" w:space="0" w:color="auto"/>
            <w:left w:val="none" w:sz="0" w:space="0" w:color="auto"/>
            <w:bottom w:val="none" w:sz="0" w:space="0" w:color="auto"/>
            <w:right w:val="none" w:sz="0" w:space="0" w:color="auto"/>
          </w:divBdr>
          <w:divsChild>
            <w:div w:id="1631589403">
              <w:marLeft w:val="0"/>
              <w:marRight w:val="0"/>
              <w:marTop w:val="0"/>
              <w:marBottom w:val="0"/>
              <w:divBdr>
                <w:top w:val="none" w:sz="0" w:space="0" w:color="auto"/>
                <w:left w:val="none" w:sz="0" w:space="0" w:color="auto"/>
                <w:bottom w:val="none" w:sz="0" w:space="0" w:color="auto"/>
                <w:right w:val="none" w:sz="0" w:space="0" w:color="auto"/>
              </w:divBdr>
              <w:divsChild>
                <w:div w:id="506360969">
                  <w:marLeft w:val="0"/>
                  <w:marRight w:val="0"/>
                  <w:marTop w:val="0"/>
                  <w:marBottom w:val="0"/>
                  <w:divBdr>
                    <w:top w:val="none" w:sz="0" w:space="0" w:color="auto"/>
                    <w:left w:val="none" w:sz="0" w:space="0" w:color="auto"/>
                    <w:bottom w:val="none" w:sz="0" w:space="0" w:color="auto"/>
                    <w:right w:val="none" w:sz="0" w:space="0" w:color="auto"/>
                  </w:divBdr>
                </w:div>
              </w:divsChild>
            </w:div>
            <w:div w:id="1552226545">
              <w:marLeft w:val="0"/>
              <w:marRight w:val="0"/>
              <w:marTop w:val="0"/>
              <w:marBottom w:val="0"/>
              <w:divBdr>
                <w:top w:val="none" w:sz="0" w:space="0" w:color="auto"/>
                <w:left w:val="none" w:sz="0" w:space="0" w:color="auto"/>
                <w:bottom w:val="none" w:sz="0" w:space="0" w:color="auto"/>
                <w:right w:val="none" w:sz="0" w:space="0" w:color="auto"/>
              </w:divBdr>
              <w:divsChild>
                <w:div w:id="1630361702">
                  <w:marLeft w:val="0"/>
                  <w:marRight w:val="0"/>
                  <w:marTop w:val="0"/>
                  <w:marBottom w:val="0"/>
                  <w:divBdr>
                    <w:top w:val="none" w:sz="0" w:space="0" w:color="auto"/>
                    <w:left w:val="none" w:sz="0" w:space="0" w:color="auto"/>
                    <w:bottom w:val="none" w:sz="0" w:space="0" w:color="auto"/>
                    <w:right w:val="none" w:sz="0" w:space="0" w:color="auto"/>
                  </w:divBdr>
                </w:div>
              </w:divsChild>
            </w:div>
            <w:div w:id="379716095">
              <w:marLeft w:val="0"/>
              <w:marRight w:val="0"/>
              <w:marTop w:val="0"/>
              <w:marBottom w:val="0"/>
              <w:divBdr>
                <w:top w:val="none" w:sz="0" w:space="0" w:color="auto"/>
                <w:left w:val="none" w:sz="0" w:space="0" w:color="auto"/>
                <w:bottom w:val="none" w:sz="0" w:space="0" w:color="auto"/>
                <w:right w:val="none" w:sz="0" w:space="0" w:color="auto"/>
              </w:divBdr>
              <w:divsChild>
                <w:div w:id="152347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942341">
      <w:bodyDiv w:val="1"/>
      <w:marLeft w:val="0"/>
      <w:marRight w:val="0"/>
      <w:marTop w:val="0"/>
      <w:marBottom w:val="0"/>
      <w:divBdr>
        <w:top w:val="none" w:sz="0" w:space="0" w:color="auto"/>
        <w:left w:val="none" w:sz="0" w:space="0" w:color="auto"/>
        <w:bottom w:val="none" w:sz="0" w:space="0" w:color="auto"/>
        <w:right w:val="none" w:sz="0" w:space="0" w:color="auto"/>
      </w:divBdr>
      <w:divsChild>
        <w:div w:id="530606535">
          <w:marLeft w:val="0"/>
          <w:marRight w:val="0"/>
          <w:marTop w:val="0"/>
          <w:marBottom w:val="0"/>
          <w:divBdr>
            <w:top w:val="none" w:sz="0" w:space="0" w:color="auto"/>
            <w:left w:val="none" w:sz="0" w:space="0" w:color="auto"/>
            <w:bottom w:val="none" w:sz="0" w:space="0" w:color="auto"/>
            <w:right w:val="none" w:sz="0" w:space="0" w:color="auto"/>
          </w:divBdr>
          <w:divsChild>
            <w:div w:id="859903000">
              <w:marLeft w:val="0"/>
              <w:marRight w:val="0"/>
              <w:marTop w:val="0"/>
              <w:marBottom w:val="0"/>
              <w:divBdr>
                <w:top w:val="none" w:sz="0" w:space="0" w:color="auto"/>
                <w:left w:val="none" w:sz="0" w:space="0" w:color="auto"/>
                <w:bottom w:val="none" w:sz="0" w:space="0" w:color="auto"/>
                <w:right w:val="none" w:sz="0" w:space="0" w:color="auto"/>
              </w:divBdr>
              <w:divsChild>
                <w:div w:id="1192769935">
                  <w:marLeft w:val="0"/>
                  <w:marRight w:val="0"/>
                  <w:marTop w:val="0"/>
                  <w:marBottom w:val="0"/>
                  <w:divBdr>
                    <w:top w:val="none" w:sz="0" w:space="0" w:color="auto"/>
                    <w:left w:val="none" w:sz="0" w:space="0" w:color="auto"/>
                    <w:bottom w:val="none" w:sz="0" w:space="0" w:color="auto"/>
                    <w:right w:val="none" w:sz="0" w:space="0" w:color="auto"/>
                  </w:divBdr>
                </w:div>
              </w:divsChild>
            </w:div>
            <w:div w:id="1404990042">
              <w:marLeft w:val="0"/>
              <w:marRight w:val="0"/>
              <w:marTop w:val="0"/>
              <w:marBottom w:val="0"/>
              <w:divBdr>
                <w:top w:val="none" w:sz="0" w:space="0" w:color="auto"/>
                <w:left w:val="none" w:sz="0" w:space="0" w:color="auto"/>
                <w:bottom w:val="none" w:sz="0" w:space="0" w:color="auto"/>
                <w:right w:val="none" w:sz="0" w:space="0" w:color="auto"/>
              </w:divBdr>
              <w:divsChild>
                <w:div w:id="174687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612478">
      <w:bodyDiv w:val="1"/>
      <w:marLeft w:val="0"/>
      <w:marRight w:val="0"/>
      <w:marTop w:val="0"/>
      <w:marBottom w:val="0"/>
      <w:divBdr>
        <w:top w:val="none" w:sz="0" w:space="0" w:color="auto"/>
        <w:left w:val="none" w:sz="0" w:space="0" w:color="auto"/>
        <w:bottom w:val="none" w:sz="0" w:space="0" w:color="auto"/>
        <w:right w:val="none" w:sz="0" w:space="0" w:color="auto"/>
      </w:divBdr>
      <w:divsChild>
        <w:div w:id="159465092">
          <w:marLeft w:val="0"/>
          <w:marRight w:val="0"/>
          <w:marTop w:val="0"/>
          <w:marBottom w:val="0"/>
          <w:divBdr>
            <w:top w:val="none" w:sz="0" w:space="0" w:color="auto"/>
            <w:left w:val="none" w:sz="0" w:space="0" w:color="auto"/>
            <w:bottom w:val="none" w:sz="0" w:space="0" w:color="auto"/>
            <w:right w:val="none" w:sz="0" w:space="0" w:color="auto"/>
          </w:divBdr>
          <w:divsChild>
            <w:div w:id="2068216334">
              <w:marLeft w:val="0"/>
              <w:marRight w:val="0"/>
              <w:marTop w:val="0"/>
              <w:marBottom w:val="0"/>
              <w:divBdr>
                <w:top w:val="none" w:sz="0" w:space="0" w:color="auto"/>
                <w:left w:val="none" w:sz="0" w:space="0" w:color="auto"/>
                <w:bottom w:val="none" w:sz="0" w:space="0" w:color="auto"/>
                <w:right w:val="none" w:sz="0" w:space="0" w:color="auto"/>
              </w:divBdr>
            </w:div>
          </w:divsChild>
        </w:div>
        <w:div w:id="1396851506">
          <w:marLeft w:val="825"/>
          <w:marRight w:val="0"/>
          <w:marTop w:val="0"/>
          <w:marBottom w:val="0"/>
          <w:divBdr>
            <w:top w:val="none" w:sz="0" w:space="0" w:color="auto"/>
            <w:left w:val="none" w:sz="0" w:space="0" w:color="auto"/>
            <w:bottom w:val="none" w:sz="0" w:space="0" w:color="auto"/>
            <w:right w:val="none" w:sz="0" w:space="0" w:color="auto"/>
          </w:divBdr>
        </w:div>
        <w:div w:id="1558784844">
          <w:marLeft w:val="0"/>
          <w:marRight w:val="0"/>
          <w:marTop w:val="0"/>
          <w:marBottom w:val="0"/>
          <w:divBdr>
            <w:top w:val="none" w:sz="0" w:space="0" w:color="auto"/>
            <w:left w:val="none" w:sz="0" w:space="0" w:color="auto"/>
            <w:bottom w:val="none" w:sz="0" w:space="0" w:color="auto"/>
            <w:right w:val="none" w:sz="0" w:space="0" w:color="auto"/>
          </w:divBdr>
          <w:divsChild>
            <w:div w:id="1813055084">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413281574">
      <w:bodyDiv w:val="1"/>
      <w:marLeft w:val="0"/>
      <w:marRight w:val="0"/>
      <w:marTop w:val="0"/>
      <w:marBottom w:val="0"/>
      <w:divBdr>
        <w:top w:val="none" w:sz="0" w:space="0" w:color="auto"/>
        <w:left w:val="none" w:sz="0" w:space="0" w:color="auto"/>
        <w:bottom w:val="none" w:sz="0" w:space="0" w:color="auto"/>
        <w:right w:val="none" w:sz="0" w:space="0" w:color="auto"/>
      </w:divBdr>
      <w:divsChild>
        <w:div w:id="541752656">
          <w:marLeft w:val="0"/>
          <w:marRight w:val="0"/>
          <w:marTop w:val="0"/>
          <w:marBottom w:val="0"/>
          <w:divBdr>
            <w:top w:val="none" w:sz="0" w:space="0" w:color="auto"/>
            <w:left w:val="none" w:sz="0" w:space="0" w:color="auto"/>
            <w:bottom w:val="none" w:sz="0" w:space="0" w:color="auto"/>
            <w:right w:val="none" w:sz="0" w:space="0" w:color="auto"/>
          </w:divBdr>
          <w:divsChild>
            <w:div w:id="165752996">
              <w:marLeft w:val="0"/>
              <w:marRight w:val="0"/>
              <w:marTop w:val="0"/>
              <w:marBottom w:val="0"/>
              <w:divBdr>
                <w:top w:val="none" w:sz="0" w:space="0" w:color="auto"/>
                <w:left w:val="none" w:sz="0" w:space="0" w:color="auto"/>
                <w:bottom w:val="none" w:sz="0" w:space="0" w:color="auto"/>
                <w:right w:val="none" w:sz="0" w:space="0" w:color="auto"/>
              </w:divBdr>
              <w:divsChild>
                <w:div w:id="157620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929957">
      <w:bodyDiv w:val="1"/>
      <w:marLeft w:val="0"/>
      <w:marRight w:val="0"/>
      <w:marTop w:val="0"/>
      <w:marBottom w:val="0"/>
      <w:divBdr>
        <w:top w:val="none" w:sz="0" w:space="0" w:color="auto"/>
        <w:left w:val="none" w:sz="0" w:space="0" w:color="auto"/>
        <w:bottom w:val="none" w:sz="0" w:space="0" w:color="auto"/>
        <w:right w:val="none" w:sz="0" w:space="0" w:color="auto"/>
      </w:divBdr>
      <w:divsChild>
        <w:div w:id="1525241339">
          <w:marLeft w:val="0"/>
          <w:marRight w:val="0"/>
          <w:marTop w:val="0"/>
          <w:marBottom w:val="0"/>
          <w:divBdr>
            <w:top w:val="none" w:sz="0" w:space="0" w:color="auto"/>
            <w:left w:val="none" w:sz="0" w:space="0" w:color="auto"/>
            <w:bottom w:val="none" w:sz="0" w:space="0" w:color="auto"/>
            <w:right w:val="none" w:sz="0" w:space="0" w:color="auto"/>
          </w:divBdr>
          <w:divsChild>
            <w:div w:id="195699481">
              <w:marLeft w:val="0"/>
              <w:marRight w:val="0"/>
              <w:marTop w:val="0"/>
              <w:marBottom w:val="0"/>
              <w:divBdr>
                <w:top w:val="none" w:sz="0" w:space="0" w:color="auto"/>
                <w:left w:val="none" w:sz="0" w:space="0" w:color="auto"/>
                <w:bottom w:val="none" w:sz="0" w:space="0" w:color="auto"/>
                <w:right w:val="none" w:sz="0" w:space="0" w:color="auto"/>
              </w:divBdr>
              <w:divsChild>
                <w:div w:id="165900953">
                  <w:marLeft w:val="0"/>
                  <w:marRight w:val="0"/>
                  <w:marTop w:val="0"/>
                  <w:marBottom w:val="0"/>
                  <w:divBdr>
                    <w:top w:val="none" w:sz="0" w:space="0" w:color="auto"/>
                    <w:left w:val="none" w:sz="0" w:space="0" w:color="auto"/>
                    <w:bottom w:val="none" w:sz="0" w:space="0" w:color="auto"/>
                    <w:right w:val="none" w:sz="0" w:space="0" w:color="auto"/>
                  </w:divBdr>
                </w:div>
              </w:divsChild>
            </w:div>
            <w:div w:id="1793132291">
              <w:marLeft w:val="0"/>
              <w:marRight w:val="0"/>
              <w:marTop w:val="0"/>
              <w:marBottom w:val="0"/>
              <w:divBdr>
                <w:top w:val="none" w:sz="0" w:space="0" w:color="auto"/>
                <w:left w:val="none" w:sz="0" w:space="0" w:color="auto"/>
                <w:bottom w:val="none" w:sz="0" w:space="0" w:color="auto"/>
                <w:right w:val="none" w:sz="0" w:space="0" w:color="auto"/>
              </w:divBdr>
              <w:divsChild>
                <w:div w:id="285701151">
                  <w:marLeft w:val="0"/>
                  <w:marRight w:val="0"/>
                  <w:marTop w:val="0"/>
                  <w:marBottom w:val="0"/>
                  <w:divBdr>
                    <w:top w:val="none" w:sz="0" w:space="0" w:color="auto"/>
                    <w:left w:val="none" w:sz="0" w:space="0" w:color="auto"/>
                    <w:bottom w:val="none" w:sz="0" w:space="0" w:color="auto"/>
                    <w:right w:val="none" w:sz="0" w:space="0" w:color="auto"/>
                  </w:divBdr>
                </w:div>
              </w:divsChild>
            </w:div>
            <w:div w:id="355817616">
              <w:marLeft w:val="0"/>
              <w:marRight w:val="0"/>
              <w:marTop w:val="0"/>
              <w:marBottom w:val="0"/>
              <w:divBdr>
                <w:top w:val="none" w:sz="0" w:space="0" w:color="auto"/>
                <w:left w:val="none" w:sz="0" w:space="0" w:color="auto"/>
                <w:bottom w:val="none" w:sz="0" w:space="0" w:color="auto"/>
                <w:right w:val="none" w:sz="0" w:space="0" w:color="auto"/>
              </w:divBdr>
              <w:divsChild>
                <w:div w:id="1977711905">
                  <w:marLeft w:val="0"/>
                  <w:marRight w:val="0"/>
                  <w:marTop w:val="0"/>
                  <w:marBottom w:val="0"/>
                  <w:divBdr>
                    <w:top w:val="none" w:sz="0" w:space="0" w:color="auto"/>
                    <w:left w:val="none" w:sz="0" w:space="0" w:color="auto"/>
                    <w:bottom w:val="none" w:sz="0" w:space="0" w:color="auto"/>
                    <w:right w:val="none" w:sz="0" w:space="0" w:color="auto"/>
                  </w:divBdr>
                </w:div>
              </w:divsChild>
            </w:div>
            <w:div w:id="1832211961">
              <w:marLeft w:val="0"/>
              <w:marRight w:val="0"/>
              <w:marTop w:val="0"/>
              <w:marBottom w:val="0"/>
              <w:divBdr>
                <w:top w:val="none" w:sz="0" w:space="0" w:color="auto"/>
                <w:left w:val="none" w:sz="0" w:space="0" w:color="auto"/>
                <w:bottom w:val="none" w:sz="0" w:space="0" w:color="auto"/>
                <w:right w:val="none" w:sz="0" w:space="0" w:color="auto"/>
              </w:divBdr>
              <w:divsChild>
                <w:div w:id="62843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696024">
      <w:bodyDiv w:val="1"/>
      <w:marLeft w:val="0"/>
      <w:marRight w:val="0"/>
      <w:marTop w:val="0"/>
      <w:marBottom w:val="0"/>
      <w:divBdr>
        <w:top w:val="none" w:sz="0" w:space="0" w:color="auto"/>
        <w:left w:val="none" w:sz="0" w:space="0" w:color="auto"/>
        <w:bottom w:val="none" w:sz="0" w:space="0" w:color="auto"/>
        <w:right w:val="none" w:sz="0" w:space="0" w:color="auto"/>
      </w:divBdr>
      <w:divsChild>
        <w:div w:id="534739145">
          <w:marLeft w:val="0"/>
          <w:marRight w:val="0"/>
          <w:marTop w:val="0"/>
          <w:marBottom w:val="0"/>
          <w:divBdr>
            <w:top w:val="none" w:sz="0" w:space="0" w:color="auto"/>
            <w:left w:val="none" w:sz="0" w:space="0" w:color="auto"/>
            <w:bottom w:val="none" w:sz="0" w:space="0" w:color="auto"/>
            <w:right w:val="none" w:sz="0" w:space="0" w:color="auto"/>
          </w:divBdr>
          <w:divsChild>
            <w:div w:id="615186559">
              <w:marLeft w:val="0"/>
              <w:marRight w:val="0"/>
              <w:marTop w:val="0"/>
              <w:marBottom w:val="0"/>
              <w:divBdr>
                <w:top w:val="none" w:sz="0" w:space="0" w:color="auto"/>
                <w:left w:val="none" w:sz="0" w:space="0" w:color="auto"/>
                <w:bottom w:val="none" w:sz="0" w:space="0" w:color="auto"/>
                <w:right w:val="none" w:sz="0" w:space="0" w:color="auto"/>
              </w:divBdr>
            </w:div>
          </w:divsChild>
        </w:div>
        <w:div w:id="28997634">
          <w:marLeft w:val="0"/>
          <w:marRight w:val="0"/>
          <w:marTop w:val="0"/>
          <w:marBottom w:val="0"/>
          <w:divBdr>
            <w:top w:val="none" w:sz="0" w:space="0" w:color="auto"/>
            <w:left w:val="none" w:sz="0" w:space="0" w:color="auto"/>
            <w:bottom w:val="none" w:sz="0" w:space="0" w:color="auto"/>
            <w:right w:val="none" w:sz="0" w:space="0" w:color="auto"/>
          </w:divBdr>
          <w:divsChild>
            <w:div w:id="1091855934">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482935214">
      <w:bodyDiv w:val="1"/>
      <w:marLeft w:val="0"/>
      <w:marRight w:val="0"/>
      <w:marTop w:val="0"/>
      <w:marBottom w:val="0"/>
      <w:divBdr>
        <w:top w:val="none" w:sz="0" w:space="0" w:color="auto"/>
        <w:left w:val="none" w:sz="0" w:space="0" w:color="auto"/>
        <w:bottom w:val="none" w:sz="0" w:space="0" w:color="auto"/>
        <w:right w:val="none" w:sz="0" w:space="0" w:color="auto"/>
      </w:divBdr>
      <w:divsChild>
        <w:div w:id="1552576430">
          <w:marLeft w:val="0"/>
          <w:marRight w:val="0"/>
          <w:marTop w:val="0"/>
          <w:marBottom w:val="0"/>
          <w:divBdr>
            <w:top w:val="none" w:sz="0" w:space="0" w:color="auto"/>
            <w:left w:val="none" w:sz="0" w:space="0" w:color="auto"/>
            <w:bottom w:val="none" w:sz="0" w:space="0" w:color="auto"/>
            <w:right w:val="none" w:sz="0" w:space="0" w:color="auto"/>
          </w:divBdr>
          <w:divsChild>
            <w:div w:id="1908803297">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483742536">
      <w:bodyDiv w:val="1"/>
      <w:marLeft w:val="0"/>
      <w:marRight w:val="0"/>
      <w:marTop w:val="0"/>
      <w:marBottom w:val="0"/>
      <w:divBdr>
        <w:top w:val="none" w:sz="0" w:space="0" w:color="auto"/>
        <w:left w:val="none" w:sz="0" w:space="0" w:color="auto"/>
        <w:bottom w:val="none" w:sz="0" w:space="0" w:color="auto"/>
        <w:right w:val="none" w:sz="0" w:space="0" w:color="auto"/>
      </w:divBdr>
      <w:divsChild>
        <w:div w:id="641622732">
          <w:marLeft w:val="0"/>
          <w:marRight w:val="0"/>
          <w:marTop w:val="0"/>
          <w:marBottom w:val="0"/>
          <w:divBdr>
            <w:top w:val="none" w:sz="0" w:space="0" w:color="auto"/>
            <w:left w:val="none" w:sz="0" w:space="0" w:color="auto"/>
            <w:bottom w:val="none" w:sz="0" w:space="0" w:color="auto"/>
            <w:right w:val="none" w:sz="0" w:space="0" w:color="auto"/>
          </w:divBdr>
          <w:divsChild>
            <w:div w:id="1024944506">
              <w:marLeft w:val="0"/>
              <w:marRight w:val="0"/>
              <w:marTop w:val="0"/>
              <w:marBottom w:val="0"/>
              <w:divBdr>
                <w:top w:val="none" w:sz="0" w:space="0" w:color="auto"/>
                <w:left w:val="none" w:sz="0" w:space="0" w:color="auto"/>
                <w:bottom w:val="none" w:sz="0" w:space="0" w:color="auto"/>
                <w:right w:val="none" w:sz="0" w:space="0" w:color="auto"/>
              </w:divBdr>
            </w:div>
          </w:divsChild>
        </w:div>
        <w:div w:id="2139686973">
          <w:marLeft w:val="0"/>
          <w:marRight w:val="0"/>
          <w:marTop w:val="0"/>
          <w:marBottom w:val="0"/>
          <w:divBdr>
            <w:top w:val="none" w:sz="0" w:space="0" w:color="auto"/>
            <w:left w:val="none" w:sz="0" w:space="0" w:color="auto"/>
            <w:bottom w:val="none" w:sz="0" w:space="0" w:color="auto"/>
            <w:right w:val="none" w:sz="0" w:space="0" w:color="auto"/>
          </w:divBdr>
          <w:divsChild>
            <w:div w:id="1846549242">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514656952">
      <w:bodyDiv w:val="1"/>
      <w:marLeft w:val="0"/>
      <w:marRight w:val="0"/>
      <w:marTop w:val="0"/>
      <w:marBottom w:val="0"/>
      <w:divBdr>
        <w:top w:val="none" w:sz="0" w:space="0" w:color="auto"/>
        <w:left w:val="none" w:sz="0" w:space="0" w:color="auto"/>
        <w:bottom w:val="none" w:sz="0" w:space="0" w:color="auto"/>
        <w:right w:val="none" w:sz="0" w:space="0" w:color="auto"/>
      </w:divBdr>
      <w:divsChild>
        <w:div w:id="826676933">
          <w:marLeft w:val="0"/>
          <w:marRight w:val="0"/>
          <w:marTop w:val="0"/>
          <w:marBottom w:val="0"/>
          <w:divBdr>
            <w:top w:val="none" w:sz="0" w:space="0" w:color="auto"/>
            <w:left w:val="none" w:sz="0" w:space="0" w:color="auto"/>
            <w:bottom w:val="none" w:sz="0" w:space="0" w:color="auto"/>
            <w:right w:val="none" w:sz="0" w:space="0" w:color="auto"/>
          </w:divBdr>
          <w:divsChild>
            <w:div w:id="1359625922">
              <w:marLeft w:val="0"/>
              <w:marRight w:val="0"/>
              <w:marTop w:val="0"/>
              <w:marBottom w:val="0"/>
              <w:divBdr>
                <w:top w:val="none" w:sz="0" w:space="0" w:color="auto"/>
                <w:left w:val="none" w:sz="0" w:space="0" w:color="auto"/>
                <w:bottom w:val="none" w:sz="0" w:space="0" w:color="auto"/>
                <w:right w:val="none" w:sz="0" w:space="0" w:color="auto"/>
              </w:divBdr>
              <w:divsChild>
                <w:div w:id="1567228610">
                  <w:marLeft w:val="0"/>
                  <w:marRight w:val="0"/>
                  <w:marTop w:val="0"/>
                  <w:marBottom w:val="0"/>
                  <w:divBdr>
                    <w:top w:val="none" w:sz="0" w:space="0" w:color="auto"/>
                    <w:left w:val="none" w:sz="0" w:space="0" w:color="auto"/>
                    <w:bottom w:val="none" w:sz="0" w:space="0" w:color="auto"/>
                    <w:right w:val="none" w:sz="0" w:space="0" w:color="auto"/>
                  </w:divBdr>
                </w:div>
              </w:divsChild>
            </w:div>
            <w:div w:id="1737585920">
              <w:marLeft w:val="0"/>
              <w:marRight w:val="0"/>
              <w:marTop w:val="0"/>
              <w:marBottom w:val="0"/>
              <w:divBdr>
                <w:top w:val="none" w:sz="0" w:space="0" w:color="auto"/>
                <w:left w:val="none" w:sz="0" w:space="0" w:color="auto"/>
                <w:bottom w:val="none" w:sz="0" w:space="0" w:color="auto"/>
                <w:right w:val="none" w:sz="0" w:space="0" w:color="auto"/>
              </w:divBdr>
              <w:divsChild>
                <w:div w:id="825899678">
                  <w:marLeft w:val="0"/>
                  <w:marRight w:val="0"/>
                  <w:marTop w:val="0"/>
                  <w:marBottom w:val="0"/>
                  <w:divBdr>
                    <w:top w:val="none" w:sz="0" w:space="0" w:color="auto"/>
                    <w:left w:val="none" w:sz="0" w:space="0" w:color="auto"/>
                    <w:bottom w:val="none" w:sz="0" w:space="0" w:color="auto"/>
                    <w:right w:val="none" w:sz="0" w:space="0" w:color="auto"/>
                  </w:divBdr>
                </w:div>
              </w:divsChild>
            </w:div>
            <w:div w:id="1013801096">
              <w:marLeft w:val="0"/>
              <w:marRight w:val="0"/>
              <w:marTop w:val="0"/>
              <w:marBottom w:val="0"/>
              <w:divBdr>
                <w:top w:val="none" w:sz="0" w:space="0" w:color="auto"/>
                <w:left w:val="none" w:sz="0" w:space="0" w:color="auto"/>
                <w:bottom w:val="none" w:sz="0" w:space="0" w:color="auto"/>
                <w:right w:val="none" w:sz="0" w:space="0" w:color="auto"/>
              </w:divBdr>
              <w:divsChild>
                <w:div w:id="949237325">
                  <w:marLeft w:val="0"/>
                  <w:marRight w:val="0"/>
                  <w:marTop w:val="0"/>
                  <w:marBottom w:val="0"/>
                  <w:divBdr>
                    <w:top w:val="none" w:sz="0" w:space="0" w:color="auto"/>
                    <w:left w:val="none" w:sz="0" w:space="0" w:color="auto"/>
                    <w:bottom w:val="none" w:sz="0" w:space="0" w:color="auto"/>
                    <w:right w:val="none" w:sz="0" w:space="0" w:color="auto"/>
                  </w:divBdr>
                </w:div>
              </w:divsChild>
            </w:div>
            <w:div w:id="239948541">
              <w:marLeft w:val="0"/>
              <w:marRight w:val="0"/>
              <w:marTop w:val="0"/>
              <w:marBottom w:val="0"/>
              <w:divBdr>
                <w:top w:val="none" w:sz="0" w:space="0" w:color="auto"/>
                <w:left w:val="none" w:sz="0" w:space="0" w:color="auto"/>
                <w:bottom w:val="none" w:sz="0" w:space="0" w:color="auto"/>
                <w:right w:val="none" w:sz="0" w:space="0" w:color="auto"/>
              </w:divBdr>
              <w:divsChild>
                <w:div w:id="1441418469">
                  <w:marLeft w:val="0"/>
                  <w:marRight w:val="0"/>
                  <w:marTop w:val="0"/>
                  <w:marBottom w:val="0"/>
                  <w:divBdr>
                    <w:top w:val="none" w:sz="0" w:space="0" w:color="auto"/>
                    <w:left w:val="none" w:sz="0" w:space="0" w:color="auto"/>
                    <w:bottom w:val="none" w:sz="0" w:space="0" w:color="auto"/>
                    <w:right w:val="none" w:sz="0" w:space="0" w:color="auto"/>
                  </w:divBdr>
                </w:div>
              </w:divsChild>
            </w:div>
            <w:div w:id="676732605">
              <w:marLeft w:val="0"/>
              <w:marRight w:val="0"/>
              <w:marTop w:val="0"/>
              <w:marBottom w:val="0"/>
              <w:divBdr>
                <w:top w:val="none" w:sz="0" w:space="0" w:color="auto"/>
                <w:left w:val="none" w:sz="0" w:space="0" w:color="auto"/>
                <w:bottom w:val="none" w:sz="0" w:space="0" w:color="auto"/>
                <w:right w:val="none" w:sz="0" w:space="0" w:color="auto"/>
              </w:divBdr>
              <w:divsChild>
                <w:div w:id="1737128012">
                  <w:marLeft w:val="0"/>
                  <w:marRight w:val="0"/>
                  <w:marTop w:val="0"/>
                  <w:marBottom w:val="0"/>
                  <w:divBdr>
                    <w:top w:val="none" w:sz="0" w:space="0" w:color="auto"/>
                    <w:left w:val="none" w:sz="0" w:space="0" w:color="auto"/>
                    <w:bottom w:val="none" w:sz="0" w:space="0" w:color="auto"/>
                    <w:right w:val="none" w:sz="0" w:space="0" w:color="auto"/>
                  </w:divBdr>
                </w:div>
              </w:divsChild>
            </w:div>
            <w:div w:id="1369329347">
              <w:marLeft w:val="0"/>
              <w:marRight w:val="0"/>
              <w:marTop w:val="0"/>
              <w:marBottom w:val="0"/>
              <w:divBdr>
                <w:top w:val="none" w:sz="0" w:space="0" w:color="auto"/>
                <w:left w:val="none" w:sz="0" w:space="0" w:color="auto"/>
                <w:bottom w:val="none" w:sz="0" w:space="0" w:color="auto"/>
                <w:right w:val="none" w:sz="0" w:space="0" w:color="auto"/>
              </w:divBdr>
              <w:divsChild>
                <w:div w:id="1410730597">
                  <w:marLeft w:val="0"/>
                  <w:marRight w:val="0"/>
                  <w:marTop w:val="0"/>
                  <w:marBottom w:val="0"/>
                  <w:divBdr>
                    <w:top w:val="none" w:sz="0" w:space="0" w:color="auto"/>
                    <w:left w:val="none" w:sz="0" w:space="0" w:color="auto"/>
                    <w:bottom w:val="none" w:sz="0" w:space="0" w:color="auto"/>
                    <w:right w:val="none" w:sz="0" w:space="0" w:color="auto"/>
                  </w:divBdr>
                </w:div>
              </w:divsChild>
            </w:div>
            <w:div w:id="1695613837">
              <w:marLeft w:val="0"/>
              <w:marRight w:val="0"/>
              <w:marTop w:val="0"/>
              <w:marBottom w:val="0"/>
              <w:divBdr>
                <w:top w:val="none" w:sz="0" w:space="0" w:color="auto"/>
                <w:left w:val="none" w:sz="0" w:space="0" w:color="auto"/>
                <w:bottom w:val="none" w:sz="0" w:space="0" w:color="auto"/>
                <w:right w:val="none" w:sz="0" w:space="0" w:color="auto"/>
              </w:divBdr>
              <w:divsChild>
                <w:div w:id="1055472230">
                  <w:marLeft w:val="0"/>
                  <w:marRight w:val="0"/>
                  <w:marTop w:val="0"/>
                  <w:marBottom w:val="0"/>
                  <w:divBdr>
                    <w:top w:val="none" w:sz="0" w:space="0" w:color="auto"/>
                    <w:left w:val="none" w:sz="0" w:space="0" w:color="auto"/>
                    <w:bottom w:val="none" w:sz="0" w:space="0" w:color="auto"/>
                    <w:right w:val="none" w:sz="0" w:space="0" w:color="auto"/>
                  </w:divBdr>
                </w:div>
              </w:divsChild>
            </w:div>
            <w:div w:id="600182572">
              <w:marLeft w:val="0"/>
              <w:marRight w:val="0"/>
              <w:marTop w:val="0"/>
              <w:marBottom w:val="0"/>
              <w:divBdr>
                <w:top w:val="none" w:sz="0" w:space="0" w:color="auto"/>
                <w:left w:val="none" w:sz="0" w:space="0" w:color="auto"/>
                <w:bottom w:val="none" w:sz="0" w:space="0" w:color="auto"/>
                <w:right w:val="none" w:sz="0" w:space="0" w:color="auto"/>
              </w:divBdr>
              <w:divsChild>
                <w:div w:id="1287814891">
                  <w:marLeft w:val="0"/>
                  <w:marRight w:val="0"/>
                  <w:marTop w:val="0"/>
                  <w:marBottom w:val="0"/>
                  <w:divBdr>
                    <w:top w:val="none" w:sz="0" w:space="0" w:color="auto"/>
                    <w:left w:val="none" w:sz="0" w:space="0" w:color="auto"/>
                    <w:bottom w:val="none" w:sz="0" w:space="0" w:color="auto"/>
                    <w:right w:val="none" w:sz="0" w:space="0" w:color="auto"/>
                  </w:divBdr>
                </w:div>
              </w:divsChild>
            </w:div>
            <w:div w:id="1743522399">
              <w:marLeft w:val="0"/>
              <w:marRight w:val="0"/>
              <w:marTop w:val="0"/>
              <w:marBottom w:val="0"/>
              <w:divBdr>
                <w:top w:val="none" w:sz="0" w:space="0" w:color="auto"/>
                <w:left w:val="none" w:sz="0" w:space="0" w:color="auto"/>
                <w:bottom w:val="none" w:sz="0" w:space="0" w:color="auto"/>
                <w:right w:val="none" w:sz="0" w:space="0" w:color="auto"/>
              </w:divBdr>
              <w:divsChild>
                <w:div w:id="620110269">
                  <w:marLeft w:val="0"/>
                  <w:marRight w:val="0"/>
                  <w:marTop w:val="0"/>
                  <w:marBottom w:val="0"/>
                  <w:divBdr>
                    <w:top w:val="none" w:sz="0" w:space="0" w:color="auto"/>
                    <w:left w:val="none" w:sz="0" w:space="0" w:color="auto"/>
                    <w:bottom w:val="none" w:sz="0" w:space="0" w:color="auto"/>
                    <w:right w:val="none" w:sz="0" w:space="0" w:color="auto"/>
                  </w:divBdr>
                </w:div>
              </w:divsChild>
            </w:div>
            <w:div w:id="842280721">
              <w:marLeft w:val="0"/>
              <w:marRight w:val="0"/>
              <w:marTop w:val="0"/>
              <w:marBottom w:val="0"/>
              <w:divBdr>
                <w:top w:val="none" w:sz="0" w:space="0" w:color="auto"/>
                <w:left w:val="none" w:sz="0" w:space="0" w:color="auto"/>
                <w:bottom w:val="none" w:sz="0" w:space="0" w:color="auto"/>
                <w:right w:val="none" w:sz="0" w:space="0" w:color="auto"/>
              </w:divBdr>
              <w:divsChild>
                <w:div w:id="1790082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10307">
      <w:bodyDiv w:val="1"/>
      <w:marLeft w:val="0"/>
      <w:marRight w:val="0"/>
      <w:marTop w:val="0"/>
      <w:marBottom w:val="0"/>
      <w:divBdr>
        <w:top w:val="none" w:sz="0" w:space="0" w:color="auto"/>
        <w:left w:val="none" w:sz="0" w:space="0" w:color="auto"/>
        <w:bottom w:val="none" w:sz="0" w:space="0" w:color="auto"/>
        <w:right w:val="none" w:sz="0" w:space="0" w:color="auto"/>
      </w:divBdr>
      <w:divsChild>
        <w:div w:id="376860667">
          <w:marLeft w:val="0"/>
          <w:marRight w:val="0"/>
          <w:marTop w:val="0"/>
          <w:marBottom w:val="0"/>
          <w:divBdr>
            <w:top w:val="none" w:sz="0" w:space="0" w:color="auto"/>
            <w:left w:val="none" w:sz="0" w:space="0" w:color="auto"/>
            <w:bottom w:val="none" w:sz="0" w:space="0" w:color="auto"/>
            <w:right w:val="none" w:sz="0" w:space="0" w:color="auto"/>
          </w:divBdr>
          <w:divsChild>
            <w:div w:id="14162636">
              <w:marLeft w:val="0"/>
              <w:marRight w:val="0"/>
              <w:marTop w:val="0"/>
              <w:marBottom w:val="0"/>
              <w:divBdr>
                <w:top w:val="none" w:sz="0" w:space="0" w:color="auto"/>
                <w:left w:val="none" w:sz="0" w:space="0" w:color="auto"/>
                <w:bottom w:val="none" w:sz="0" w:space="0" w:color="auto"/>
                <w:right w:val="none" w:sz="0" w:space="0" w:color="auto"/>
              </w:divBdr>
              <w:divsChild>
                <w:div w:id="1379277849">
                  <w:marLeft w:val="0"/>
                  <w:marRight w:val="0"/>
                  <w:marTop w:val="0"/>
                  <w:marBottom w:val="0"/>
                  <w:divBdr>
                    <w:top w:val="none" w:sz="0" w:space="0" w:color="auto"/>
                    <w:left w:val="none" w:sz="0" w:space="0" w:color="auto"/>
                    <w:bottom w:val="none" w:sz="0" w:space="0" w:color="auto"/>
                    <w:right w:val="none" w:sz="0" w:space="0" w:color="auto"/>
                  </w:divBdr>
                </w:div>
              </w:divsChild>
            </w:div>
            <w:div w:id="1242907386">
              <w:marLeft w:val="0"/>
              <w:marRight w:val="0"/>
              <w:marTop w:val="0"/>
              <w:marBottom w:val="0"/>
              <w:divBdr>
                <w:top w:val="none" w:sz="0" w:space="0" w:color="auto"/>
                <w:left w:val="none" w:sz="0" w:space="0" w:color="auto"/>
                <w:bottom w:val="none" w:sz="0" w:space="0" w:color="auto"/>
                <w:right w:val="none" w:sz="0" w:space="0" w:color="auto"/>
              </w:divBdr>
              <w:divsChild>
                <w:div w:id="27394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739891">
      <w:bodyDiv w:val="1"/>
      <w:marLeft w:val="0"/>
      <w:marRight w:val="0"/>
      <w:marTop w:val="0"/>
      <w:marBottom w:val="0"/>
      <w:divBdr>
        <w:top w:val="none" w:sz="0" w:space="0" w:color="auto"/>
        <w:left w:val="none" w:sz="0" w:space="0" w:color="auto"/>
        <w:bottom w:val="none" w:sz="0" w:space="0" w:color="auto"/>
        <w:right w:val="none" w:sz="0" w:space="0" w:color="auto"/>
      </w:divBdr>
      <w:divsChild>
        <w:div w:id="1661424213">
          <w:marLeft w:val="0"/>
          <w:marRight w:val="0"/>
          <w:marTop w:val="0"/>
          <w:marBottom w:val="0"/>
          <w:divBdr>
            <w:top w:val="none" w:sz="0" w:space="0" w:color="auto"/>
            <w:left w:val="none" w:sz="0" w:space="0" w:color="auto"/>
            <w:bottom w:val="none" w:sz="0" w:space="0" w:color="auto"/>
            <w:right w:val="none" w:sz="0" w:space="0" w:color="auto"/>
          </w:divBdr>
          <w:divsChild>
            <w:div w:id="681667114">
              <w:marLeft w:val="0"/>
              <w:marRight w:val="0"/>
              <w:marTop w:val="0"/>
              <w:marBottom w:val="0"/>
              <w:divBdr>
                <w:top w:val="none" w:sz="0" w:space="0" w:color="auto"/>
                <w:left w:val="none" w:sz="0" w:space="0" w:color="auto"/>
                <w:bottom w:val="none" w:sz="0" w:space="0" w:color="auto"/>
                <w:right w:val="none" w:sz="0" w:space="0" w:color="auto"/>
              </w:divBdr>
              <w:divsChild>
                <w:div w:id="76287722">
                  <w:marLeft w:val="0"/>
                  <w:marRight w:val="0"/>
                  <w:marTop w:val="0"/>
                  <w:marBottom w:val="0"/>
                  <w:divBdr>
                    <w:top w:val="none" w:sz="0" w:space="0" w:color="auto"/>
                    <w:left w:val="none" w:sz="0" w:space="0" w:color="auto"/>
                    <w:bottom w:val="none" w:sz="0" w:space="0" w:color="auto"/>
                    <w:right w:val="none" w:sz="0" w:space="0" w:color="auto"/>
                  </w:divBdr>
                </w:div>
              </w:divsChild>
            </w:div>
            <w:div w:id="732043400">
              <w:marLeft w:val="0"/>
              <w:marRight w:val="0"/>
              <w:marTop w:val="0"/>
              <w:marBottom w:val="0"/>
              <w:divBdr>
                <w:top w:val="none" w:sz="0" w:space="0" w:color="auto"/>
                <w:left w:val="none" w:sz="0" w:space="0" w:color="auto"/>
                <w:bottom w:val="none" w:sz="0" w:space="0" w:color="auto"/>
                <w:right w:val="none" w:sz="0" w:space="0" w:color="auto"/>
              </w:divBdr>
              <w:divsChild>
                <w:div w:id="1736851798">
                  <w:marLeft w:val="0"/>
                  <w:marRight w:val="0"/>
                  <w:marTop w:val="0"/>
                  <w:marBottom w:val="0"/>
                  <w:divBdr>
                    <w:top w:val="none" w:sz="0" w:space="0" w:color="auto"/>
                    <w:left w:val="none" w:sz="0" w:space="0" w:color="auto"/>
                    <w:bottom w:val="none" w:sz="0" w:space="0" w:color="auto"/>
                    <w:right w:val="none" w:sz="0" w:space="0" w:color="auto"/>
                  </w:divBdr>
                </w:div>
              </w:divsChild>
            </w:div>
            <w:div w:id="1968926811">
              <w:marLeft w:val="0"/>
              <w:marRight w:val="0"/>
              <w:marTop w:val="0"/>
              <w:marBottom w:val="0"/>
              <w:divBdr>
                <w:top w:val="none" w:sz="0" w:space="0" w:color="auto"/>
                <w:left w:val="none" w:sz="0" w:space="0" w:color="auto"/>
                <w:bottom w:val="none" w:sz="0" w:space="0" w:color="auto"/>
                <w:right w:val="none" w:sz="0" w:space="0" w:color="auto"/>
              </w:divBdr>
              <w:divsChild>
                <w:div w:id="935603113">
                  <w:marLeft w:val="0"/>
                  <w:marRight w:val="0"/>
                  <w:marTop w:val="0"/>
                  <w:marBottom w:val="0"/>
                  <w:divBdr>
                    <w:top w:val="none" w:sz="0" w:space="0" w:color="auto"/>
                    <w:left w:val="none" w:sz="0" w:space="0" w:color="auto"/>
                    <w:bottom w:val="none" w:sz="0" w:space="0" w:color="auto"/>
                    <w:right w:val="none" w:sz="0" w:space="0" w:color="auto"/>
                  </w:divBdr>
                </w:div>
              </w:divsChild>
            </w:div>
            <w:div w:id="1510169999">
              <w:marLeft w:val="0"/>
              <w:marRight w:val="0"/>
              <w:marTop w:val="0"/>
              <w:marBottom w:val="0"/>
              <w:divBdr>
                <w:top w:val="none" w:sz="0" w:space="0" w:color="auto"/>
                <w:left w:val="none" w:sz="0" w:space="0" w:color="auto"/>
                <w:bottom w:val="none" w:sz="0" w:space="0" w:color="auto"/>
                <w:right w:val="none" w:sz="0" w:space="0" w:color="auto"/>
              </w:divBdr>
              <w:divsChild>
                <w:div w:id="1218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017542">
      <w:bodyDiv w:val="1"/>
      <w:marLeft w:val="0"/>
      <w:marRight w:val="0"/>
      <w:marTop w:val="0"/>
      <w:marBottom w:val="0"/>
      <w:divBdr>
        <w:top w:val="none" w:sz="0" w:space="0" w:color="auto"/>
        <w:left w:val="none" w:sz="0" w:space="0" w:color="auto"/>
        <w:bottom w:val="none" w:sz="0" w:space="0" w:color="auto"/>
        <w:right w:val="none" w:sz="0" w:space="0" w:color="auto"/>
      </w:divBdr>
      <w:divsChild>
        <w:div w:id="186910983">
          <w:marLeft w:val="0"/>
          <w:marRight w:val="0"/>
          <w:marTop w:val="0"/>
          <w:marBottom w:val="0"/>
          <w:divBdr>
            <w:top w:val="none" w:sz="0" w:space="0" w:color="auto"/>
            <w:left w:val="none" w:sz="0" w:space="0" w:color="auto"/>
            <w:bottom w:val="none" w:sz="0" w:space="0" w:color="auto"/>
            <w:right w:val="none" w:sz="0" w:space="0" w:color="auto"/>
          </w:divBdr>
          <w:divsChild>
            <w:div w:id="740640857">
              <w:marLeft w:val="0"/>
              <w:marRight w:val="0"/>
              <w:marTop w:val="0"/>
              <w:marBottom w:val="0"/>
              <w:divBdr>
                <w:top w:val="none" w:sz="0" w:space="0" w:color="auto"/>
                <w:left w:val="none" w:sz="0" w:space="0" w:color="auto"/>
                <w:bottom w:val="none" w:sz="0" w:space="0" w:color="auto"/>
                <w:right w:val="none" w:sz="0" w:space="0" w:color="auto"/>
              </w:divBdr>
            </w:div>
          </w:divsChild>
        </w:div>
        <w:div w:id="1755204040">
          <w:marLeft w:val="0"/>
          <w:marRight w:val="0"/>
          <w:marTop w:val="0"/>
          <w:marBottom w:val="0"/>
          <w:divBdr>
            <w:top w:val="none" w:sz="0" w:space="0" w:color="auto"/>
            <w:left w:val="none" w:sz="0" w:space="0" w:color="auto"/>
            <w:bottom w:val="none" w:sz="0" w:space="0" w:color="auto"/>
            <w:right w:val="none" w:sz="0" w:space="0" w:color="auto"/>
          </w:divBdr>
        </w:div>
        <w:div w:id="88934428">
          <w:marLeft w:val="0"/>
          <w:marRight w:val="0"/>
          <w:marTop w:val="0"/>
          <w:marBottom w:val="0"/>
          <w:divBdr>
            <w:top w:val="none" w:sz="0" w:space="0" w:color="auto"/>
            <w:left w:val="none" w:sz="0" w:space="0" w:color="auto"/>
            <w:bottom w:val="none" w:sz="0" w:space="0" w:color="auto"/>
            <w:right w:val="none" w:sz="0" w:space="0" w:color="auto"/>
          </w:divBdr>
          <w:divsChild>
            <w:div w:id="15492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139691">
      <w:bodyDiv w:val="1"/>
      <w:marLeft w:val="0"/>
      <w:marRight w:val="0"/>
      <w:marTop w:val="0"/>
      <w:marBottom w:val="0"/>
      <w:divBdr>
        <w:top w:val="none" w:sz="0" w:space="0" w:color="auto"/>
        <w:left w:val="none" w:sz="0" w:space="0" w:color="auto"/>
        <w:bottom w:val="none" w:sz="0" w:space="0" w:color="auto"/>
        <w:right w:val="none" w:sz="0" w:space="0" w:color="auto"/>
      </w:divBdr>
      <w:divsChild>
        <w:div w:id="1296519731">
          <w:marLeft w:val="0"/>
          <w:marRight w:val="0"/>
          <w:marTop w:val="0"/>
          <w:marBottom w:val="0"/>
          <w:divBdr>
            <w:top w:val="none" w:sz="0" w:space="0" w:color="auto"/>
            <w:left w:val="none" w:sz="0" w:space="0" w:color="auto"/>
            <w:bottom w:val="none" w:sz="0" w:space="0" w:color="auto"/>
            <w:right w:val="none" w:sz="0" w:space="0" w:color="auto"/>
          </w:divBdr>
          <w:divsChild>
            <w:div w:id="2107265418">
              <w:marLeft w:val="0"/>
              <w:marRight w:val="0"/>
              <w:marTop w:val="0"/>
              <w:marBottom w:val="0"/>
              <w:divBdr>
                <w:top w:val="none" w:sz="0" w:space="0" w:color="auto"/>
                <w:left w:val="none" w:sz="0" w:space="0" w:color="auto"/>
                <w:bottom w:val="none" w:sz="0" w:space="0" w:color="auto"/>
                <w:right w:val="none" w:sz="0" w:space="0" w:color="auto"/>
              </w:divBdr>
              <w:divsChild>
                <w:div w:id="1213735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158016">
      <w:bodyDiv w:val="1"/>
      <w:marLeft w:val="0"/>
      <w:marRight w:val="0"/>
      <w:marTop w:val="0"/>
      <w:marBottom w:val="0"/>
      <w:divBdr>
        <w:top w:val="none" w:sz="0" w:space="0" w:color="auto"/>
        <w:left w:val="none" w:sz="0" w:space="0" w:color="auto"/>
        <w:bottom w:val="none" w:sz="0" w:space="0" w:color="auto"/>
        <w:right w:val="none" w:sz="0" w:space="0" w:color="auto"/>
      </w:divBdr>
      <w:divsChild>
        <w:div w:id="681514447">
          <w:marLeft w:val="0"/>
          <w:marRight w:val="0"/>
          <w:marTop w:val="0"/>
          <w:marBottom w:val="0"/>
          <w:divBdr>
            <w:top w:val="none" w:sz="0" w:space="0" w:color="auto"/>
            <w:left w:val="none" w:sz="0" w:space="0" w:color="auto"/>
            <w:bottom w:val="none" w:sz="0" w:space="0" w:color="auto"/>
            <w:right w:val="none" w:sz="0" w:space="0" w:color="auto"/>
          </w:divBdr>
          <w:divsChild>
            <w:div w:id="538708634">
              <w:marLeft w:val="0"/>
              <w:marRight w:val="0"/>
              <w:marTop w:val="0"/>
              <w:marBottom w:val="0"/>
              <w:divBdr>
                <w:top w:val="none" w:sz="0" w:space="0" w:color="auto"/>
                <w:left w:val="none" w:sz="0" w:space="0" w:color="auto"/>
                <w:bottom w:val="none" w:sz="0" w:space="0" w:color="auto"/>
                <w:right w:val="none" w:sz="0" w:space="0" w:color="auto"/>
              </w:divBdr>
              <w:divsChild>
                <w:div w:id="1759903855">
                  <w:marLeft w:val="0"/>
                  <w:marRight w:val="0"/>
                  <w:marTop w:val="0"/>
                  <w:marBottom w:val="0"/>
                  <w:divBdr>
                    <w:top w:val="none" w:sz="0" w:space="0" w:color="auto"/>
                    <w:left w:val="none" w:sz="0" w:space="0" w:color="auto"/>
                    <w:bottom w:val="none" w:sz="0" w:space="0" w:color="auto"/>
                    <w:right w:val="none" w:sz="0" w:space="0" w:color="auto"/>
                  </w:divBdr>
                </w:div>
              </w:divsChild>
            </w:div>
            <w:div w:id="1331759182">
              <w:marLeft w:val="0"/>
              <w:marRight w:val="0"/>
              <w:marTop w:val="0"/>
              <w:marBottom w:val="0"/>
              <w:divBdr>
                <w:top w:val="none" w:sz="0" w:space="0" w:color="auto"/>
                <w:left w:val="none" w:sz="0" w:space="0" w:color="auto"/>
                <w:bottom w:val="none" w:sz="0" w:space="0" w:color="auto"/>
                <w:right w:val="none" w:sz="0" w:space="0" w:color="auto"/>
              </w:divBdr>
              <w:divsChild>
                <w:div w:id="132542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748749">
      <w:bodyDiv w:val="1"/>
      <w:marLeft w:val="0"/>
      <w:marRight w:val="0"/>
      <w:marTop w:val="0"/>
      <w:marBottom w:val="0"/>
      <w:divBdr>
        <w:top w:val="none" w:sz="0" w:space="0" w:color="auto"/>
        <w:left w:val="none" w:sz="0" w:space="0" w:color="auto"/>
        <w:bottom w:val="none" w:sz="0" w:space="0" w:color="auto"/>
        <w:right w:val="none" w:sz="0" w:space="0" w:color="auto"/>
      </w:divBdr>
      <w:divsChild>
        <w:div w:id="1326977870">
          <w:marLeft w:val="0"/>
          <w:marRight w:val="0"/>
          <w:marTop w:val="0"/>
          <w:marBottom w:val="0"/>
          <w:divBdr>
            <w:top w:val="none" w:sz="0" w:space="0" w:color="auto"/>
            <w:left w:val="none" w:sz="0" w:space="0" w:color="auto"/>
            <w:bottom w:val="none" w:sz="0" w:space="0" w:color="auto"/>
            <w:right w:val="none" w:sz="0" w:space="0" w:color="auto"/>
          </w:divBdr>
          <w:divsChild>
            <w:div w:id="1459909019">
              <w:marLeft w:val="0"/>
              <w:marRight w:val="0"/>
              <w:marTop w:val="0"/>
              <w:marBottom w:val="0"/>
              <w:divBdr>
                <w:top w:val="none" w:sz="0" w:space="0" w:color="auto"/>
                <w:left w:val="none" w:sz="0" w:space="0" w:color="auto"/>
                <w:bottom w:val="none" w:sz="0" w:space="0" w:color="auto"/>
                <w:right w:val="none" w:sz="0" w:space="0" w:color="auto"/>
              </w:divBdr>
              <w:divsChild>
                <w:div w:id="1786001251">
                  <w:marLeft w:val="0"/>
                  <w:marRight w:val="0"/>
                  <w:marTop w:val="0"/>
                  <w:marBottom w:val="0"/>
                  <w:divBdr>
                    <w:top w:val="none" w:sz="0" w:space="0" w:color="auto"/>
                    <w:left w:val="none" w:sz="0" w:space="0" w:color="auto"/>
                    <w:bottom w:val="none" w:sz="0" w:space="0" w:color="auto"/>
                    <w:right w:val="none" w:sz="0" w:space="0" w:color="auto"/>
                  </w:divBdr>
                </w:div>
              </w:divsChild>
            </w:div>
            <w:div w:id="779879174">
              <w:marLeft w:val="0"/>
              <w:marRight w:val="0"/>
              <w:marTop w:val="0"/>
              <w:marBottom w:val="0"/>
              <w:divBdr>
                <w:top w:val="none" w:sz="0" w:space="0" w:color="auto"/>
                <w:left w:val="none" w:sz="0" w:space="0" w:color="auto"/>
                <w:bottom w:val="none" w:sz="0" w:space="0" w:color="auto"/>
                <w:right w:val="none" w:sz="0" w:space="0" w:color="auto"/>
              </w:divBdr>
              <w:divsChild>
                <w:div w:id="1749501548">
                  <w:marLeft w:val="0"/>
                  <w:marRight w:val="0"/>
                  <w:marTop w:val="0"/>
                  <w:marBottom w:val="0"/>
                  <w:divBdr>
                    <w:top w:val="none" w:sz="0" w:space="0" w:color="auto"/>
                    <w:left w:val="none" w:sz="0" w:space="0" w:color="auto"/>
                    <w:bottom w:val="none" w:sz="0" w:space="0" w:color="auto"/>
                    <w:right w:val="none" w:sz="0" w:space="0" w:color="auto"/>
                  </w:divBdr>
                </w:div>
              </w:divsChild>
            </w:div>
            <w:div w:id="320621138">
              <w:marLeft w:val="0"/>
              <w:marRight w:val="0"/>
              <w:marTop w:val="0"/>
              <w:marBottom w:val="0"/>
              <w:divBdr>
                <w:top w:val="none" w:sz="0" w:space="0" w:color="auto"/>
                <w:left w:val="none" w:sz="0" w:space="0" w:color="auto"/>
                <w:bottom w:val="none" w:sz="0" w:space="0" w:color="auto"/>
                <w:right w:val="none" w:sz="0" w:space="0" w:color="auto"/>
              </w:divBdr>
              <w:divsChild>
                <w:div w:id="5821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065862">
      <w:bodyDiv w:val="1"/>
      <w:marLeft w:val="0"/>
      <w:marRight w:val="0"/>
      <w:marTop w:val="0"/>
      <w:marBottom w:val="0"/>
      <w:divBdr>
        <w:top w:val="none" w:sz="0" w:space="0" w:color="auto"/>
        <w:left w:val="none" w:sz="0" w:space="0" w:color="auto"/>
        <w:bottom w:val="none" w:sz="0" w:space="0" w:color="auto"/>
        <w:right w:val="none" w:sz="0" w:space="0" w:color="auto"/>
      </w:divBdr>
      <w:divsChild>
        <w:div w:id="902839014">
          <w:marLeft w:val="0"/>
          <w:marRight w:val="0"/>
          <w:marTop w:val="0"/>
          <w:marBottom w:val="0"/>
          <w:divBdr>
            <w:top w:val="none" w:sz="0" w:space="0" w:color="auto"/>
            <w:left w:val="none" w:sz="0" w:space="0" w:color="auto"/>
            <w:bottom w:val="none" w:sz="0" w:space="0" w:color="auto"/>
            <w:right w:val="none" w:sz="0" w:space="0" w:color="auto"/>
          </w:divBdr>
        </w:div>
      </w:divsChild>
    </w:div>
    <w:div w:id="590509717">
      <w:bodyDiv w:val="1"/>
      <w:marLeft w:val="0"/>
      <w:marRight w:val="0"/>
      <w:marTop w:val="0"/>
      <w:marBottom w:val="0"/>
      <w:divBdr>
        <w:top w:val="none" w:sz="0" w:space="0" w:color="auto"/>
        <w:left w:val="none" w:sz="0" w:space="0" w:color="auto"/>
        <w:bottom w:val="none" w:sz="0" w:space="0" w:color="auto"/>
        <w:right w:val="none" w:sz="0" w:space="0" w:color="auto"/>
      </w:divBdr>
      <w:divsChild>
        <w:div w:id="408187613">
          <w:marLeft w:val="0"/>
          <w:marRight w:val="0"/>
          <w:marTop w:val="0"/>
          <w:marBottom w:val="0"/>
          <w:divBdr>
            <w:top w:val="none" w:sz="0" w:space="0" w:color="auto"/>
            <w:left w:val="none" w:sz="0" w:space="0" w:color="auto"/>
            <w:bottom w:val="none" w:sz="0" w:space="0" w:color="auto"/>
            <w:right w:val="none" w:sz="0" w:space="0" w:color="auto"/>
          </w:divBdr>
          <w:divsChild>
            <w:div w:id="1787770732">
              <w:marLeft w:val="0"/>
              <w:marRight w:val="0"/>
              <w:marTop w:val="0"/>
              <w:marBottom w:val="0"/>
              <w:divBdr>
                <w:top w:val="none" w:sz="0" w:space="0" w:color="auto"/>
                <w:left w:val="none" w:sz="0" w:space="0" w:color="auto"/>
                <w:bottom w:val="none" w:sz="0" w:space="0" w:color="auto"/>
                <w:right w:val="none" w:sz="0" w:space="0" w:color="auto"/>
              </w:divBdr>
              <w:divsChild>
                <w:div w:id="727847009">
                  <w:marLeft w:val="0"/>
                  <w:marRight w:val="0"/>
                  <w:marTop w:val="0"/>
                  <w:marBottom w:val="0"/>
                  <w:divBdr>
                    <w:top w:val="none" w:sz="0" w:space="0" w:color="auto"/>
                    <w:left w:val="none" w:sz="0" w:space="0" w:color="auto"/>
                    <w:bottom w:val="none" w:sz="0" w:space="0" w:color="auto"/>
                    <w:right w:val="none" w:sz="0" w:space="0" w:color="auto"/>
                  </w:divBdr>
                </w:div>
              </w:divsChild>
            </w:div>
            <w:div w:id="49309016">
              <w:marLeft w:val="0"/>
              <w:marRight w:val="0"/>
              <w:marTop w:val="0"/>
              <w:marBottom w:val="0"/>
              <w:divBdr>
                <w:top w:val="none" w:sz="0" w:space="0" w:color="auto"/>
                <w:left w:val="none" w:sz="0" w:space="0" w:color="auto"/>
                <w:bottom w:val="none" w:sz="0" w:space="0" w:color="auto"/>
                <w:right w:val="none" w:sz="0" w:space="0" w:color="auto"/>
              </w:divBdr>
              <w:divsChild>
                <w:div w:id="1045643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555047">
      <w:bodyDiv w:val="1"/>
      <w:marLeft w:val="0"/>
      <w:marRight w:val="0"/>
      <w:marTop w:val="0"/>
      <w:marBottom w:val="0"/>
      <w:divBdr>
        <w:top w:val="none" w:sz="0" w:space="0" w:color="auto"/>
        <w:left w:val="none" w:sz="0" w:space="0" w:color="auto"/>
        <w:bottom w:val="none" w:sz="0" w:space="0" w:color="auto"/>
        <w:right w:val="none" w:sz="0" w:space="0" w:color="auto"/>
      </w:divBdr>
      <w:divsChild>
        <w:div w:id="293952115">
          <w:marLeft w:val="0"/>
          <w:marRight w:val="0"/>
          <w:marTop w:val="0"/>
          <w:marBottom w:val="0"/>
          <w:divBdr>
            <w:top w:val="none" w:sz="0" w:space="0" w:color="auto"/>
            <w:left w:val="none" w:sz="0" w:space="0" w:color="auto"/>
            <w:bottom w:val="none" w:sz="0" w:space="0" w:color="auto"/>
            <w:right w:val="none" w:sz="0" w:space="0" w:color="auto"/>
          </w:divBdr>
          <w:divsChild>
            <w:div w:id="529031695">
              <w:marLeft w:val="0"/>
              <w:marRight w:val="0"/>
              <w:marTop w:val="0"/>
              <w:marBottom w:val="0"/>
              <w:divBdr>
                <w:top w:val="none" w:sz="0" w:space="0" w:color="auto"/>
                <w:left w:val="none" w:sz="0" w:space="0" w:color="auto"/>
                <w:bottom w:val="none" w:sz="0" w:space="0" w:color="auto"/>
                <w:right w:val="none" w:sz="0" w:space="0" w:color="auto"/>
              </w:divBdr>
              <w:divsChild>
                <w:div w:id="165295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931036">
      <w:bodyDiv w:val="1"/>
      <w:marLeft w:val="0"/>
      <w:marRight w:val="0"/>
      <w:marTop w:val="0"/>
      <w:marBottom w:val="0"/>
      <w:divBdr>
        <w:top w:val="none" w:sz="0" w:space="0" w:color="auto"/>
        <w:left w:val="none" w:sz="0" w:space="0" w:color="auto"/>
        <w:bottom w:val="none" w:sz="0" w:space="0" w:color="auto"/>
        <w:right w:val="none" w:sz="0" w:space="0" w:color="auto"/>
      </w:divBdr>
      <w:divsChild>
        <w:div w:id="657879584">
          <w:marLeft w:val="0"/>
          <w:marRight w:val="0"/>
          <w:marTop w:val="0"/>
          <w:marBottom w:val="0"/>
          <w:divBdr>
            <w:top w:val="none" w:sz="0" w:space="0" w:color="auto"/>
            <w:left w:val="none" w:sz="0" w:space="0" w:color="auto"/>
            <w:bottom w:val="none" w:sz="0" w:space="0" w:color="auto"/>
            <w:right w:val="none" w:sz="0" w:space="0" w:color="auto"/>
          </w:divBdr>
          <w:divsChild>
            <w:div w:id="1932809967">
              <w:marLeft w:val="0"/>
              <w:marRight w:val="0"/>
              <w:marTop w:val="0"/>
              <w:marBottom w:val="0"/>
              <w:divBdr>
                <w:top w:val="none" w:sz="0" w:space="0" w:color="auto"/>
                <w:left w:val="none" w:sz="0" w:space="0" w:color="auto"/>
                <w:bottom w:val="none" w:sz="0" w:space="0" w:color="auto"/>
                <w:right w:val="none" w:sz="0" w:space="0" w:color="auto"/>
              </w:divBdr>
            </w:div>
          </w:divsChild>
        </w:div>
        <w:div w:id="1105542300">
          <w:marLeft w:val="0"/>
          <w:marRight w:val="0"/>
          <w:marTop w:val="0"/>
          <w:marBottom w:val="0"/>
          <w:divBdr>
            <w:top w:val="none" w:sz="0" w:space="0" w:color="auto"/>
            <w:left w:val="none" w:sz="0" w:space="0" w:color="auto"/>
            <w:bottom w:val="none" w:sz="0" w:space="0" w:color="auto"/>
            <w:right w:val="none" w:sz="0" w:space="0" w:color="auto"/>
          </w:divBdr>
          <w:divsChild>
            <w:div w:id="614362031">
              <w:marLeft w:val="825"/>
              <w:marRight w:val="0"/>
              <w:marTop w:val="0"/>
              <w:marBottom w:val="0"/>
              <w:divBdr>
                <w:top w:val="none" w:sz="0" w:space="0" w:color="auto"/>
                <w:left w:val="none" w:sz="0" w:space="0" w:color="auto"/>
                <w:bottom w:val="none" w:sz="0" w:space="0" w:color="auto"/>
                <w:right w:val="none" w:sz="0" w:space="0" w:color="auto"/>
              </w:divBdr>
            </w:div>
          </w:divsChild>
        </w:div>
        <w:div w:id="1108964152">
          <w:marLeft w:val="0"/>
          <w:marRight w:val="0"/>
          <w:marTop w:val="0"/>
          <w:marBottom w:val="0"/>
          <w:divBdr>
            <w:top w:val="none" w:sz="0" w:space="0" w:color="auto"/>
            <w:left w:val="none" w:sz="0" w:space="0" w:color="auto"/>
            <w:bottom w:val="none" w:sz="0" w:space="0" w:color="auto"/>
            <w:right w:val="none" w:sz="0" w:space="0" w:color="auto"/>
          </w:divBdr>
          <w:divsChild>
            <w:div w:id="956104939">
              <w:marLeft w:val="825"/>
              <w:marRight w:val="0"/>
              <w:marTop w:val="0"/>
              <w:marBottom w:val="0"/>
              <w:divBdr>
                <w:top w:val="none" w:sz="0" w:space="0" w:color="auto"/>
                <w:left w:val="none" w:sz="0" w:space="0" w:color="auto"/>
                <w:bottom w:val="none" w:sz="0" w:space="0" w:color="auto"/>
                <w:right w:val="none" w:sz="0" w:space="0" w:color="auto"/>
              </w:divBdr>
            </w:div>
          </w:divsChild>
        </w:div>
        <w:div w:id="1218277942">
          <w:marLeft w:val="0"/>
          <w:marRight w:val="0"/>
          <w:marTop w:val="0"/>
          <w:marBottom w:val="0"/>
          <w:divBdr>
            <w:top w:val="none" w:sz="0" w:space="0" w:color="auto"/>
            <w:left w:val="none" w:sz="0" w:space="0" w:color="auto"/>
            <w:bottom w:val="none" w:sz="0" w:space="0" w:color="auto"/>
            <w:right w:val="none" w:sz="0" w:space="0" w:color="auto"/>
          </w:divBdr>
          <w:divsChild>
            <w:div w:id="1196235773">
              <w:marLeft w:val="825"/>
              <w:marRight w:val="0"/>
              <w:marTop w:val="0"/>
              <w:marBottom w:val="0"/>
              <w:divBdr>
                <w:top w:val="none" w:sz="0" w:space="0" w:color="auto"/>
                <w:left w:val="none" w:sz="0" w:space="0" w:color="auto"/>
                <w:bottom w:val="none" w:sz="0" w:space="0" w:color="auto"/>
                <w:right w:val="none" w:sz="0" w:space="0" w:color="auto"/>
              </w:divBdr>
            </w:div>
          </w:divsChild>
        </w:div>
        <w:div w:id="1113790426">
          <w:marLeft w:val="0"/>
          <w:marRight w:val="0"/>
          <w:marTop w:val="0"/>
          <w:marBottom w:val="0"/>
          <w:divBdr>
            <w:top w:val="none" w:sz="0" w:space="0" w:color="auto"/>
            <w:left w:val="none" w:sz="0" w:space="0" w:color="auto"/>
            <w:bottom w:val="none" w:sz="0" w:space="0" w:color="auto"/>
            <w:right w:val="none" w:sz="0" w:space="0" w:color="auto"/>
          </w:divBdr>
          <w:divsChild>
            <w:div w:id="769860909">
              <w:marLeft w:val="825"/>
              <w:marRight w:val="0"/>
              <w:marTop w:val="0"/>
              <w:marBottom w:val="0"/>
              <w:divBdr>
                <w:top w:val="none" w:sz="0" w:space="0" w:color="auto"/>
                <w:left w:val="none" w:sz="0" w:space="0" w:color="auto"/>
                <w:bottom w:val="none" w:sz="0" w:space="0" w:color="auto"/>
                <w:right w:val="none" w:sz="0" w:space="0" w:color="auto"/>
              </w:divBdr>
            </w:div>
          </w:divsChild>
        </w:div>
        <w:div w:id="843980666">
          <w:marLeft w:val="0"/>
          <w:marRight w:val="0"/>
          <w:marTop w:val="0"/>
          <w:marBottom w:val="0"/>
          <w:divBdr>
            <w:top w:val="none" w:sz="0" w:space="0" w:color="auto"/>
            <w:left w:val="none" w:sz="0" w:space="0" w:color="auto"/>
            <w:bottom w:val="none" w:sz="0" w:space="0" w:color="auto"/>
            <w:right w:val="none" w:sz="0" w:space="0" w:color="auto"/>
          </w:divBdr>
          <w:divsChild>
            <w:div w:id="388573205">
              <w:marLeft w:val="825"/>
              <w:marRight w:val="0"/>
              <w:marTop w:val="0"/>
              <w:marBottom w:val="0"/>
              <w:divBdr>
                <w:top w:val="none" w:sz="0" w:space="0" w:color="auto"/>
                <w:left w:val="none" w:sz="0" w:space="0" w:color="auto"/>
                <w:bottom w:val="none" w:sz="0" w:space="0" w:color="auto"/>
                <w:right w:val="none" w:sz="0" w:space="0" w:color="auto"/>
              </w:divBdr>
            </w:div>
          </w:divsChild>
        </w:div>
        <w:div w:id="501631631">
          <w:marLeft w:val="0"/>
          <w:marRight w:val="0"/>
          <w:marTop w:val="0"/>
          <w:marBottom w:val="0"/>
          <w:divBdr>
            <w:top w:val="none" w:sz="0" w:space="0" w:color="auto"/>
            <w:left w:val="none" w:sz="0" w:space="0" w:color="auto"/>
            <w:bottom w:val="none" w:sz="0" w:space="0" w:color="auto"/>
            <w:right w:val="none" w:sz="0" w:space="0" w:color="auto"/>
          </w:divBdr>
          <w:divsChild>
            <w:div w:id="544222018">
              <w:marLeft w:val="825"/>
              <w:marRight w:val="0"/>
              <w:marTop w:val="0"/>
              <w:marBottom w:val="0"/>
              <w:divBdr>
                <w:top w:val="none" w:sz="0" w:space="0" w:color="auto"/>
                <w:left w:val="none" w:sz="0" w:space="0" w:color="auto"/>
                <w:bottom w:val="none" w:sz="0" w:space="0" w:color="auto"/>
                <w:right w:val="none" w:sz="0" w:space="0" w:color="auto"/>
              </w:divBdr>
            </w:div>
          </w:divsChild>
        </w:div>
        <w:div w:id="1798714505">
          <w:marLeft w:val="0"/>
          <w:marRight w:val="0"/>
          <w:marTop w:val="0"/>
          <w:marBottom w:val="0"/>
          <w:divBdr>
            <w:top w:val="none" w:sz="0" w:space="0" w:color="auto"/>
            <w:left w:val="none" w:sz="0" w:space="0" w:color="auto"/>
            <w:bottom w:val="none" w:sz="0" w:space="0" w:color="auto"/>
            <w:right w:val="none" w:sz="0" w:space="0" w:color="auto"/>
          </w:divBdr>
          <w:divsChild>
            <w:div w:id="1526941707">
              <w:marLeft w:val="825"/>
              <w:marRight w:val="0"/>
              <w:marTop w:val="0"/>
              <w:marBottom w:val="0"/>
              <w:divBdr>
                <w:top w:val="none" w:sz="0" w:space="0" w:color="auto"/>
                <w:left w:val="none" w:sz="0" w:space="0" w:color="auto"/>
                <w:bottom w:val="none" w:sz="0" w:space="0" w:color="auto"/>
                <w:right w:val="none" w:sz="0" w:space="0" w:color="auto"/>
              </w:divBdr>
            </w:div>
          </w:divsChild>
        </w:div>
        <w:div w:id="1196045584">
          <w:marLeft w:val="0"/>
          <w:marRight w:val="0"/>
          <w:marTop w:val="0"/>
          <w:marBottom w:val="0"/>
          <w:divBdr>
            <w:top w:val="none" w:sz="0" w:space="0" w:color="auto"/>
            <w:left w:val="none" w:sz="0" w:space="0" w:color="auto"/>
            <w:bottom w:val="none" w:sz="0" w:space="0" w:color="auto"/>
            <w:right w:val="none" w:sz="0" w:space="0" w:color="auto"/>
          </w:divBdr>
          <w:divsChild>
            <w:div w:id="1919360167">
              <w:marLeft w:val="825"/>
              <w:marRight w:val="0"/>
              <w:marTop w:val="0"/>
              <w:marBottom w:val="0"/>
              <w:divBdr>
                <w:top w:val="none" w:sz="0" w:space="0" w:color="auto"/>
                <w:left w:val="none" w:sz="0" w:space="0" w:color="auto"/>
                <w:bottom w:val="none" w:sz="0" w:space="0" w:color="auto"/>
                <w:right w:val="none" w:sz="0" w:space="0" w:color="auto"/>
              </w:divBdr>
            </w:div>
          </w:divsChild>
        </w:div>
        <w:div w:id="1920477194">
          <w:marLeft w:val="0"/>
          <w:marRight w:val="0"/>
          <w:marTop w:val="0"/>
          <w:marBottom w:val="0"/>
          <w:divBdr>
            <w:top w:val="none" w:sz="0" w:space="0" w:color="auto"/>
            <w:left w:val="none" w:sz="0" w:space="0" w:color="auto"/>
            <w:bottom w:val="none" w:sz="0" w:space="0" w:color="auto"/>
            <w:right w:val="none" w:sz="0" w:space="0" w:color="auto"/>
          </w:divBdr>
          <w:divsChild>
            <w:div w:id="1153762747">
              <w:marLeft w:val="825"/>
              <w:marRight w:val="0"/>
              <w:marTop w:val="0"/>
              <w:marBottom w:val="0"/>
              <w:divBdr>
                <w:top w:val="none" w:sz="0" w:space="0" w:color="auto"/>
                <w:left w:val="none" w:sz="0" w:space="0" w:color="auto"/>
                <w:bottom w:val="none" w:sz="0" w:space="0" w:color="auto"/>
                <w:right w:val="none" w:sz="0" w:space="0" w:color="auto"/>
              </w:divBdr>
            </w:div>
          </w:divsChild>
        </w:div>
        <w:div w:id="1970813952">
          <w:marLeft w:val="0"/>
          <w:marRight w:val="0"/>
          <w:marTop w:val="0"/>
          <w:marBottom w:val="0"/>
          <w:divBdr>
            <w:top w:val="none" w:sz="0" w:space="0" w:color="auto"/>
            <w:left w:val="none" w:sz="0" w:space="0" w:color="auto"/>
            <w:bottom w:val="none" w:sz="0" w:space="0" w:color="auto"/>
            <w:right w:val="none" w:sz="0" w:space="0" w:color="auto"/>
          </w:divBdr>
          <w:divsChild>
            <w:div w:id="142428215">
              <w:marLeft w:val="825"/>
              <w:marRight w:val="0"/>
              <w:marTop w:val="0"/>
              <w:marBottom w:val="0"/>
              <w:divBdr>
                <w:top w:val="none" w:sz="0" w:space="0" w:color="auto"/>
                <w:left w:val="none" w:sz="0" w:space="0" w:color="auto"/>
                <w:bottom w:val="none" w:sz="0" w:space="0" w:color="auto"/>
                <w:right w:val="none" w:sz="0" w:space="0" w:color="auto"/>
              </w:divBdr>
            </w:div>
          </w:divsChild>
        </w:div>
        <w:div w:id="869417950">
          <w:marLeft w:val="0"/>
          <w:marRight w:val="0"/>
          <w:marTop w:val="0"/>
          <w:marBottom w:val="0"/>
          <w:divBdr>
            <w:top w:val="none" w:sz="0" w:space="0" w:color="auto"/>
            <w:left w:val="none" w:sz="0" w:space="0" w:color="auto"/>
            <w:bottom w:val="none" w:sz="0" w:space="0" w:color="auto"/>
            <w:right w:val="none" w:sz="0" w:space="0" w:color="auto"/>
          </w:divBdr>
          <w:divsChild>
            <w:div w:id="1518687930">
              <w:marLeft w:val="825"/>
              <w:marRight w:val="0"/>
              <w:marTop w:val="0"/>
              <w:marBottom w:val="0"/>
              <w:divBdr>
                <w:top w:val="none" w:sz="0" w:space="0" w:color="auto"/>
                <w:left w:val="none" w:sz="0" w:space="0" w:color="auto"/>
                <w:bottom w:val="none" w:sz="0" w:space="0" w:color="auto"/>
                <w:right w:val="none" w:sz="0" w:space="0" w:color="auto"/>
              </w:divBdr>
            </w:div>
          </w:divsChild>
        </w:div>
        <w:div w:id="177162696">
          <w:marLeft w:val="0"/>
          <w:marRight w:val="0"/>
          <w:marTop w:val="0"/>
          <w:marBottom w:val="0"/>
          <w:divBdr>
            <w:top w:val="none" w:sz="0" w:space="0" w:color="auto"/>
            <w:left w:val="none" w:sz="0" w:space="0" w:color="auto"/>
            <w:bottom w:val="none" w:sz="0" w:space="0" w:color="auto"/>
            <w:right w:val="none" w:sz="0" w:space="0" w:color="auto"/>
          </w:divBdr>
          <w:divsChild>
            <w:div w:id="1073893025">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635722218">
      <w:bodyDiv w:val="1"/>
      <w:marLeft w:val="0"/>
      <w:marRight w:val="0"/>
      <w:marTop w:val="0"/>
      <w:marBottom w:val="0"/>
      <w:divBdr>
        <w:top w:val="none" w:sz="0" w:space="0" w:color="auto"/>
        <w:left w:val="none" w:sz="0" w:space="0" w:color="auto"/>
        <w:bottom w:val="none" w:sz="0" w:space="0" w:color="auto"/>
        <w:right w:val="none" w:sz="0" w:space="0" w:color="auto"/>
      </w:divBdr>
      <w:divsChild>
        <w:div w:id="135344182">
          <w:marLeft w:val="0"/>
          <w:marRight w:val="0"/>
          <w:marTop w:val="0"/>
          <w:marBottom w:val="0"/>
          <w:divBdr>
            <w:top w:val="none" w:sz="0" w:space="0" w:color="auto"/>
            <w:left w:val="none" w:sz="0" w:space="0" w:color="auto"/>
            <w:bottom w:val="none" w:sz="0" w:space="0" w:color="auto"/>
            <w:right w:val="none" w:sz="0" w:space="0" w:color="auto"/>
          </w:divBdr>
          <w:divsChild>
            <w:div w:id="110828857">
              <w:marLeft w:val="0"/>
              <w:marRight w:val="0"/>
              <w:marTop w:val="0"/>
              <w:marBottom w:val="0"/>
              <w:divBdr>
                <w:top w:val="none" w:sz="0" w:space="0" w:color="auto"/>
                <w:left w:val="none" w:sz="0" w:space="0" w:color="auto"/>
                <w:bottom w:val="none" w:sz="0" w:space="0" w:color="auto"/>
                <w:right w:val="none" w:sz="0" w:space="0" w:color="auto"/>
              </w:divBdr>
            </w:div>
            <w:div w:id="533463610">
              <w:marLeft w:val="0"/>
              <w:marRight w:val="0"/>
              <w:marTop w:val="0"/>
              <w:marBottom w:val="0"/>
              <w:divBdr>
                <w:top w:val="none" w:sz="0" w:space="0" w:color="auto"/>
                <w:left w:val="none" w:sz="0" w:space="0" w:color="auto"/>
                <w:bottom w:val="none" w:sz="0" w:space="0" w:color="auto"/>
                <w:right w:val="none" w:sz="0" w:space="0" w:color="auto"/>
              </w:divBdr>
            </w:div>
            <w:div w:id="94404447">
              <w:marLeft w:val="0"/>
              <w:marRight w:val="0"/>
              <w:marTop w:val="0"/>
              <w:marBottom w:val="0"/>
              <w:divBdr>
                <w:top w:val="none" w:sz="0" w:space="0" w:color="auto"/>
                <w:left w:val="none" w:sz="0" w:space="0" w:color="auto"/>
                <w:bottom w:val="none" w:sz="0" w:space="0" w:color="auto"/>
                <w:right w:val="none" w:sz="0" w:space="0" w:color="auto"/>
              </w:divBdr>
            </w:div>
            <w:div w:id="2092042966">
              <w:marLeft w:val="0"/>
              <w:marRight w:val="0"/>
              <w:marTop w:val="0"/>
              <w:marBottom w:val="0"/>
              <w:divBdr>
                <w:top w:val="none" w:sz="0" w:space="0" w:color="auto"/>
                <w:left w:val="none" w:sz="0" w:space="0" w:color="auto"/>
                <w:bottom w:val="none" w:sz="0" w:space="0" w:color="auto"/>
                <w:right w:val="none" w:sz="0" w:space="0" w:color="auto"/>
              </w:divBdr>
            </w:div>
            <w:div w:id="762192787">
              <w:marLeft w:val="0"/>
              <w:marRight w:val="0"/>
              <w:marTop w:val="0"/>
              <w:marBottom w:val="0"/>
              <w:divBdr>
                <w:top w:val="none" w:sz="0" w:space="0" w:color="auto"/>
                <w:left w:val="none" w:sz="0" w:space="0" w:color="auto"/>
                <w:bottom w:val="none" w:sz="0" w:space="0" w:color="auto"/>
                <w:right w:val="none" w:sz="0" w:space="0" w:color="auto"/>
              </w:divBdr>
            </w:div>
            <w:div w:id="1673869718">
              <w:marLeft w:val="0"/>
              <w:marRight w:val="0"/>
              <w:marTop w:val="0"/>
              <w:marBottom w:val="0"/>
              <w:divBdr>
                <w:top w:val="none" w:sz="0" w:space="0" w:color="auto"/>
                <w:left w:val="none" w:sz="0" w:space="0" w:color="auto"/>
                <w:bottom w:val="none" w:sz="0" w:space="0" w:color="auto"/>
                <w:right w:val="none" w:sz="0" w:space="0" w:color="auto"/>
              </w:divBdr>
            </w:div>
            <w:div w:id="1077442278">
              <w:marLeft w:val="0"/>
              <w:marRight w:val="0"/>
              <w:marTop w:val="0"/>
              <w:marBottom w:val="0"/>
              <w:divBdr>
                <w:top w:val="none" w:sz="0" w:space="0" w:color="auto"/>
                <w:left w:val="none" w:sz="0" w:space="0" w:color="auto"/>
                <w:bottom w:val="none" w:sz="0" w:space="0" w:color="auto"/>
                <w:right w:val="none" w:sz="0" w:space="0" w:color="auto"/>
              </w:divBdr>
            </w:div>
            <w:div w:id="173762130">
              <w:marLeft w:val="0"/>
              <w:marRight w:val="0"/>
              <w:marTop w:val="0"/>
              <w:marBottom w:val="0"/>
              <w:divBdr>
                <w:top w:val="none" w:sz="0" w:space="0" w:color="auto"/>
                <w:left w:val="none" w:sz="0" w:space="0" w:color="auto"/>
                <w:bottom w:val="none" w:sz="0" w:space="0" w:color="auto"/>
                <w:right w:val="none" w:sz="0" w:space="0" w:color="auto"/>
              </w:divBdr>
            </w:div>
            <w:div w:id="1973361696">
              <w:marLeft w:val="0"/>
              <w:marRight w:val="0"/>
              <w:marTop w:val="0"/>
              <w:marBottom w:val="0"/>
              <w:divBdr>
                <w:top w:val="none" w:sz="0" w:space="0" w:color="auto"/>
                <w:left w:val="none" w:sz="0" w:space="0" w:color="auto"/>
                <w:bottom w:val="none" w:sz="0" w:space="0" w:color="auto"/>
                <w:right w:val="none" w:sz="0" w:space="0" w:color="auto"/>
              </w:divBdr>
            </w:div>
            <w:div w:id="2033148135">
              <w:marLeft w:val="0"/>
              <w:marRight w:val="0"/>
              <w:marTop w:val="0"/>
              <w:marBottom w:val="0"/>
              <w:divBdr>
                <w:top w:val="none" w:sz="0" w:space="0" w:color="auto"/>
                <w:left w:val="none" w:sz="0" w:space="0" w:color="auto"/>
                <w:bottom w:val="none" w:sz="0" w:space="0" w:color="auto"/>
                <w:right w:val="none" w:sz="0" w:space="0" w:color="auto"/>
              </w:divBdr>
            </w:div>
            <w:div w:id="37319298">
              <w:marLeft w:val="0"/>
              <w:marRight w:val="0"/>
              <w:marTop w:val="0"/>
              <w:marBottom w:val="0"/>
              <w:divBdr>
                <w:top w:val="none" w:sz="0" w:space="0" w:color="auto"/>
                <w:left w:val="none" w:sz="0" w:space="0" w:color="auto"/>
                <w:bottom w:val="none" w:sz="0" w:space="0" w:color="auto"/>
                <w:right w:val="none" w:sz="0" w:space="0" w:color="auto"/>
              </w:divBdr>
              <w:divsChild>
                <w:div w:id="78500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498141">
      <w:bodyDiv w:val="1"/>
      <w:marLeft w:val="0"/>
      <w:marRight w:val="0"/>
      <w:marTop w:val="0"/>
      <w:marBottom w:val="0"/>
      <w:divBdr>
        <w:top w:val="none" w:sz="0" w:space="0" w:color="auto"/>
        <w:left w:val="none" w:sz="0" w:space="0" w:color="auto"/>
        <w:bottom w:val="none" w:sz="0" w:space="0" w:color="auto"/>
        <w:right w:val="none" w:sz="0" w:space="0" w:color="auto"/>
      </w:divBdr>
      <w:divsChild>
        <w:div w:id="1904676292">
          <w:marLeft w:val="0"/>
          <w:marRight w:val="0"/>
          <w:marTop w:val="0"/>
          <w:marBottom w:val="0"/>
          <w:divBdr>
            <w:top w:val="none" w:sz="0" w:space="0" w:color="auto"/>
            <w:left w:val="none" w:sz="0" w:space="0" w:color="auto"/>
            <w:bottom w:val="none" w:sz="0" w:space="0" w:color="auto"/>
            <w:right w:val="none" w:sz="0" w:space="0" w:color="auto"/>
          </w:divBdr>
          <w:divsChild>
            <w:div w:id="1418214847">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645353668">
      <w:bodyDiv w:val="1"/>
      <w:marLeft w:val="0"/>
      <w:marRight w:val="0"/>
      <w:marTop w:val="0"/>
      <w:marBottom w:val="0"/>
      <w:divBdr>
        <w:top w:val="none" w:sz="0" w:space="0" w:color="auto"/>
        <w:left w:val="none" w:sz="0" w:space="0" w:color="auto"/>
        <w:bottom w:val="none" w:sz="0" w:space="0" w:color="auto"/>
        <w:right w:val="none" w:sz="0" w:space="0" w:color="auto"/>
      </w:divBdr>
      <w:divsChild>
        <w:div w:id="1685091207">
          <w:marLeft w:val="0"/>
          <w:marRight w:val="0"/>
          <w:marTop w:val="0"/>
          <w:marBottom w:val="0"/>
          <w:divBdr>
            <w:top w:val="none" w:sz="0" w:space="0" w:color="auto"/>
            <w:left w:val="none" w:sz="0" w:space="0" w:color="auto"/>
            <w:bottom w:val="none" w:sz="0" w:space="0" w:color="auto"/>
            <w:right w:val="none" w:sz="0" w:space="0" w:color="auto"/>
          </w:divBdr>
          <w:divsChild>
            <w:div w:id="1705859925">
              <w:marLeft w:val="0"/>
              <w:marRight w:val="0"/>
              <w:marTop w:val="0"/>
              <w:marBottom w:val="0"/>
              <w:divBdr>
                <w:top w:val="none" w:sz="0" w:space="0" w:color="auto"/>
                <w:left w:val="none" w:sz="0" w:space="0" w:color="auto"/>
                <w:bottom w:val="none" w:sz="0" w:space="0" w:color="auto"/>
                <w:right w:val="none" w:sz="0" w:space="0" w:color="auto"/>
              </w:divBdr>
              <w:divsChild>
                <w:div w:id="710569567">
                  <w:marLeft w:val="0"/>
                  <w:marRight w:val="0"/>
                  <w:marTop w:val="0"/>
                  <w:marBottom w:val="0"/>
                  <w:divBdr>
                    <w:top w:val="none" w:sz="0" w:space="0" w:color="auto"/>
                    <w:left w:val="none" w:sz="0" w:space="0" w:color="auto"/>
                    <w:bottom w:val="none" w:sz="0" w:space="0" w:color="auto"/>
                    <w:right w:val="none" w:sz="0" w:space="0" w:color="auto"/>
                  </w:divBdr>
                </w:div>
              </w:divsChild>
            </w:div>
            <w:div w:id="1884369717">
              <w:marLeft w:val="0"/>
              <w:marRight w:val="0"/>
              <w:marTop w:val="0"/>
              <w:marBottom w:val="0"/>
              <w:divBdr>
                <w:top w:val="none" w:sz="0" w:space="0" w:color="auto"/>
                <w:left w:val="none" w:sz="0" w:space="0" w:color="auto"/>
                <w:bottom w:val="none" w:sz="0" w:space="0" w:color="auto"/>
                <w:right w:val="none" w:sz="0" w:space="0" w:color="auto"/>
              </w:divBdr>
            </w:div>
            <w:div w:id="1389036616">
              <w:marLeft w:val="0"/>
              <w:marRight w:val="0"/>
              <w:marTop w:val="0"/>
              <w:marBottom w:val="0"/>
              <w:divBdr>
                <w:top w:val="none" w:sz="0" w:space="0" w:color="auto"/>
                <w:left w:val="none" w:sz="0" w:space="0" w:color="auto"/>
                <w:bottom w:val="none" w:sz="0" w:space="0" w:color="auto"/>
                <w:right w:val="none" w:sz="0" w:space="0" w:color="auto"/>
              </w:divBdr>
              <w:divsChild>
                <w:div w:id="213741791">
                  <w:marLeft w:val="0"/>
                  <w:marRight w:val="0"/>
                  <w:marTop w:val="0"/>
                  <w:marBottom w:val="0"/>
                  <w:divBdr>
                    <w:top w:val="none" w:sz="0" w:space="0" w:color="auto"/>
                    <w:left w:val="none" w:sz="0" w:space="0" w:color="auto"/>
                    <w:bottom w:val="none" w:sz="0" w:space="0" w:color="auto"/>
                    <w:right w:val="none" w:sz="0" w:space="0" w:color="auto"/>
                  </w:divBdr>
                </w:div>
              </w:divsChild>
            </w:div>
            <w:div w:id="1947347809">
              <w:marLeft w:val="0"/>
              <w:marRight w:val="0"/>
              <w:marTop w:val="0"/>
              <w:marBottom w:val="0"/>
              <w:divBdr>
                <w:top w:val="none" w:sz="0" w:space="0" w:color="auto"/>
                <w:left w:val="none" w:sz="0" w:space="0" w:color="auto"/>
                <w:bottom w:val="none" w:sz="0" w:space="0" w:color="auto"/>
                <w:right w:val="none" w:sz="0" w:space="0" w:color="auto"/>
              </w:divBdr>
              <w:divsChild>
                <w:div w:id="1400903414">
                  <w:marLeft w:val="0"/>
                  <w:marRight w:val="0"/>
                  <w:marTop w:val="0"/>
                  <w:marBottom w:val="0"/>
                  <w:divBdr>
                    <w:top w:val="none" w:sz="0" w:space="0" w:color="auto"/>
                    <w:left w:val="none" w:sz="0" w:space="0" w:color="auto"/>
                    <w:bottom w:val="none" w:sz="0" w:space="0" w:color="auto"/>
                    <w:right w:val="none" w:sz="0" w:space="0" w:color="auto"/>
                  </w:divBdr>
                </w:div>
              </w:divsChild>
            </w:div>
            <w:div w:id="1994218831">
              <w:marLeft w:val="0"/>
              <w:marRight w:val="0"/>
              <w:marTop w:val="0"/>
              <w:marBottom w:val="0"/>
              <w:divBdr>
                <w:top w:val="none" w:sz="0" w:space="0" w:color="auto"/>
                <w:left w:val="none" w:sz="0" w:space="0" w:color="auto"/>
                <w:bottom w:val="none" w:sz="0" w:space="0" w:color="auto"/>
                <w:right w:val="none" w:sz="0" w:space="0" w:color="auto"/>
              </w:divBdr>
              <w:divsChild>
                <w:div w:id="782110337">
                  <w:marLeft w:val="0"/>
                  <w:marRight w:val="0"/>
                  <w:marTop w:val="0"/>
                  <w:marBottom w:val="0"/>
                  <w:divBdr>
                    <w:top w:val="none" w:sz="0" w:space="0" w:color="auto"/>
                    <w:left w:val="none" w:sz="0" w:space="0" w:color="auto"/>
                    <w:bottom w:val="none" w:sz="0" w:space="0" w:color="auto"/>
                    <w:right w:val="none" w:sz="0" w:space="0" w:color="auto"/>
                  </w:divBdr>
                </w:div>
              </w:divsChild>
            </w:div>
            <w:div w:id="729497208">
              <w:marLeft w:val="0"/>
              <w:marRight w:val="0"/>
              <w:marTop w:val="0"/>
              <w:marBottom w:val="0"/>
              <w:divBdr>
                <w:top w:val="none" w:sz="0" w:space="0" w:color="auto"/>
                <w:left w:val="none" w:sz="0" w:space="0" w:color="auto"/>
                <w:bottom w:val="none" w:sz="0" w:space="0" w:color="auto"/>
                <w:right w:val="none" w:sz="0" w:space="0" w:color="auto"/>
              </w:divBdr>
              <w:divsChild>
                <w:div w:id="1130241814">
                  <w:marLeft w:val="0"/>
                  <w:marRight w:val="0"/>
                  <w:marTop w:val="0"/>
                  <w:marBottom w:val="0"/>
                  <w:divBdr>
                    <w:top w:val="none" w:sz="0" w:space="0" w:color="auto"/>
                    <w:left w:val="none" w:sz="0" w:space="0" w:color="auto"/>
                    <w:bottom w:val="none" w:sz="0" w:space="0" w:color="auto"/>
                    <w:right w:val="none" w:sz="0" w:space="0" w:color="auto"/>
                  </w:divBdr>
                </w:div>
              </w:divsChild>
            </w:div>
            <w:div w:id="1499032536">
              <w:marLeft w:val="0"/>
              <w:marRight w:val="0"/>
              <w:marTop w:val="0"/>
              <w:marBottom w:val="0"/>
              <w:divBdr>
                <w:top w:val="none" w:sz="0" w:space="0" w:color="auto"/>
                <w:left w:val="none" w:sz="0" w:space="0" w:color="auto"/>
                <w:bottom w:val="none" w:sz="0" w:space="0" w:color="auto"/>
                <w:right w:val="none" w:sz="0" w:space="0" w:color="auto"/>
              </w:divBdr>
              <w:divsChild>
                <w:div w:id="621308911">
                  <w:marLeft w:val="0"/>
                  <w:marRight w:val="0"/>
                  <w:marTop w:val="0"/>
                  <w:marBottom w:val="0"/>
                  <w:divBdr>
                    <w:top w:val="none" w:sz="0" w:space="0" w:color="auto"/>
                    <w:left w:val="none" w:sz="0" w:space="0" w:color="auto"/>
                    <w:bottom w:val="none" w:sz="0" w:space="0" w:color="auto"/>
                    <w:right w:val="none" w:sz="0" w:space="0" w:color="auto"/>
                  </w:divBdr>
                </w:div>
              </w:divsChild>
            </w:div>
            <w:div w:id="1946964620">
              <w:marLeft w:val="0"/>
              <w:marRight w:val="0"/>
              <w:marTop w:val="0"/>
              <w:marBottom w:val="0"/>
              <w:divBdr>
                <w:top w:val="none" w:sz="0" w:space="0" w:color="auto"/>
                <w:left w:val="none" w:sz="0" w:space="0" w:color="auto"/>
                <w:bottom w:val="none" w:sz="0" w:space="0" w:color="auto"/>
                <w:right w:val="none" w:sz="0" w:space="0" w:color="auto"/>
              </w:divBdr>
              <w:divsChild>
                <w:div w:id="172001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988933">
      <w:bodyDiv w:val="1"/>
      <w:marLeft w:val="0"/>
      <w:marRight w:val="0"/>
      <w:marTop w:val="0"/>
      <w:marBottom w:val="0"/>
      <w:divBdr>
        <w:top w:val="none" w:sz="0" w:space="0" w:color="auto"/>
        <w:left w:val="none" w:sz="0" w:space="0" w:color="auto"/>
        <w:bottom w:val="none" w:sz="0" w:space="0" w:color="auto"/>
        <w:right w:val="none" w:sz="0" w:space="0" w:color="auto"/>
      </w:divBdr>
      <w:divsChild>
        <w:div w:id="168957178">
          <w:marLeft w:val="0"/>
          <w:marRight w:val="0"/>
          <w:marTop w:val="0"/>
          <w:marBottom w:val="0"/>
          <w:divBdr>
            <w:top w:val="none" w:sz="0" w:space="0" w:color="auto"/>
            <w:left w:val="none" w:sz="0" w:space="0" w:color="auto"/>
            <w:bottom w:val="none" w:sz="0" w:space="0" w:color="auto"/>
            <w:right w:val="none" w:sz="0" w:space="0" w:color="auto"/>
          </w:divBdr>
        </w:div>
        <w:div w:id="1190219325">
          <w:marLeft w:val="0"/>
          <w:marRight w:val="0"/>
          <w:marTop w:val="0"/>
          <w:marBottom w:val="0"/>
          <w:divBdr>
            <w:top w:val="none" w:sz="0" w:space="0" w:color="auto"/>
            <w:left w:val="none" w:sz="0" w:space="0" w:color="auto"/>
            <w:bottom w:val="none" w:sz="0" w:space="0" w:color="auto"/>
            <w:right w:val="none" w:sz="0" w:space="0" w:color="auto"/>
          </w:divBdr>
        </w:div>
      </w:divsChild>
    </w:div>
    <w:div w:id="691147489">
      <w:bodyDiv w:val="1"/>
      <w:marLeft w:val="0"/>
      <w:marRight w:val="0"/>
      <w:marTop w:val="0"/>
      <w:marBottom w:val="0"/>
      <w:divBdr>
        <w:top w:val="none" w:sz="0" w:space="0" w:color="auto"/>
        <w:left w:val="none" w:sz="0" w:space="0" w:color="auto"/>
        <w:bottom w:val="none" w:sz="0" w:space="0" w:color="auto"/>
        <w:right w:val="none" w:sz="0" w:space="0" w:color="auto"/>
      </w:divBdr>
      <w:divsChild>
        <w:div w:id="84424245">
          <w:marLeft w:val="0"/>
          <w:marRight w:val="0"/>
          <w:marTop w:val="0"/>
          <w:marBottom w:val="0"/>
          <w:divBdr>
            <w:top w:val="none" w:sz="0" w:space="0" w:color="auto"/>
            <w:left w:val="none" w:sz="0" w:space="0" w:color="auto"/>
            <w:bottom w:val="none" w:sz="0" w:space="0" w:color="auto"/>
            <w:right w:val="none" w:sz="0" w:space="0" w:color="auto"/>
          </w:divBdr>
          <w:divsChild>
            <w:div w:id="1491823440">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729308611">
      <w:bodyDiv w:val="1"/>
      <w:marLeft w:val="0"/>
      <w:marRight w:val="0"/>
      <w:marTop w:val="0"/>
      <w:marBottom w:val="0"/>
      <w:divBdr>
        <w:top w:val="none" w:sz="0" w:space="0" w:color="auto"/>
        <w:left w:val="none" w:sz="0" w:space="0" w:color="auto"/>
        <w:bottom w:val="none" w:sz="0" w:space="0" w:color="auto"/>
        <w:right w:val="none" w:sz="0" w:space="0" w:color="auto"/>
      </w:divBdr>
      <w:divsChild>
        <w:div w:id="586185274">
          <w:marLeft w:val="0"/>
          <w:marRight w:val="0"/>
          <w:marTop w:val="0"/>
          <w:marBottom w:val="0"/>
          <w:divBdr>
            <w:top w:val="none" w:sz="0" w:space="0" w:color="auto"/>
            <w:left w:val="none" w:sz="0" w:space="0" w:color="auto"/>
            <w:bottom w:val="none" w:sz="0" w:space="0" w:color="auto"/>
            <w:right w:val="none" w:sz="0" w:space="0" w:color="auto"/>
          </w:divBdr>
          <w:divsChild>
            <w:div w:id="1394036332">
              <w:marLeft w:val="0"/>
              <w:marRight w:val="0"/>
              <w:marTop w:val="0"/>
              <w:marBottom w:val="0"/>
              <w:divBdr>
                <w:top w:val="none" w:sz="0" w:space="0" w:color="auto"/>
                <w:left w:val="none" w:sz="0" w:space="0" w:color="auto"/>
                <w:bottom w:val="none" w:sz="0" w:space="0" w:color="auto"/>
                <w:right w:val="none" w:sz="0" w:space="0" w:color="auto"/>
              </w:divBdr>
            </w:div>
          </w:divsChild>
        </w:div>
        <w:div w:id="1440754140">
          <w:marLeft w:val="0"/>
          <w:marRight w:val="0"/>
          <w:marTop w:val="0"/>
          <w:marBottom w:val="0"/>
          <w:divBdr>
            <w:top w:val="none" w:sz="0" w:space="0" w:color="auto"/>
            <w:left w:val="none" w:sz="0" w:space="0" w:color="auto"/>
            <w:bottom w:val="none" w:sz="0" w:space="0" w:color="auto"/>
            <w:right w:val="none" w:sz="0" w:space="0" w:color="auto"/>
          </w:divBdr>
          <w:divsChild>
            <w:div w:id="305209689">
              <w:marLeft w:val="825"/>
              <w:marRight w:val="0"/>
              <w:marTop w:val="0"/>
              <w:marBottom w:val="0"/>
              <w:divBdr>
                <w:top w:val="none" w:sz="0" w:space="0" w:color="auto"/>
                <w:left w:val="none" w:sz="0" w:space="0" w:color="auto"/>
                <w:bottom w:val="none" w:sz="0" w:space="0" w:color="auto"/>
                <w:right w:val="none" w:sz="0" w:space="0" w:color="auto"/>
              </w:divBdr>
            </w:div>
          </w:divsChild>
        </w:div>
        <w:div w:id="946890030">
          <w:marLeft w:val="0"/>
          <w:marRight w:val="0"/>
          <w:marTop w:val="0"/>
          <w:marBottom w:val="0"/>
          <w:divBdr>
            <w:top w:val="none" w:sz="0" w:space="0" w:color="auto"/>
            <w:left w:val="none" w:sz="0" w:space="0" w:color="auto"/>
            <w:bottom w:val="none" w:sz="0" w:space="0" w:color="auto"/>
            <w:right w:val="none" w:sz="0" w:space="0" w:color="auto"/>
          </w:divBdr>
          <w:divsChild>
            <w:div w:id="1918318774">
              <w:marLeft w:val="825"/>
              <w:marRight w:val="0"/>
              <w:marTop w:val="0"/>
              <w:marBottom w:val="0"/>
              <w:divBdr>
                <w:top w:val="none" w:sz="0" w:space="0" w:color="auto"/>
                <w:left w:val="none" w:sz="0" w:space="0" w:color="auto"/>
                <w:bottom w:val="none" w:sz="0" w:space="0" w:color="auto"/>
                <w:right w:val="none" w:sz="0" w:space="0" w:color="auto"/>
              </w:divBdr>
            </w:div>
          </w:divsChild>
        </w:div>
        <w:div w:id="1082525514">
          <w:marLeft w:val="0"/>
          <w:marRight w:val="0"/>
          <w:marTop w:val="0"/>
          <w:marBottom w:val="0"/>
          <w:divBdr>
            <w:top w:val="none" w:sz="0" w:space="0" w:color="auto"/>
            <w:left w:val="none" w:sz="0" w:space="0" w:color="auto"/>
            <w:bottom w:val="none" w:sz="0" w:space="0" w:color="auto"/>
            <w:right w:val="none" w:sz="0" w:space="0" w:color="auto"/>
          </w:divBdr>
          <w:divsChild>
            <w:div w:id="1145899497">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742143261">
      <w:bodyDiv w:val="1"/>
      <w:marLeft w:val="0"/>
      <w:marRight w:val="0"/>
      <w:marTop w:val="0"/>
      <w:marBottom w:val="0"/>
      <w:divBdr>
        <w:top w:val="none" w:sz="0" w:space="0" w:color="auto"/>
        <w:left w:val="none" w:sz="0" w:space="0" w:color="auto"/>
        <w:bottom w:val="none" w:sz="0" w:space="0" w:color="auto"/>
        <w:right w:val="none" w:sz="0" w:space="0" w:color="auto"/>
      </w:divBdr>
    </w:div>
    <w:div w:id="758912905">
      <w:bodyDiv w:val="1"/>
      <w:marLeft w:val="0"/>
      <w:marRight w:val="0"/>
      <w:marTop w:val="0"/>
      <w:marBottom w:val="0"/>
      <w:divBdr>
        <w:top w:val="none" w:sz="0" w:space="0" w:color="auto"/>
        <w:left w:val="none" w:sz="0" w:space="0" w:color="auto"/>
        <w:bottom w:val="none" w:sz="0" w:space="0" w:color="auto"/>
        <w:right w:val="none" w:sz="0" w:space="0" w:color="auto"/>
      </w:divBdr>
      <w:divsChild>
        <w:div w:id="1160657523">
          <w:marLeft w:val="0"/>
          <w:marRight w:val="0"/>
          <w:marTop w:val="0"/>
          <w:marBottom w:val="0"/>
          <w:divBdr>
            <w:top w:val="none" w:sz="0" w:space="0" w:color="auto"/>
            <w:left w:val="none" w:sz="0" w:space="0" w:color="auto"/>
            <w:bottom w:val="none" w:sz="0" w:space="0" w:color="auto"/>
            <w:right w:val="none" w:sz="0" w:space="0" w:color="auto"/>
          </w:divBdr>
          <w:divsChild>
            <w:div w:id="684407177">
              <w:marLeft w:val="0"/>
              <w:marRight w:val="0"/>
              <w:marTop w:val="0"/>
              <w:marBottom w:val="0"/>
              <w:divBdr>
                <w:top w:val="none" w:sz="0" w:space="0" w:color="auto"/>
                <w:left w:val="none" w:sz="0" w:space="0" w:color="auto"/>
                <w:bottom w:val="none" w:sz="0" w:space="0" w:color="auto"/>
                <w:right w:val="none" w:sz="0" w:space="0" w:color="auto"/>
              </w:divBdr>
            </w:div>
          </w:divsChild>
        </w:div>
        <w:div w:id="583950126">
          <w:marLeft w:val="0"/>
          <w:marRight w:val="0"/>
          <w:marTop w:val="0"/>
          <w:marBottom w:val="0"/>
          <w:divBdr>
            <w:top w:val="none" w:sz="0" w:space="0" w:color="auto"/>
            <w:left w:val="none" w:sz="0" w:space="0" w:color="auto"/>
            <w:bottom w:val="none" w:sz="0" w:space="0" w:color="auto"/>
            <w:right w:val="none" w:sz="0" w:space="0" w:color="auto"/>
          </w:divBdr>
          <w:divsChild>
            <w:div w:id="1950622600">
              <w:marLeft w:val="825"/>
              <w:marRight w:val="0"/>
              <w:marTop w:val="0"/>
              <w:marBottom w:val="0"/>
              <w:divBdr>
                <w:top w:val="none" w:sz="0" w:space="0" w:color="auto"/>
                <w:left w:val="none" w:sz="0" w:space="0" w:color="auto"/>
                <w:bottom w:val="none" w:sz="0" w:space="0" w:color="auto"/>
                <w:right w:val="none" w:sz="0" w:space="0" w:color="auto"/>
              </w:divBdr>
            </w:div>
          </w:divsChild>
        </w:div>
        <w:div w:id="1271857728">
          <w:marLeft w:val="0"/>
          <w:marRight w:val="0"/>
          <w:marTop w:val="0"/>
          <w:marBottom w:val="0"/>
          <w:divBdr>
            <w:top w:val="none" w:sz="0" w:space="0" w:color="auto"/>
            <w:left w:val="none" w:sz="0" w:space="0" w:color="auto"/>
            <w:bottom w:val="none" w:sz="0" w:space="0" w:color="auto"/>
            <w:right w:val="none" w:sz="0" w:space="0" w:color="auto"/>
          </w:divBdr>
          <w:divsChild>
            <w:div w:id="382757460">
              <w:marLeft w:val="825"/>
              <w:marRight w:val="0"/>
              <w:marTop w:val="0"/>
              <w:marBottom w:val="0"/>
              <w:divBdr>
                <w:top w:val="none" w:sz="0" w:space="0" w:color="auto"/>
                <w:left w:val="none" w:sz="0" w:space="0" w:color="auto"/>
                <w:bottom w:val="none" w:sz="0" w:space="0" w:color="auto"/>
                <w:right w:val="none" w:sz="0" w:space="0" w:color="auto"/>
              </w:divBdr>
            </w:div>
          </w:divsChild>
        </w:div>
        <w:div w:id="1085344440">
          <w:marLeft w:val="0"/>
          <w:marRight w:val="0"/>
          <w:marTop w:val="0"/>
          <w:marBottom w:val="0"/>
          <w:divBdr>
            <w:top w:val="none" w:sz="0" w:space="0" w:color="auto"/>
            <w:left w:val="none" w:sz="0" w:space="0" w:color="auto"/>
            <w:bottom w:val="none" w:sz="0" w:space="0" w:color="auto"/>
            <w:right w:val="none" w:sz="0" w:space="0" w:color="auto"/>
          </w:divBdr>
          <w:divsChild>
            <w:div w:id="1502428646">
              <w:marLeft w:val="825"/>
              <w:marRight w:val="0"/>
              <w:marTop w:val="0"/>
              <w:marBottom w:val="0"/>
              <w:divBdr>
                <w:top w:val="none" w:sz="0" w:space="0" w:color="auto"/>
                <w:left w:val="none" w:sz="0" w:space="0" w:color="auto"/>
                <w:bottom w:val="none" w:sz="0" w:space="0" w:color="auto"/>
                <w:right w:val="none" w:sz="0" w:space="0" w:color="auto"/>
              </w:divBdr>
            </w:div>
          </w:divsChild>
        </w:div>
        <w:div w:id="664627749">
          <w:marLeft w:val="0"/>
          <w:marRight w:val="0"/>
          <w:marTop w:val="0"/>
          <w:marBottom w:val="0"/>
          <w:divBdr>
            <w:top w:val="none" w:sz="0" w:space="0" w:color="auto"/>
            <w:left w:val="none" w:sz="0" w:space="0" w:color="auto"/>
            <w:bottom w:val="none" w:sz="0" w:space="0" w:color="auto"/>
            <w:right w:val="none" w:sz="0" w:space="0" w:color="auto"/>
          </w:divBdr>
          <w:divsChild>
            <w:div w:id="1102802019">
              <w:marLeft w:val="825"/>
              <w:marRight w:val="0"/>
              <w:marTop w:val="0"/>
              <w:marBottom w:val="0"/>
              <w:divBdr>
                <w:top w:val="none" w:sz="0" w:space="0" w:color="auto"/>
                <w:left w:val="none" w:sz="0" w:space="0" w:color="auto"/>
                <w:bottom w:val="none" w:sz="0" w:space="0" w:color="auto"/>
                <w:right w:val="none" w:sz="0" w:space="0" w:color="auto"/>
              </w:divBdr>
            </w:div>
          </w:divsChild>
        </w:div>
        <w:div w:id="1576939342">
          <w:marLeft w:val="0"/>
          <w:marRight w:val="0"/>
          <w:marTop w:val="0"/>
          <w:marBottom w:val="0"/>
          <w:divBdr>
            <w:top w:val="none" w:sz="0" w:space="0" w:color="auto"/>
            <w:left w:val="none" w:sz="0" w:space="0" w:color="auto"/>
            <w:bottom w:val="none" w:sz="0" w:space="0" w:color="auto"/>
            <w:right w:val="none" w:sz="0" w:space="0" w:color="auto"/>
          </w:divBdr>
          <w:divsChild>
            <w:div w:id="668169854">
              <w:marLeft w:val="825"/>
              <w:marRight w:val="0"/>
              <w:marTop w:val="0"/>
              <w:marBottom w:val="0"/>
              <w:divBdr>
                <w:top w:val="none" w:sz="0" w:space="0" w:color="auto"/>
                <w:left w:val="none" w:sz="0" w:space="0" w:color="auto"/>
                <w:bottom w:val="none" w:sz="0" w:space="0" w:color="auto"/>
                <w:right w:val="none" w:sz="0" w:space="0" w:color="auto"/>
              </w:divBdr>
            </w:div>
          </w:divsChild>
        </w:div>
        <w:div w:id="333075425">
          <w:marLeft w:val="0"/>
          <w:marRight w:val="0"/>
          <w:marTop w:val="0"/>
          <w:marBottom w:val="0"/>
          <w:divBdr>
            <w:top w:val="none" w:sz="0" w:space="0" w:color="auto"/>
            <w:left w:val="none" w:sz="0" w:space="0" w:color="auto"/>
            <w:bottom w:val="none" w:sz="0" w:space="0" w:color="auto"/>
            <w:right w:val="none" w:sz="0" w:space="0" w:color="auto"/>
          </w:divBdr>
          <w:divsChild>
            <w:div w:id="1616987715">
              <w:marLeft w:val="825"/>
              <w:marRight w:val="0"/>
              <w:marTop w:val="0"/>
              <w:marBottom w:val="0"/>
              <w:divBdr>
                <w:top w:val="none" w:sz="0" w:space="0" w:color="auto"/>
                <w:left w:val="none" w:sz="0" w:space="0" w:color="auto"/>
                <w:bottom w:val="none" w:sz="0" w:space="0" w:color="auto"/>
                <w:right w:val="none" w:sz="0" w:space="0" w:color="auto"/>
              </w:divBdr>
            </w:div>
          </w:divsChild>
        </w:div>
        <w:div w:id="853373701">
          <w:marLeft w:val="0"/>
          <w:marRight w:val="0"/>
          <w:marTop w:val="0"/>
          <w:marBottom w:val="0"/>
          <w:divBdr>
            <w:top w:val="none" w:sz="0" w:space="0" w:color="auto"/>
            <w:left w:val="none" w:sz="0" w:space="0" w:color="auto"/>
            <w:bottom w:val="none" w:sz="0" w:space="0" w:color="auto"/>
            <w:right w:val="none" w:sz="0" w:space="0" w:color="auto"/>
          </w:divBdr>
          <w:divsChild>
            <w:div w:id="270481210">
              <w:marLeft w:val="825"/>
              <w:marRight w:val="0"/>
              <w:marTop w:val="0"/>
              <w:marBottom w:val="0"/>
              <w:divBdr>
                <w:top w:val="none" w:sz="0" w:space="0" w:color="auto"/>
                <w:left w:val="none" w:sz="0" w:space="0" w:color="auto"/>
                <w:bottom w:val="none" w:sz="0" w:space="0" w:color="auto"/>
                <w:right w:val="none" w:sz="0" w:space="0" w:color="auto"/>
              </w:divBdr>
            </w:div>
          </w:divsChild>
        </w:div>
        <w:div w:id="817183355">
          <w:marLeft w:val="0"/>
          <w:marRight w:val="0"/>
          <w:marTop w:val="0"/>
          <w:marBottom w:val="0"/>
          <w:divBdr>
            <w:top w:val="none" w:sz="0" w:space="0" w:color="auto"/>
            <w:left w:val="none" w:sz="0" w:space="0" w:color="auto"/>
            <w:bottom w:val="none" w:sz="0" w:space="0" w:color="auto"/>
            <w:right w:val="none" w:sz="0" w:space="0" w:color="auto"/>
          </w:divBdr>
          <w:divsChild>
            <w:div w:id="1079063320">
              <w:marLeft w:val="825"/>
              <w:marRight w:val="0"/>
              <w:marTop w:val="0"/>
              <w:marBottom w:val="0"/>
              <w:divBdr>
                <w:top w:val="none" w:sz="0" w:space="0" w:color="auto"/>
                <w:left w:val="none" w:sz="0" w:space="0" w:color="auto"/>
                <w:bottom w:val="none" w:sz="0" w:space="0" w:color="auto"/>
                <w:right w:val="none" w:sz="0" w:space="0" w:color="auto"/>
              </w:divBdr>
            </w:div>
          </w:divsChild>
        </w:div>
        <w:div w:id="45300605">
          <w:marLeft w:val="0"/>
          <w:marRight w:val="0"/>
          <w:marTop w:val="0"/>
          <w:marBottom w:val="0"/>
          <w:divBdr>
            <w:top w:val="none" w:sz="0" w:space="0" w:color="auto"/>
            <w:left w:val="none" w:sz="0" w:space="0" w:color="auto"/>
            <w:bottom w:val="none" w:sz="0" w:space="0" w:color="auto"/>
            <w:right w:val="none" w:sz="0" w:space="0" w:color="auto"/>
          </w:divBdr>
          <w:divsChild>
            <w:div w:id="591745917">
              <w:marLeft w:val="825"/>
              <w:marRight w:val="0"/>
              <w:marTop w:val="0"/>
              <w:marBottom w:val="0"/>
              <w:divBdr>
                <w:top w:val="none" w:sz="0" w:space="0" w:color="auto"/>
                <w:left w:val="none" w:sz="0" w:space="0" w:color="auto"/>
                <w:bottom w:val="none" w:sz="0" w:space="0" w:color="auto"/>
                <w:right w:val="none" w:sz="0" w:space="0" w:color="auto"/>
              </w:divBdr>
            </w:div>
          </w:divsChild>
        </w:div>
        <w:div w:id="1825583623">
          <w:marLeft w:val="0"/>
          <w:marRight w:val="0"/>
          <w:marTop w:val="0"/>
          <w:marBottom w:val="0"/>
          <w:divBdr>
            <w:top w:val="none" w:sz="0" w:space="0" w:color="auto"/>
            <w:left w:val="none" w:sz="0" w:space="0" w:color="auto"/>
            <w:bottom w:val="none" w:sz="0" w:space="0" w:color="auto"/>
            <w:right w:val="none" w:sz="0" w:space="0" w:color="auto"/>
          </w:divBdr>
          <w:divsChild>
            <w:div w:id="1039745959">
              <w:marLeft w:val="825"/>
              <w:marRight w:val="0"/>
              <w:marTop w:val="0"/>
              <w:marBottom w:val="0"/>
              <w:divBdr>
                <w:top w:val="none" w:sz="0" w:space="0" w:color="auto"/>
                <w:left w:val="none" w:sz="0" w:space="0" w:color="auto"/>
                <w:bottom w:val="none" w:sz="0" w:space="0" w:color="auto"/>
                <w:right w:val="none" w:sz="0" w:space="0" w:color="auto"/>
              </w:divBdr>
            </w:div>
          </w:divsChild>
        </w:div>
        <w:div w:id="405886389">
          <w:marLeft w:val="0"/>
          <w:marRight w:val="0"/>
          <w:marTop w:val="0"/>
          <w:marBottom w:val="0"/>
          <w:divBdr>
            <w:top w:val="none" w:sz="0" w:space="0" w:color="auto"/>
            <w:left w:val="none" w:sz="0" w:space="0" w:color="auto"/>
            <w:bottom w:val="none" w:sz="0" w:space="0" w:color="auto"/>
            <w:right w:val="none" w:sz="0" w:space="0" w:color="auto"/>
          </w:divBdr>
          <w:divsChild>
            <w:div w:id="1087923227">
              <w:marLeft w:val="825"/>
              <w:marRight w:val="0"/>
              <w:marTop w:val="0"/>
              <w:marBottom w:val="0"/>
              <w:divBdr>
                <w:top w:val="none" w:sz="0" w:space="0" w:color="auto"/>
                <w:left w:val="none" w:sz="0" w:space="0" w:color="auto"/>
                <w:bottom w:val="none" w:sz="0" w:space="0" w:color="auto"/>
                <w:right w:val="none" w:sz="0" w:space="0" w:color="auto"/>
              </w:divBdr>
            </w:div>
          </w:divsChild>
        </w:div>
        <w:div w:id="1701008451">
          <w:marLeft w:val="0"/>
          <w:marRight w:val="0"/>
          <w:marTop w:val="0"/>
          <w:marBottom w:val="0"/>
          <w:divBdr>
            <w:top w:val="none" w:sz="0" w:space="0" w:color="auto"/>
            <w:left w:val="none" w:sz="0" w:space="0" w:color="auto"/>
            <w:bottom w:val="none" w:sz="0" w:space="0" w:color="auto"/>
            <w:right w:val="none" w:sz="0" w:space="0" w:color="auto"/>
          </w:divBdr>
          <w:divsChild>
            <w:div w:id="425266740">
              <w:marLeft w:val="825"/>
              <w:marRight w:val="0"/>
              <w:marTop w:val="0"/>
              <w:marBottom w:val="0"/>
              <w:divBdr>
                <w:top w:val="none" w:sz="0" w:space="0" w:color="auto"/>
                <w:left w:val="none" w:sz="0" w:space="0" w:color="auto"/>
                <w:bottom w:val="none" w:sz="0" w:space="0" w:color="auto"/>
                <w:right w:val="none" w:sz="0" w:space="0" w:color="auto"/>
              </w:divBdr>
            </w:div>
          </w:divsChild>
        </w:div>
        <w:div w:id="2137092482">
          <w:marLeft w:val="0"/>
          <w:marRight w:val="0"/>
          <w:marTop w:val="0"/>
          <w:marBottom w:val="0"/>
          <w:divBdr>
            <w:top w:val="none" w:sz="0" w:space="0" w:color="auto"/>
            <w:left w:val="none" w:sz="0" w:space="0" w:color="auto"/>
            <w:bottom w:val="none" w:sz="0" w:space="0" w:color="auto"/>
            <w:right w:val="none" w:sz="0" w:space="0" w:color="auto"/>
          </w:divBdr>
          <w:divsChild>
            <w:div w:id="1015618275">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765688527">
      <w:bodyDiv w:val="1"/>
      <w:marLeft w:val="0"/>
      <w:marRight w:val="0"/>
      <w:marTop w:val="0"/>
      <w:marBottom w:val="0"/>
      <w:divBdr>
        <w:top w:val="none" w:sz="0" w:space="0" w:color="auto"/>
        <w:left w:val="none" w:sz="0" w:space="0" w:color="auto"/>
        <w:bottom w:val="none" w:sz="0" w:space="0" w:color="auto"/>
        <w:right w:val="none" w:sz="0" w:space="0" w:color="auto"/>
      </w:divBdr>
      <w:divsChild>
        <w:div w:id="1798792540">
          <w:marLeft w:val="0"/>
          <w:marRight w:val="0"/>
          <w:marTop w:val="0"/>
          <w:marBottom w:val="0"/>
          <w:divBdr>
            <w:top w:val="none" w:sz="0" w:space="0" w:color="auto"/>
            <w:left w:val="none" w:sz="0" w:space="0" w:color="auto"/>
            <w:bottom w:val="none" w:sz="0" w:space="0" w:color="auto"/>
            <w:right w:val="none" w:sz="0" w:space="0" w:color="auto"/>
          </w:divBdr>
          <w:divsChild>
            <w:div w:id="282269721">
              <w:marLeft w:val="0"/>
              <w:marRight w:val="0"/>
              <w:marTop w:val="0"/>
              <w:marBottom w:val="0"/>
              <w:divBdr>
                <w:top w:val="none" w:sz="0" w:space="0" w:color="auto"/>
                <w:left w:val="none" w:sz="0" w:space="0" w:color="auto"/>
                <w:bottom w:val="none" w:sz="0" w:space="0" w:color="auto"/>
                <w:right w:val="none" w:sz="0" w:space="0" w:color="auto"/>
              </w:divBdr>
              <w:divsChild>
                <w:div w:id="1121457758">
                  <w:marLeft w:val="0"/>
                  <w:marRight w:val="0"/>
                  <w:marTop w:val="0"/>
                  <w:marBottom w:val="0"/>
                  <w:divBdr>
                    <w:top w:val="none" w:sz="0" w:space="0" w:color="auto"/>
                    <w:left w:val="none" w:sz="0" w:space="0" w:color="auto"/>
                    <w:bottom w:val="none" w:sz="0" w:space="0" w:color="auto"/>
                    <w:right w:val="none" w:sz="0" w:space="0" w:color="auto"/>
                  </w:divBdr>
                </w:div>
              </w:divsChild>
            </w:div>
            <w:div w:id="1387410694">
              <w:marLeft w:val="0"/>
              <w:marRight w:val="0"/>
              <w:marTop w:val="0"/>
              <w:marBottom w:val="0"/>
              <w:divBdr>
                <w:top w:val="none" w:sz="0" w:space="0" w:color="auto"/>
                <w:left w:val="none" w:sz="0" w:space="0" w:color="auto"/>
                <w:bottom w:val="none" w:sz="0" w:space="0" w:color="auto"/>
                <w:right w:val="none" w:sz="0" w:space="0" w:color="auto"/>
              </w:divBdr>
              <w:divsChild>
                <w:div w:id="259064944">
                  <w:marLeft w:val="0"/>
                  <w:marRight w:val="0"/>
                  <w:marTop w:val="0"/>
                  <w:marBottom w:val="0"/>
                  <w:divBdr>
                    <w:top w:val="none" w:sz="0" w:space="0" w:color="auto"/>
                    <w:left w:val="none" w:sz="0" w:space="0" w:color="auto"/>
                    <w:bottom w:val="none" w:sz="0" w:space="0" w:color="auto"/>
                    <w:right w:val="none" w:sz="0" w:space="0" w:color="auto"/>
                  </w:divBdr>
                </w:div>
              </w:divsChild>
            </w:div>
            <w:div w:id="213582434">
              <w:marLeft w:val="0"/>
              <w:marRight w:val="0"/>
              <w:marTop w:val="0"/>
              <w:marBottom w:val="0"/>
              <w:divBdr>
                <w:top w:val="none" w:sz="0" w:space="0" w:color="auto"/>
                <w:left w:val="none" w:sz="0" w:space="0" w:color="auto"/>
                <w:bottom w:val="none" w:sz="0" w:space="0" w:color="auto"/>
                <w:right w:val="none" w:sz="0" w:space="0" w:color="auto"/>
              </w:divBdr>
              <w:divsChild>
                <w:div w:id="137449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064681">
      <w:bodyDiv w:val="1"/>
      <w:marLeft w:val="0"/>
      <w:marRight w:val="0"/>
      <w:marTop w:val="0"/>
      <w:marBottom w:val="0"/>
      <w:divBdr>
        <w:top w:val="none" w:sz="0" w:space="0" w:color="auto"/>
        <w:left w:val="none" w:sz="0" w:space="0" w:color="auto"/>
        <w:bottom w:val="none" w:sz="0" w:space="0" w:color="auto"/>
        <w:right w:val="none" w:sz="0" w:space="0" w:color="auto"/>
      </w:divBdr>
      <w:divsChild>
        <w:div w:id="1063791387">
          <w:marLeft w:val="0"/>
          <w:marRight w:val="0"/>
          <w:marTop w:val="0"/>
          <w:marBottom w:val="0"/>
          <w:divBdr>
            <w:top w:val="none" w:sz="0" w:space="0" w:color="auto"/>
            <w:left w:val="none" w:sz="0" w:space="0" w:color="auto"/>
            <w:bottom w:val="none" w:sz="0" w:space="0" w:color="auto"/>
            <w:right w:val="none" w:sz="0" w:space="0" w:color="auto"/>
          </w:divBdr>
          <w:divsChild>
            <w:div w:id="1708480023">
              <w:marLeft w:val="0"/>
              <w:marRight w:val="0"/>
              <w:marTop w:val="0"/>
              <w:marBottom w:val="0"/>
              <w:divBdr>
                <w:top w:val="none" w:sz="0" w:space="0" w:color="auto"/>
                <w:left w:val="none" w:sz="0" w:space="0" w:color="auto"/>
                <w:bottom w:val="none" w:sz="0" w:space="0" w:color="auto"/>
                <w:right w:val="none" w:sz="0" w:space="0" w:color="auto"/>
              </w:divBdr>
              <w:divsChild>
                <w:div w:id="1867062907">
                  <w:marLeft w:val="0"/>
                  <w:marRight w:val="0"/>
                  <w:marTop w:val="0"/>
                  <w:marBottom w:val="0"/>
                  <w:divBdr>
                    <w:top w:val="none" w:sz="0" w:space="0" w:color="auto"/>
                    <w:left w:val="none" w:sz="0" w:space="0" w:color="auto"/>
                    <w:bottom w:val="none" w:sz="0" w:space="0" w:color="auto"/>
                    <w:right w:val="none" w:sz="0" w:space="0" w:color="auto"/>
                  </w:divBdr>
                </w:div>
              </w:divsChild>
            </w:div>
            <w:div w:id="477383057">
              <w:marLeft w:val="0"/>
              <w:marRight w:val="0"/>
              <w:marTop w:val="0"/>
              <w:marBottom w:val="0"/>
              <w:divBdr>
                <w:top w:val="none" w:sz="0" w:space="0" w:color="auto"/>
                <w:left w:val="none" w:sz="0" w:space="0" w:color="auto"/>
                <w:bottom w:val="none" w:sz="0" w:space="0" w:color="auto"/>
                <w:right w:val="none" w:sz="0" w:space="0" w:color="auto"/>
              </w:divBdr>
              <w:divsChild>
                <w:div w:id="1188836596">
                  <w:marLeft w:val="0"/>
                  <w:marRight w:val="0"/>
                  <w:marTop w:val="0"/>
                  <w:marBottom w:val="0"/>
                  <w:divBdr>
                    <w:top w:val="none" w:sz="0" w:space="0" w:color="auto"/>
                    <w:left w:val="none" w:sz="0" w:space="0" w:color="auto"/>
                    <w:bottom w:val="none" w:sz="0" w:space="0" w:color="auto"/>
                    <w:right w:val="none" w:sz="0" w:space="0" w:color="auto"/>
                  </w:divBdr>
                </w:div>
              </w:divsChild>
            </w:div>
            <w:div w:id="1033262726">
              <w:marLeft w:val="0"/>
              <w:marRight w:val="0"/>
              <w:marTop w:val="0"/>
              <w:marBottom w:val="0"/>
              <w:divBdr>
                <w:top w:val="none" w:sz="0" w:space="0" w:color="auto"/>
                <w:left w:val="none" w:sz="0" w:space="0" w:color="auto"/>
                <w:bottom w:val="none" w:sz="0" w:space="0" w:color="auto"/>
                <w:right w:val="none" w:sz="0" w:space="0" w:color="auto"/>
              </w:divBdr>
              <w:divsChild>
                <w:div w:id="1573344534">
                  <w:marLeft w:val="0"/>
                  <w:marRight w:val="0"/>
                  <w:marTop w:val="0"/>
                  <w:marBottom w:val="0"/>
                  <w:divBdr>
                    <w:top w:val="none" w:sz="0" w:space="0" w:color="auto"/>
                    <w:left w:val="none" w:sz="0" w:space="0" w:color="auto"/>
                    <w:bottom w:val="none" w:sz="0" w:space="0" w:color="auto"/>
                    <w:right w:val="none" w:sz="0" w:space="0" w:color="auto"/>
                  </w:divBdr>
                </w:div>
              </w:divsChild>
            </w:div>
            <w:div w:id="111368449">
              <w:marLeft w:val="0"/>
              <w:marRight w:val="0"/>
              <w:marTop w:val="0"/>
              <w:marBottom w:val="0"/>
              <w:divBdr>
                <w:top w:val="none" w:sz="0" w:space="0" w:color="auto"/>
                <w:left w:val="none" w:sz="0" w:space="0" w:color="auto"/>
                <w:bottom w:val="none" w:sz="0" w:space="0" w:color="auto"/>
                <w:right w:val="none" w:sz="0" w:space="0" w:color="auto"/>
              </w:divBdr>
              <w:divsChild>
                <w:div w:id="2016877673">
                  <w:marLeft w:val="0"/>
                  <w:marRight w:val="0"/>
                  <w:marTop w:val="0"/>
                  <w:marBottom w:val="0"/>
                  <w:divBdr>
                    <w:top w:val="none" w:sz="0" w:space="0" w:color="auto"/>
                    <w:left w:val="none" w:sz="0" w:space="0" w:color="auto"/>
                    <w:bottom w:val="none" w:sz="0" w:space="0" w:color="auto"/>
                    <w:right w:val="none" w:sz="0" w:space="0" w:color="auto"/>
                  </w:divBdr>
                </w:div>
              </w:divsChild>
            </w:div>
            <w:div w:id="774135980">
              <w:marLeft w:val="0"/>
              <w:marRight w:val="0"/>
              <w:marTop w:val="0"/>
              <w:marBottom w:val="0"/>
              <w:divBdr>
                <w:top w:val="none" w:sz="0" w:space="0" w:color="auto"/>
                <w:left w:val="none" w:sz="0" w:space="0" w:color="auto"/>
                <w:bottom w:val="none" w:sz="0" w:space="0" w:color="auto"/>
                <w:right w:val="none" w:sz="0" w:space="0" w:color="auto"/>
              </w:divBdr>
              <w:divsChild>
                <w:div w:id="342631277">
                  <w:marLeft w:val="0"/>
                  <w:marRight w:val="0"/>
                  <w:marTop w:val="0"/>
                  <w:marBottom w:val="0"/>
                  <w:divBdr>
                    <w:top w:val="none" w:sz="0" w:space="0" w:color="auto"/>
                    <w:left w:val="none" w:sz="0" w:space="0" w:color="auto"/>
                    <w:bottom w:val="none" w:sz="0" w:space="0" w:color="auto"/>
                    <w:right w:val="none" w:sz="0" w:space="0" w:color="auto"/>
                  </w:divBdr>
                </w:div>
              </w:divsChild>
            </w:div>
            <w:div w:id="983118472">
              <w:marLeft w:val="0"/>
              <w:marRight w:val="0"/>
              <w:marTop w:val="0"/>
              <w:marBottom w:val="0"/>
              <w:divBdr>
                <w:top w:val="none" w:sz="0" w:space="0" w:color="auto"/>
                <w:left w:val="none" w:sz="0" w:space="0" w:color="auto"/>
                <w:bottom w:val="none" w:sz="0" w:space="0" w:color="auto"/>
                <w:right w:val="none" w:sz="0" w:space="0" w:color="auto"/>
              </w:divBdr>
              <w:divsChild>
                <w:div w:id="1160315205">
                  <w:marLeft w:val="0"/>
                  <w:marRight w:val="0"/>
                  <w:marTop w:val="0"/>
                  <w:marBottom w:val="0"/>
                  <w:divBdr>
                    <w:top w:val="none" w:sz="0" w:space="0" w:color="auto"/>
                    <w:left w:val="none" w:sz="0" w:space="0" w:color="auto"/>
                    <w:bottom w:val="none" w:sz="0" w:space="0" w:color="auto"/>
                    <w:right w:val="none" w:sz="0" w:space="0" w:color="auto"/>
                  </w:divBdr>
                </w:div>
              </w:divsChild>
            </w:div>
            <w:div w:id="938872012">
              <w:marLeft w:val="0"/>
              <w:marRight w:val="0"/>
              <w:marTop w:val="0"/>
              <w:marBottom w:val="0"/>
              <w:divBdr>
                <w:top w:val="none" w:sz="0" w:space="0" w:color="auto"/>
                <w:left w:val="none" w:sz="0" w:space="0" w:color="auto"/>
                <w:bottom w:val="none" w:sz="0" w:space="0" w:color="auto"/>
                <w:right w:val="none" w:sz="0" w:space="0" w:color="auto"/>
              </w:divBdr>
              <w:divsChild>
                <w:div w:id="446390607">
                  <w:marLeft w:val="0"/>
                  <w:marRight w:val="0"/>
                  <w:marTop w:val="0"/>
                  <w:marBottom w:val="0"/>
                  <w:divBdr>
                    <w:top w:val="none" w:sz="0" w:space="0" w:color="auto"/>
                    <w:left w:val="none" w:sz="0" w:space="0" w:color="auto"/>
                    <w:bottom w:val="none" w:sz="0" w:space="0" w:color="auto"/>
                    <w:right w:val="none" w:sz="0" w:space="0" w:color="auto"/>
                  </w:divBdr>
                </w:div>
              </w:divsChild>
            </w:div>
            <w:div w:id="1174800529">
              <w:marLeft w:val="0"/>
              <w:marRight w:val="0"/>
              <w:marTop w:val="0"/>
              <w:marBottom w:val="0"/>
              <w:divBdr>
                <w:top w:val="none" w:sz="0" w:space="0" w:color="auto"/>
                <w:left w:val="none" w:sz="0" w:space="0" w:color="auto"/>
                <w:bottom w:val="none" w:sz="0" w:space="0" w:color="auto"/>
                <w:right w:val="none" w:sz="0" w:space="0" w:color="auto"/>
              </w:divBdr>
              <w:divsChild>
                <w:div w:id="194657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277628">
      <w:bodyDiv w:val="1"/>
      <w:marLeft w:val="0"/>
      <w:marRight w:val="0"/>
      <w:marTop w:val="0"/>
      <w:marBottom w:val="0"/>
      <w:divBdr>
        <w:top w:val="none" w:sz="0" w:space="0" w:color="auto"/>
        <w:left w:val="none" w:sz="0" w:space="0" w:color="auto"/>
        <w:bottom w:val="none" w:sz="0" w:space="0" w:color="auto"/>
        <w:right w:val="none" w:sz="0" w:space="0" w:color="auto"/>
      </w:divBdr>
      <w:divsChild>
        <w:div w:id="1552693836">
          <w:marLeft w:val="0"/>
          <w:marRight w:val="0"/>
          <w:marTop w:val="0"/>
          <w:marBottom w:val="0"/>
          <w:divBdr>
            <w:top w:val="none" w:sz="0" w:space="0" w:color="auto"/>
            <w:left w:val="none" w:sz="0" w:space="0" w:color="auto"/>
            <w:bottom w:val="none" w:sz="0" w:space="0" w:color="auto"/>
            <w:right w:val="none" w:sz="0" w:space="0" w:color="auto"/>
          </w:divBdr>
          <w:divsChild>
            <w:div w:id="1521047310">
              <w:marLeft w:val="0"/>
              <w:marRight w:val="0"/>
              <w:marTop w:val="0"/>
              <w:marBottom w:val="0"/>
              <w:divBdr>
                <w:top w:val="none" w:sz="0" w:space="0" w:color="auto"/>
                <w:left w:val="none" w:sz="0" w:space="0" w:color="auto"/>
                <w:bottom w:val="none" w:sz="0" w:space="0" w:color="auto"/>
                <w:right w:val="none" w:sz="0" w:space="0" w:color="auto"/>
              </w:divBdr>
            </w:div>
          </w:divsChild>
        </w:div>
        <w:div w:id="108361259">
          <w:marLeft w:val="0"/>
          <w:marRight w:val="0"/>
          <w:marTop w:val="0"/>
          <w:marBottom w:val="0"/>
          <w:divBdr>
            <w:top w:val="none" w:sz="0" w:space="0" w:color="auto"/>
            <w:left w:val="none" w:sz="0" w:space="0" w:color="auto"/>
            <w:bottom w:val="none" w:sz="0" w:space="0" w:color="auto"/>
            <w:right w:val="none" w:sz="0" w:space="0" w:color="auto"/>
          </w:divBdr>
        </w:div>
        <w:div w:id="1799490648">
          <w:marLeft w:val="0"/>
          <w:marRight w:val="0"/>
          <w:marTop w:val="0"/>
          <w:marBottom w:val="0"/>
          <w:divBdr>
            <w:top w:val="none" w:sz="0" w:space="0" w:color="auto"/>
            <w:left w:val="none" w:sz="0" w:space="0" w:color="auto"/>
            <w:bottom w:val="none" w:sz="0" w:space="0" w:color="auto"/>
            <w:right w:val="none" w:sz="0" w:space="0" w:color="auto"/>
          </w:divBdr>
        </w:div>
        <w:div w:id="1495338246">
          <w:marLeft w:val="0"/>
          <w:marRight w:val="0"/>
          <w:marTop w:val="0"/>
          <w:marBottom w:val="0"/>
          <w:divBdr>
            <w:top w:val="none" w:sz="0" w:space="0" w:color="auto"/>
            <w:left w:val="none" w:sz="0" w:space="0" w:color="auto"/>
            <w:bottom w:val="none" w:sz="0" w:space="0" w:color="auto"/>
            <w:right w:val="none" w:sz="0" w:space="0" w:color="auto"/>
          </w:divBdr>
          <w:divsChild>
            <w:div w:id="9479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21276">
      <w:bodyDiv w:val="1"/>
      <w:marLeft w:val="0"/>
      <w:marRight w:val="0"/>
      <w:marTop w:val="0"/>
      <w:marBottom w:val="0"/>
      <w:divBdr>
        <w:top w:val="none" w:sz="0" w:space="0" w:color="auto"/>
        <w:left w:val="none" w:sz="0" w:space="0" w:color="auto"/>
        <w:bottom w:val="none" w:sz="0" w:space="0" w:color="auto"/>
        <w:right w:val="none" w:sz="0" w:space="0" w:color="auto"/>
      </w:divBdr>
      <w:divsChild>
        <w:div w:id="1722166598">
          <w:marLeft w:val="0"/>
          <w:marRight w:val="0"/>
          <w:marTop w:val="0"/>
          <w:marBottom w:val="0"/>
          <w:divBdr>
            <w:top w:val="none" w:sz="0" w:space="0" w:color="auto"/>
            <w:left w:val="none" w:sz="0" w:space="0" w:color="auto"/>
            <w:bottom w:val="none" w:sz="0" w:space="0" w:color="auto"/>
            <w:right w:val="none" w:sz="0" w:space="0" w:color="auto"/>
          </w:divBdr>
          <w:divsChild>
            <w:div w:id="1348825355">
              <w:marLeft w:val="0"/>
              <w:marRight w:val="0"/>
              <w:marTop w:val="0"/>
              <w:marBottom w:val="0"/>
              <w:divBdr>
                <w:top w:val="none" w:sz="0" w:space="0" w:color="auto"/>
                <w:left w:val="none" w:sz="0" w:space="0" w:color="auto"/>
                <w:bottom w:val="none" w:sz="0" w:space="0" w:color="auto"/>
                <w:right w:val="none" w:sz="0" w:space="0" w:color="auto"/>
              </w:divBdr>
            </w:div>
          </w:divsChild>
        </w:div>
        <w:div w:id="1962344566">
          <w:marLeft w:val="825"/>
          <w:marRight w:val="0"/>
          <w:marTop w:val="0"/>
          <w:marBottom w:val="0"/>
          <w:divBdr>
            <w:top w:val="none" w:sz="0" w:space="0" w:color="auto"/>
            <w:left w:val="none" w:sz="0" w:space="0" w:color="auto"/>
            <w:bottom w:val="none" w:sz="0" w:space="0" w:color="auto"/>
            <w:right w:val="none" w:sz="0" w:space="0" w:color="auto"/>
          </w:divBdr>
        </w:div>
        <w:div w:id="395127202">
          <w:marLeft w:val="0"/>
          <w:marRight w:val="0"/>
          <w:marTop w:val="0"/>
          <w:marBottom w:val="0"/>
          <w:divBdr>
            <w:top w:val="none" w:sz="0" w:space="0" w:color="auto"/>
            <w:left w:val="none" w:sz="0" w:space="0" w:color="auto"/>
            <w:bottom w:val="none" w:sz="0" w:space="0" w:color="auto"/>
            <w:right w:val="none" w:sz="0" w:space="0" w:color="auto"/>
          </w:divBdr>
          <w:divsChild>
            <w:div w:id="1230917625">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850334845">
      <w:bodyDiv w:val="1"/>
      <w:marLeft w:val="0"/>
      <w:marRight w:val="0"/>
      <w:marTop w:val="0"/>
      <w:marBottom w:val="0"/>
      <w:divBdr>
        <w:top w:val="none" w:sz="0" w:space="0" w:color="auto"/>
        <w:left w:val="none" w:sz="0" w:space="0" w:color="auto"/>
        <w:bottom w:val="none" w:sz="0" w:space="0" w:color="auto"/>
        <w:right w:val="none" w:sz="0" w:space="0" w:color="auto"/>
      </w:divBdr>
      <w:divsChild>
        <w:div w:id="2101870770">
          <w:marLeft w:val="0"/>
          <w:marRight w:val="0"/>
          <w:marTop w:val="0"/>
          <w:marBottom w:val="0"/>
          <w:divBdr>
            <w:top w:val="none" w:sz="0" w:space="0" w:color="auto"/>
            <w:left w:val="none" w:sz="0" w:space="0" w:color="auto"/>
            <w:bottom w:val="none" w:sz="0" w:space="0" w:color="auto"/>
            <w:right w:val="none" w:sz="0" w:space="0" w:color="auto"/>
          </w:divBdr>
          <w:divsChild>
            <w:div w:id="803499606">
              <w:marLeft w:val="0"/>
              <w:marRight w:val="0"/>
              <w:marTop w:val="0"/>
              <w:marBottom w:val="0"/>
              <w:divBdr>
                <w:top w:val="none" w:sz="0" w:space="0" w:color="auto"/>
                <w:left w:val="none" w:sz="0" w:space="0" w:color="auto"/>
                <w:bottom w:val="none" w:sz="0" w:space="0" w:color="auto"/>
                <w:right w:val="none" w:sz="0" w:space="0" w:color="auto"/>
              </w:divBdr>
              <w:divsChild>
                <w:div w:id="76025875">
                  <w:marLeft w:val="0"/>
                  <w:marRight w:val="0"/>
                  <w:marTop w:val="0"/>
                  <w:marBottom w:val="0"/>
                  <w:divBdr>
                    <w:top w:val="none" w:sz="0" w:space="0" w:color="auto"/>
                    <w:left w:val="none" w:sz="0" w:space="0" w:color="auto"/>
                    <w:bottom w:val="none" w:sz="0" w:space="0" w:color="auto"/>
                    <w:right w:val="none" w:sz="0" w:space="0" w:color="auto"/>
                  </w:divBdr>
                  <w:divsChild>
                    <w:div w:id="1581333791">
                      <w:marLeft w:val="0"/>
                      <w:marRight w:val="0"/>
                      <w:marTop w:val="0"/>
                      <w:marBottom w:val="0"/>
                      <w:divBdr>
                        <w:top w:val="none" w:sz="0" w:space="0" w:color="auto"/>
                        <w:left w:val="none" w:sz="0" w:space="0" w:color="auto"/>
                        <w:bottom w:val="none" w:sz="0" w:space="0" w:color="auto"/>
                        <w:right w:val="none" w:sz="0" w:space="0" w:color="auto"/>
                      </w:divBdr>
                      <w:divsChild>
                        <w:div w:id="1335256193">
                          <w:marLeft w:val="0"/>
                          <w:marRight w:val="0"/>
                          <w:marTop w:val="0"/>
                          <w:marBottom w:val="0"/>
                          <w:divBdr>
                            <w:top w:val="none" w:sz="0" w:space="0" w:color="auto"/>
                            <w:left w:val="none" w:sz="0" w:space="0" w:color="auto"/>
                            <w:bottom w:val="none" w:sz="0" w:space="0" w:color="auto"/>
                            <w:right w:val="none" w:sz="0" w:space="0" w:color="auto"/>
                          </w:divBdr>
                        </w:div>
                      </w:divsChild>
                    </w:div>
                    <w:div w:id="784495278">
                      <w:marLeft w:val="0"/>
                      <w:marRight w:val="0"/>
                      <w:marTop w:val="0"/>
                      <w:marBottom w:val="0"/>
                      <w:divBdr>
                        <w:top w:val="none" w:sz="0" w:space="0" w:color="auto"/>
                        <w:left w:val="none" w:sz="0" w:space="0" w:color="auto"/>
                        <w:bottom w:val="none" w:sz="0" w:space="0" w:color="auto"/>
                        <w:right w:val="none" w:sz="0" w:space="0" w:color="auto"/>
                      </w:divBdr>
                      <w:divsChild>
                        <w:div w:id="2034767571">
                          <w:marLeft w:val="0"/>
                          <w:marRight w:val="0"/>
                          <w:marTop w:val="0"/>
                          <w:marBottom w:val="0"/>
                          <w:divBdr>
                            <w:top w:val="none" w:sz="0" w:space="0" w:color="auto"/>
                            <w:left w:val="none" w:sz="0" w:space="0" w:color="auto"/>
                            <w:bottom w:val="none" w:sz="0" w:space="0" w:color="auto"/>
                            <w:right w:val="none" w:sz="0" w:space="0" w:color="auto"/>
                          </w:divBdr>
                        </w:div>
                      </w:divsChild>
                    </w:div>
                    <w:div w:id="66659901">
                      <w:marLeft w:val="0"/>
                      <w:marRight w:val="0"/>
                      <w:marTop w:val="0"/>
                      <w:marBottom w:val="0"/>
                      <w:divBdr>
                        <w:top w:val="none" w:sz="0" w:space="0" w:color="auto"/>
                        <w:left w:val="none" w:sz="0" w:space="0" w:color="auto"/>
                        <w:bottom w:val="none" w:sz="0" w:space="0" w:color="auto"/>
                        <w:right w:val="none" w:sz="0" w:space="0" w:color="auto"/>
                      </w:divBdr>
                      <w:divsChild>
                        <w:div w:id="38156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673285">
      <w:bodyDiv w:val="1"/>
      <w:marLeft w:val="0"/>
      <w:marRight w:val="0"/>
      <w:marTop w:val="0"/>
      <w:marBottom w:val="0"/>
      <w:divBdr>
        <w:top w:val="none" w:sz="0" w:space="0" w:color="auto"/>
        <w:left w:val="none" w:sz="0" w:space="0" w:color="auto"/>
        <w:bottom w:val="none" w:sz="0" w:space="0" w:color="auto"/>
        <w:right w:val="none" w:sz="0" w:space="0" w:color="auto"/>
      </w:divBdr>
      <w:divsChild>
        <w:div w:id="1414279199">
          <w:marLeft w:val="0"/>
          <w:marRight w:val="0"/>
          <w:marTop w:val="0"/>
          <w:marBottom w:val="0"/>
          <w:divBdr>
            <w:top w:val="none" w:sz="0" w:space="0" w:color="auto"/>
            <w:left w:val="none" w:sz="0" w:space="0" w:color="auto"/>
            <w:bottom w:val="none" w:sz="0" w:space="0" w:color="auto"/>
            <w:right w:val="none" w:sz="0" w:space="0" w:color="auto"/>
          </w:divBdr>
          <w:divsChild>
            <w:div w:id="1449544830">
              <w:marLeft w:val="0"/>
              <w:marRight w:val="0"/>
              <w:marTop w:val="0"/>
              <w:marBottom w:val="0"/>
              <w:divBdr>
                <w:top w:val="none" w:sz="0" w:space="0" w:color="auto"/>
                <w:left w:val="none" w:sz="0" w:space="0" w:color="auto"/>
                <w:bottom w:val="none" w:sz="0" w:space="0" w:color="auto"/>
                <w:right w:val="none" w:sz="0" w:space="0" w:color="auto"/>
              </w:divBdr>
              <w:divsChild>
                <w:div w:id="323314307">
                  <w:marLeft w:val="0"/>
                  <w:marRight w:val="0"/>
                  <w:marTop w:val="0"/>
                  <w:marBottom w:val="0"/>
                  <w:divBdr>
                    <w:top w:val="none" w:sz="0" w:space="0" w:color="auto"/>
                    <w:left w:val="none" w:sz="0" w:space="0" w:color="auto"/>
                    <w:bottom w:val="none" w:sz="0" w:space="0" w:color="auto"/>
                    <w:right w:val="none" w:sz="0" w:space="0" w:color="auto"/>
                  </w:divBdr>
                </w:div>
              </w:divsChild>
            </w:div>
            <w:div w:id="1668361360">
              <w:marLeft w:val="0"/>
              <w:marRight w:val="0"/>
              <w:marTop w:val="0"/>
              <w:marBottom w:val="0"/>
              <w:divBdr>
                <w:top w:val="none" w:sz="0" w:space="0" w:color="auto"/>
                <w:left w:val="none" w:sz="0" w:space="0" w:color="auto"/>
                <w:bottom w:val="none" w:sz="0" w:space="0" w:color="auto"/>
                <w:right w:val="none" w:sz="0" w:space="0" w:color="auto"/>
              </w:divBdr>
              <w:divsChild>
                <w:div w:id="315183579">
                  <w:marLeft w:val="0"/>
                  <w:marRight w:val="0"/>
                  <w:marTop w:val="0"/>
                  <w:marBottom w:val="0"/>
                  <w:divBdr>
                    <w:top w:val="none" w:sz="0" w:space="0" w:color="auto"/>
                    <w:left w:val="none" w:sz="0" w:space="0" w:color="auto"/>
                    <w:bottom w:val="none" w:sz="0" w:space="0" w:color="auto"/>
                    <w:right w:val="none" w:sz="0" w:space="0" w:color="auto"/>
                  </w:divBdr>
                </w:div>
              </w:divsChild>
            </w:div>
            <w:div w:id="1701315365">
              <w:marLeft w:val="0"/>
              <w:marRight w:val="0"/>
              <w:marTop w:val="0"/>
              <w:marBottom w:val="0"/>
              <w:divBdr>
                <w:top w:val="none" w:sz="0" w:space="0" w:color="auto"/>
                <w:left w:val="none" w:sz="0" w:space="0" w:color="auto"/>
                <w:bottom w:val="none" w:sz="0" w:space="0" w:color="auto"/>
                <w:right w:val="none" w:sz="0" w:space="0" w:color="auto"/>
              </w:divBdr>
              <w:divsChild>
                <w:div w:id="696780963">
                  <w:marLeft w:val="0"/>
                  <w:marRight w:val="0"/>
                  <w:marTop w:val="0"/>
                  <w:marBottom w:val="0"/>
                  <w:divBdr>
                    <w:top w:val="none" w:sz="0" w:space="0" w:color="auto"/>
                    <w:left w:val="none" w:sz="0" w:space="0" w:color="auto"/>
                    <w:bottom w:val="none" w:sz="0" w:space="0" w:color="auto"/>
                    <w:right w:val="none" w:sz="0" w:space="0" w:color="auto"/>
                  </w:divBdr>
                </w:div>
              </w:divsChild>
            </w:div>
            <w:div w:id="1074670525">
              <w:marLeft w:val="0"/>
              <w:marRight w:val="0"/>
              <w:marTop w:val="0"/>
              <w:marBottom w:val="0"/>
              <w:divBdr>
                <w:top w:val="none" w:sz="0" w:space="0" w:color="auto"/>
                <w:left w:val="none" w:sz="0" w:space="0" w:color="auto"/>
                <w:bottom w:val="none" w:sz="0" w:space="0" w:color="auto"/>
                <w:right w:val="none" w:sz="0" w:space="0" w:color="auto"/>
              </w:divBdr>
              <w:divsChild>
                <w:div w:id="713844812">
                  <w:marLeft w:val="0"/>
                  <w:marRight w:val="0"/>
                  <w:marTop w:val="0"/>
                  <w:marBottom w:val="0"/>
                  <w:divBdr>
                    <w:top w:val="none" w:sz="0" w:space="0" w:color="auto"/>
                    <w:left w:val="none" w:sz="0" w:space="0" w:color="auto"/>
                    <w:bottom w:val="none" w:sz="0" w:space="0" w:color="auto"/>
                    <w:right w:val="none" w:sz="0" w:space="0" w:color="auto"/>
                  </w:divBdr>
                </w:div>
              </w:divsChild>
            </w:div>
            <w:div w:id="663818456">
              <w:marLeft w:val="0"/>
              <w:marRight w:val="0"/>
              <w:marTop w:val="0"/>
              <w:marBottom w:val="0"/>
              <w:divBdr>
                <w:top w:val="none" w:sz="0" w:space="0" w:color="auto"/>
                <w:left w:val="none" w:sz="0" w:space="0" w:color="auto"/>
                <w:bottom w:val="none" w:sz="0" w:space="0" w:color="auto"/>
                <w:right w:val="none" w:sz="0" w:space="0" w:color="auto"/>
              </w:divBdr>
              <w:divsChild>
                <w:div w:id="225726113">
                  <w:marLeft w:val="0"/>
                  <w:marRight w:val="0"/>
                  <w:marTop w:val="0"/>
                  <w:marBottom w:val="0"/>
                  <w:divBdr>
                    <w:top w:val="none" w:sz="0" w:space="0" w:color="auto"/>
                    <w:left w:val="none" w:sz="0" w:space="0" w:color="auto"/>
                    <w:bottom w:val="none" w:sz="0" w:space="0" w:color="auto"/>
                    <w:right w:val="none" w:sz="0" w:space="0" w:color="auto"/>
                  </w:divBdr>
                </w:div>
              </w:divsChild>
            </w:div>
            <w:div w:id="1333724998">
              <w:marLeft w:val="0"/>
              <w:marRight w:val="0"/>
              <w:marTop w:val="0"/>
              <w:marBottom w:val="0"/>
              <w:divBdr>
                <w:top w:val="none" w:sz="0" w:space="0" w:color="auto"/>
                <w:left w:val="none" w:sz="0" w:space="0" w:color="auto"/>
                <w:bottom w:val="none" w:sz="0" w:space="0" w:color="auto"/>
                <w:right w:val="none" w:sz="0" w:space="0" w:color="auto"/>
              </w:divBdr>
              <w:divsChild>
                <w:div w:id="1072657355">
                  <w:marLeft w:val="0"/>
                  <w:marRight w:val="0"/>
                  <w:marTop w:val="0"/>
                  <w:marBottom w:val="0"/>
                  <w:divBdr>
                    <w:top w:val="none" w:sz="0" w:space="0" w:color="auto"/>
                    <w:left w:val="none" w:sz="0" w:space="0" w:color="auto"/>
                    <w:bottom w:val="none" w:sz="0" w:space="0" w:color="auto"/>
                    <w:right w:val="none" w:sz="0" w:space="0" w:color="auto"/>
                  </w:divBdr>
                </w:div>
              </w:divsChild>
            </w:div>
            <w:div w:id="888956429">
              <w:marLeft w:val="0"/>
              <w:marRight w:val="0"/>
              <w:marTop w:val="0"/>
              <w:marBottom w:val="0"/>
              <w:divBdr>
                <w:top w:val="none" w:sz="0" w:space="0" w:color="auto"/>
                <w:left w:val="none" w:sz="0" w:space="0" w:color="auto"/>
                <w:bottom w:val="none" w:sz="0" w:space="0" w:color="auto"/>
                <w:right w:val="none" w:sz="0" w:space="0" w:color="auto"/>
              </w:divBdr>
              <w:divsChild>
                <w:div w:id="496653706">
                  <w:marLeft w:val="0"/>
                  <w:marRight w:val="0"/>
                  <w:marTop w:val="0"/>
                  <w:marBottom w:val="0"/>
                  <w:divBdr>
                    <w:top w:val="none" w:sz="0" w:space="0" w:color="auto"/>
                    <w:left w:val="none" w:sz="0" w:space="0" w:color="auto"/>
                    <w:bottom w:val="none" w:sz="0" w:space="0" w:color="auto"/>
                    <w:right w:val="none" w:sz="0" w:space="0" w:color="auto"/>
                  </w:divBdr>
                </w:div>
              </w:divsChild>
            </w:div>
            <w:div w:id="1612084818">
              <w:marLeft w:val="0"/>
              <w:marRight w:val="0"/>
              <w:marTop w:val="0"/>
              <w:marBottom w:val="0"/>
              <w:divBdr>
                <w:top w:val="none" w:sz="0" w:space="0" w:color="auto"/>
                <w:left w:val="none" w:sz="0" w:space="0" w:color="auto"/>
                <w:bottom w:val="none" w:sz="0" w:space="0" w:color="auto"/>
                <w:right w:val="none" w:sz="0" w:space="0" w:color="auto"/>
              </w:divBdr>
              <w:divsChild>
                <w:div w:id="958688036">
                  <w:marLeft w:val="0"/>
                  <w:marRight w:val="0"/>
                  <w:marTop w:val="0"/>
                  <w:marBottom w:val="0"/>
                  <w:divBdr>
                    <w:top w:val="none" w:sz="0" w:space="0" w:color="auto"/>
                    <w:left w:val="none" w:sz="0" w:space="0" w:color="auto"/>
                    <w:bottom w:val="none" w:sz="0" w:space="0" w:color="auto"/>
                    <w:right w:val="none" w:sz="0" w:space="0" w:color="auto"/>
                  </w:divBdr>
                </w:div>
              </w:divsChild>
            </w:div>
            <w:div w:id="738212502">
              <w:marLeft w:val="0"/>
              <w:marRight w:val="0"/>
              <w:marTop w:val="0"/>
              <w:marBottom w:val="0"/>
              <w:divBdr>
                <w:top w:val="none" w:sz="0" w:space="0" w:color="auto"/>
                <w:left w:val="none" w:sz="0" w:space="0" w:color="auto"/>
                <w:bottom w:val="none" w:sz="0" w:space="0" w:color="auto"/>
                <w:right w:val="none" w:sz="0" w:space="0" w:color="auto"/>
              </w:divBdr>
              <w:divsChild>
                <w:div w:id="1277444468">
                  <w:marLeft w:val="0"/>
                  <w:marRight w:val="0"/>
                  <w:marTop w:val="0"/>
                  <w:marBottom w:val="0"/>
                  <w:divBdr>
                    <w:top w:val="none" w:sz="0" w:space="0" w:color="auto"/>
                    <w:left w:val="none" w:sz="0" w:space="0" w:color="auto"/>
                    <w:bottom w:val="none" w:sz="0" w:space="0" w:color="auto"/>
                    <w:right w:val="none" w:sz="0" w:space="0" w:color="auto"/>
                  </w:divBdr>
                </w:div>
              </w:divsChild>
            </w:div>
            <w:div w:id="705377220">
              <w:marLeft w:val="0"/>
              <w:marRight w:val="0"/>
              <w:marTop w:val="0"/>
              <w:marBottom w:val="0"/>
              <w:divBdr>
                <w:top w:val="none" w:sz="0" w:space="0" w:color="auto"/>
                <w:left w:val="none" w:sz="0" w:space="0" w:color="auto"/>
                <w:bottom w:val="none" w:sz="0" w:space="0" w:color="auto"/>
                <w:right w:val="none" w:sz="0" w:space="0" w:color="auto"/>
              </w:divBdr>
              <w:divsChild>
                <w:div w:id="551766623">
                  <w:marLeft w:val="0"/>
                  <w:marRight w:val="0"/>
                  <w:marTop w:val="0"/>
                  <w:marBottom w:val="0"/>
                  <w:divBdr>
                    <w:top w:val="none" w:sz="0" w:space="0" w:color="auto"/>
                    <w:left w:val="none" w:sz="0" w:space="0" w:color="auto"/>
                    <w:bottom w:val="none" w:sz="0" w:space="0" w:color="auto"/>
                    <w:right w:val="none" w:sz="0" w:space="0" w:color="auto"/>
                  </w:divBdr>
                </w:div>
              </w:divsChild>
            </w:div>
            <w:div w:id="1472402851">
              <w:marLeft w:val="0"/>
              <w:marRight w:val="0"/>
              <w:marTop w:val="0"/>
              <w:marBottom w:val="0"/>
              <w:divBdr>
                <w:top w:val="none" w:sz="0" w:space="0" w:color="auto"/>
                <w:left w:val="none" w:sz="0" w:space="0" w:color="auto"/>
                <w:bottom w:val="none" w:sz="0" w:space="0" w:color="auto"/>
                <w:right w:val="none" w:sz="0" w:space="0" w:color="auto"/>
              </w:divBdr>
              <w:divsChild>
                <w:div w:id="2120444898">
                  <w:marLeft w:val="0"/>
                  <w:marRight w:val="0"/>
                  <w:marTop w:val="0"/>
                  <w:marBottom w:val="0"/>
                  <w:divBdr>
                    <w:top w:val="none" w:sz="0" w:space="0" w:color="auto"/>
                    <w:left w:val="none" w:sz="0" w:space="0" w:color="auto"/>
                    <w:bottom w:val="none" w:sz="0" w:space="0" w:color="auto"/>
                    <w:right w:val="none" w:sz="0" w:space="0" w:color="auto"/>
                  </w:divBdr>
                </w:div>
              </w:divsChild>
            </w:div>
            <w:div w:id="1729568246">
              <w:marLeft w:val="0"/>
              <w:marRight w:val="0"/>
              <w:marTop w:val="0"/>
              <w:marBottom w:val="0"/>
              <w:divBdr>
                <w:top w:val="none" w:sz="0" w:space="0" w:color="auto"/>
                <w:left w:val="none" w:sz="0" w:space="0" w:color="auto"/>
                <w:bottom w:val="none" w:sz="0" w:space="0" w:color="auto"/>
                <w:right w:val="none" w:sz="0" w:space="0" w:color="auto"/>
              </w:divBdr>
              <w:divsChild>
                <w:div w:id="672681892">
                  <w:marLeft w:val="0"/>
                  <w:marRight w:val="0"/>
                  <w:marTop w:val="0"/>
                  <w:marBottom w:val="0"/>
                  <w:divBdr>
                    <w:top w:val="none" w:sz="0" w:space="0" w:color="auto"/>
                    <w:left w:val="none" w:sz="0" w:space="0" w:color="auto"/>
                    <w:bottom w:val="none" w:sz="0" w:space="0" w:color="auto"/>
                    <w:right w:val="none" w:sz="0" w:space="0" w:color="auto"/>
                  </w:divBdr>
                </w:div>
              </w:divsChild>
            </w:div>
            <w:div w:id="621115864">
              <w:marLeft w:val="0"/>
              <w:marRight w:val="0"/>
              <w:marTop w:val="0"/>
              <w:marBottom w:val="0"/>
              <w:divBdr>
                <w:top w:val="none" w:sz="0" w:space="0" w:color="auto"/>
                <w:left w:val="none" w:sz="0" w:space="0" w:color="auto"/>
                <w:bottom w:val="none" w:sz="0" w:space="0" w:color="auto"/>
                <w:right w:val="none" w:sz="0" w:space="0" w:color="auto"/>
              </w:divBdr>
              <w:divsChild>
                <w:div w:id="1757287877">
                  <w:marLeft w:val="0"/>
                  <w:marRight w:val="0"/>
                  <w:marTop w:val="0"/>
                  <w:marBottom w:val="0"/>
                  <w:divBdr>
                    <w:top w:val="none" w:sz="0" w:space="0" w:color="auto"/>
                    <w:left w:val="none" w:sz="0" w:space="0" w:color="auto"/>
                    <w:bottom w:val="none" w:sz="0" w:space="0" w:color="auto"/>
                    <w:right w:val="none" w:sz="0" w:space="0" w:color="auto"/>
                  </w:divBdr>
                </w:div>
              </w:divsChild>
            </w:div>
            <w:div w:id="1421834647">
              <w:marLeft w:val="0"/>
              <w:marRight w:val="0"/>
              <w:marTop w:val="0"/>
              <w:marBottom w:val="0"/>
              <w:divBdr>
                <w:top w:val="none" w:sz="0" w:space="0" w:color="auto"/>
                <w:left w:val="none" w:sz="0" w:space="0" w:color="auto"/>
                <w:bottom w:val="none" w:sz="0" w:space="0" w:color="auto"/>
                <w:right w:val="none" w:sz="0" w:space="0" w:color="auto"/>
              </w:divBdr>
              <w:divsChild>
                <w:div w:id="2131514229">
                  <w:marLeft w:val="0"/>
                  <w:marRight w:val="0"/>
                  <w:marTop w:val="0"/>
                  <w:marBottom w:val="0"/>
                  <w:divBdr>
                    <w:top w:val="none" w:sz="0" w:space="0" w:color="auto"/>
                    <w:left w:val="none" w:sz="0" w:space="0" w:color="auto"/>
                    <w:bottom w:val="none" w:sz="0" w:space="0" w:color="auto"/>
                    <w:right w:val="none" w:sz="0" w:space="0" w:color="auto"/>
                  </w:divBdr>
                </w:div>
              </w:divsChild>
            </w:div>
            <w:div w:id="615254135">
              <w:marLeft w:val="0"/>
              <w:marRight w:val="0"/>
              <w:marTop w:val="0"/>
              <w:marBottom w:val="0"/>
              <w:divBdr>
                <w:top w:val="none" w:sz="0" w:space="0" w:color="auto"/>
                <w:left w:val="none" w:sz="0" w:space="0" w:color="auto"/>
                <w:bottom w:val="none" w:sz="0" w:space="0" w:color="auto"/>
                <w:right w:val="none" w:sz="0" w:space="0" w:color="auto"/>
              </w:divBdr>
              <w:divsChild>
                <w:div w:id="1354455451">
                  <w:marLeft w:val="0"/>
                  <w:marRight w:val="0"/>
                  <w:marTop w:val="0"/>
                  <w:marBottom w:val="0"/>
                  <w:divBdr>
                    <w:top w:val="none" w:sz="0" w:space="0" w:color="auto"/>
                    <w:left w:val="none" w:sz="0" w:space="0" w:color="auto"/>
                    <w:bottom w:val="none" w:sz="0" w:space="0" w:color="auto"/>
                    <w:right w:val="none" w:sz="0" w:space="0" w:color="auto"/>
                  </w:divBdr>
                </w:div>
              </w:divsChild>
            </w:div>
            <w:div w:id="56977020">
              <w:marLeft w:val="0"/>
              <w:marRight w:val="0"/>
              <w:marTop w:val="0"/>
              <w:marBottom w:val="0"/>
              <w:divBdr>
                <w:top w:val="none" w:sz="0" w:space="0" w:color="auto"/>
                <w:left w:val="none" w:sz="0" w:space="0" w:color="auto"/>
                <w:bottom w:val="none" w:sz="0" w:space="0" w:color="auto"/>
                <w:right w:val="none" w:sz="0" w:space="0" w:color="auto"/>
              </w:divBdr>
              <w:divsChild>
                <w:div w:id="1278637147">
                  <w:marLeft w:val="0"/>
                  <w:marRight w:val="0"/>
                  <w:marTop w:val="0"/>
                  <w:marBottom w:val="0"/>
                  <w:divBdr>
                    <w:top w:val="none" w:sz="0" w:space="0" w:color="auto"/>
                    <w:left w:val="none" w:sz="0" w:space="0" w:color="auto"/>
                    <w:bottom w:val="none" w:sz="0" w:space="0" w:color="auto"/>
                    <w:right w:val="none" w:sz="0" w:space="0" w:color="auto"/>
                  </w:divBdr>
                </w:div>
              </w:divsChild>
            </w:div>
            <w:div w:id="1338340436">
              <w:marLeft w:val="0"/>
              <w:marRight w:val="0"/>
              <w:marTop w:val="0"/>
              <w:marBottom w:val="0"/>
              <w:divBdr>
                <w:top w:val="none" w:sz="0" w:space="0" w:color="auto"/>
                <w:left w:val="none" w:sz="0" w:space="0" w:color="auto"/>
                <w:bottom w:val="none" w:sz="0" w:space="0" w:color="auto"/>
                <w:right w:val="none" w:sz="0" w:space="0" w:color="auto"/>
              </w:divBdr>
              <w:divsChild>
                <w:div w:id="103122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913853">
      <w:bodyDiv w:val="1"/>
      <w:marLeft w:val="0"/>
      <w:marRight w:val="0"/>
      <w:marTop w:val="0"/>
      <w:marBottom w:val="0"/>
      <w:divBdr>
        <w:top w:val="none" w:sz="0" w:space="0" w:color="auto"/>
        <w:left w:val="none" w:sz="0" w:space="0" w:color="auto"/>
        <w:bottom w:val="none" w:sz="0" w:space="0" w:color="auto"/>
        <w:right w:val="none" w:sz="0" w:space="0" w:color="auto"/>
      </w:divBdr>
      <w:divsChild>
        <w:div w:id="828866257">
          <w:marLeft w:val="0"/>
          <w:marRight w:val="0"/>
          <w:marTop w:val="0"/>
          <w:marBottom w:val="0"/>
          <w:divBdr>
            <w:top w:val="none" w:sz="0" w:space="0" w:color="auto"/>
            <w:left w:val="none" w:sz="0" w:space="0" w:color="auto"/>
            <w:bottom w:val="none" w:sz="0" w:space="0" w:color="auto"/>
            <w:right w:val="none" w:sz="0" w:space="0" w:color="auto"/>
          </w:divBdr>
          <w:divsChild>
            <w:div w:id="1170945833">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918830023">
      <w:bodyDiv w:val="1"/>
      <w:marLeft w:val="0"/>
      <w:marRight w:val="0"/>
      <w:marTop w:val="0"/>
      <w:marBottom w:val="0"/>
      <w:divBdr>
        <w:top w:val="none" w:sz="0" w:space="0" w:color="auto"/>
        <w:left w:val="none" w:sz="0" w:space="0" w:color="auto"/>
        <w:bottom w:val="none" w:sz="0" w:space="0" w:color="auto"/>
        <w:right w:val="none" w:sz="0" w:space="0" w:color="auto"/>
      </w:divBdr>
      <w:divsChild>
        <w:div w:id="792480024">
          <w:marLeft w:val="0"/>
          <w:marRight w:val="0"/>
          <w:marTop w:val="0"/>
          <w:marBottom w:val="0"/>
          <w:divBdr>
            <w:top w:val="none" w:sz="0" w:space="0" w:color="auto"/>
            <w:left w:val="none" w:sz="0" w:space="0" w:color="auto"/>
            <w:bottom w:val="none" w:sz="0" w:space="0" w:color="auto"/>
            <w:right w:val="none" w:sz="0" w:space="0" w:color="auto"/>
          </w:divBdr>
          <w:divsChild>
            <w:div w:id="799612443">
              <w:marLeft w:val="0"/>
              <w:marRight w:val="0"/>
              <w:marTop w:val="0"/>
              <w:marBottom w:val="0"/>
              <w:divBdr>
                <w:top w:val="none" w:sz="0" w:space="0" w:color="auto"/>
                <w:left w:val="none" w:sz="0" w:space="0" w:color="auto"/>
                <w:bottom w:val="none" w:sz="0" w:space="0" w:color="auto"/>
                <w:right w:val="none" w:sz="0" w:space="0" w:color="auto"/>
              </w:divBdr>
              <w:divsChild>
                <w:div w:id="832836187">
                  <w:marLeft w:val="0"/>
                  <w:marRight w:val="0"/>
                  <w:marTop w:val="0"/>
                  <w:marBottom w:val="0"/>
                  <w:divBdr>
                    <w:top w:val="none" w:sz="0" w:space="0" w:color="auto"/>
                    <w:left w:val="none" w:sz="0" w:space="0" w:color="auto"/>
                    <w:bottom w:val="none" w:sz="0" w:space="0" w:color="auto"/>
                    <w:right w:val="none" w:sz="0" w:space="0" w:color="auto"/>
                  </w:divBdr>
                </w:div>
              </w:divsChild>
            </w:div>
            <w:div w:id="1088845363">
              <w:marLeft w:val="0"/>
              <w:marRight w:val="0"/>
              <w:marTop w:val="0"/>
              <w:marBottom w:val="0"/>
              <w:divBdr>
                <w:top w:val="none" w:sz="0" w:space="0" w:color="auto"/>
                <w:left w:val="none" w:sz="0" w:space="0" w:color="auto"/>
                <w:bottom w:val="none" w:sz="0" w:space="0" w:color="auto"/>
                <w:right w:val="none" w:sz="0" w:space="0" w:color="auto"/>
              </w:divBdr>
              <w:divsChild>
                <w:div w:id="1930775442">
                  <w:marLeft w:val="0"/>
                  <w:marRight w:val="0"/>
                  <w:marTop w:val="0"/>
                  <w:marBottom w:val="0"/>
                  <w:divBdr>
                    <w:top w:val="none" w:sz="0" w:space="0" w:color="auto"/>
                    <w:left w:val="none" w:sz="0" w:space="0" w:color="auto"/>
                    <w:bottom w:val="none" w:sz="0" w:space="0" w:color="auto"/>
                    <w:right w:val="none" w:sz="0" w:space="0" w:color="auto"/>
                  </w:divBdr>
                </w:div>
              </w:divsChild>
            </w:div>
            <w:div w:id="1014189817">
              <w:marLeft w:val="0"/>
              <w:marRight w:val="0"/>
              <w:marTop w:val="0"/>
              <w:marBottom w:val="0"/>
              <w:divBdr>
                <w:top w:val="none" w:sz="0" w:space="0" w:color="auto"/>
                <w:left w:val="none" w:sz="0" w:space="0" w:color="auto"/>
                <w:bottom w:val="none" w:sz="0" w:space="0" w:color="auto"/>
                <w:right w:val="none" w:sz="0" w:space="0" w:color="auto"/>
              </w:divBdr>
              <w:divsChild>
                <w:div w:id="468206385">
                  <w:marLeft w:val="0"/>
                  <w:marRight w:val="0"/>
                  <w:marTop w:val="0"/>
                  <w:marBottom w:val="0"/>
                  <w:divBdr>
                    <w:top w:val="none" w:sz="0" w:space="0" w:color="auto"/>
                    <w:left w:val="none" w:sz="0" w:space="0" w:color="auto"/>
                    <w:bottom w:val="none" w:sz="0" w:space="0" w:color="auto"/>
                    <w:right w:val="none" w:sz="0" w:space="0" w:color="auto"/>
                  </w:divBdr>
                </w:div>
              </w:divsChild>
            </w:div>
            <w:div w:id="555242353">
              <w:marLeft w:val="0"/>
              <w:marRight w:val="0"/>
              <w:marTop w:val="0"/>
              <w:marBottom w:val="0"/>
              <w:divBdr>
                <w:top w:val="none" w:sz="0" w:space="0" w:color="auto"/>
                <w:left w:val="none" w:sz="0" w:space="0" w:color="auto"/>
                <w:bottom w:val="none" w:sz="0" w:space="0" w:color="auto"/>
                <w:right w:val="none" w:sz="0" w:space="0" w:color="auto"/>
              </w:divBdr>
              <w:divsChild>
                <w:div w:id="102933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202699">
      <w:bodyDiv w:val="1"/>
      <w:marLeft w:val="0"/>
      <w:marRight w:val="0"/>
      <w:marTop w:val="0"/>
      <w:marBottom w:val="0"/>
      <w:divBdr>
        <w:top w:val="none" w:sz="0" w:space="0" w:color="auto"/>
        <w:left w:val="none" w:sz="0" w:space="0" w:color="auto"/>
        <w:bottom w:val="none" w:sz="0" w:space="0" w:color="auto"/>
        <w:right w:val="none" w:sz="0" w:space="0" w:color="auto"/>
      </w:divBdr>
      <w:divsChild>
        <w:div w:id="1631353953">
          <w:marLeft w:val="0"/>
          <w:marRight w:val="0"/>
          <w:marTop w:val="0"/>
          <w:marBottom w:val="0"/>
          <w:divBdr>
            <w:top w:val="none" w:sz="0" w:space="0" w:color="auto"/>
            <w:left w:val="none" w:sz="0" w:space="0" w:color="auto"/>
            <w:bottom w:val="none" w:sz="0" w:space="0" w:color="auto"/>
            <w:right w:val="none" w:sz="0" w:space="0" w:color="auto"/>
          </w:divBdr>
          <w:divsChild>
            <w:div w:id="955865402">
              <w:marLeft w:val="0"/>
              <w:marRight w:val="0"/>
              <w:marTop w:val="0"/>
              <w:marBottom w:val="0"/>
              <w:divBdr>
                <w:top w:val="none" w:sz="0" w:space="0" w:color="auto"/>
                <w:left w:val="none" w:sz="0" w:space="0" w:color="auto"/>
                <w:bottom w:val="none" w:sz="0" w:space="0" w:color="auto"/>
                <w:right w:val="none" w:sz="0" w:space="0" w:color="auto"/>
              </w:divBdr>
              <w:divsChild>
                <w:div w:id="1710103856">
                  <w:marLeft w:val="0"/>
                  <w:marRight w:val="0"/>
                  <w:marTop w:val="0"/>
                  <w:marBottom w:val="0"/>
                  <w:divBdr>
                    <w:top w:val="none" w:sz="0" w:space="0" w:color="auto"/>
                    <w:left w:val="none" w:sz="0" w:space="0" w:color="auto"/>
                    <w:bottom w:val="none" w:sz="0" w:space="0" w:color="auto"/>
                    <w:right w:val="none" w:sz="0" w:space="0" w:color="auto"/>
                  </w:divBdr>
                </w:div>
              </w:divsChild>
            </w:div>
            <w:div w:id="133790718">
              <w:marLeft w:val="0"/>
              <w:marRight w:val="0"/>
              <w:marTop w:val="0"/>
              <w:marBottom w:val="0"/>
              <w:divBdr>
                <w:top w:val="none" w:sz="0" w:space="0" w:color="auto"/>
                <w:left w:val="none" w:sz="0" w:space="0" w:color="auto"/>
                <w:bottom w:val="none" w:sz="0" w:space="0" w:color="auto"/>
                <w:right w:val="none" w:sz="0" w:space="0" w:color="auto"/>
              </w:divBdr>
              <w:divsChild>
                <w:div w:id="41185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941385">
      <w:bodyDiv w:val="1"/>
      <w:marLeft w:val="0"/>
      <w:marRight w:val="0"/>
      <w:marTop w:val="0"/>
      <w:marBottom w:val="0"/>
      <w:divBdr>
        <w:top w:val="none" w:sz="0" w:space="0" w:color="auto"/>
        <w:left w:val="none" w:sz="0" w:space="0" w:color="auto"/>
        <w:bottom w:val="none" w:sz="0" w:space="0" w:color="auto"/>
        <w:right w:val="none" w:sz="0" w:space="0" w:color="auto"/>
      </w:divBdr>
      <w:divsChild>
        <w:div w:id="1664358640">
          <w:marLeft w:val="0"/>
          <w:marRight w:val="0"/>
          <w:marTop w:val="0"/>
          <w:marBottom w:val="0"/>
          <w:divBdr>
            <w:top w:val="none" w:sz="0" w:space="0" w:color="auto"/>
            <w:left w:val="none" w:sz="0" w:space="0" w:color="auto"/>
            <w:bottom w:val="none" w:sz="0" w:space="0" w:color="auto"/>
            <w:right w:val="none" w:sz="0" w:space="0" w:color="auto"/>
          </w:divBdr>
          <w:divsChild>
            <w:div w:id="1829636762">
              <w:marLeft w:val="0"/>
              <w:marRight w:val="0"/>
              <w:marTop w:val="0"/>
              <w:marBottom w:val="0"/>
              <w:divBdr>
                <w:top w:val="none" w:sz="0" w:space="0" w:color="auto"/>
                <w:left w:val="none" w:sz="0" w:space="0" w:color="auto"/>
                <w:bottom w:val="none" w:sz="0" w:space="0" w:color="auto"/>
                <w:right w:val="none" w:sz="0" w:space="0" w:color="auto"/>
              </w:divBdr>
              <w:divsChild>
                <w:div w:id="1749615672">
                  <w:marLeft w:val="0"/>
                  <w:marRight w:val="0"/>
                  <w:marTop w:val="0"/>
                  <w:marBottom w:val="0"/>
                  <w:divBdr>
                    <w:top w:val="none" w:sz="0" w:space="0" w:color="auto"/>
                    <w:left w:val="none" w:sz="0" w:space="0" w:color="auto"/>
                    <w:bottom w:val="none" w:sz="0" w:space="0" w:color="auto"/>
                    <w:right w:val="none" w:sz="0" w:space="0" w:color="auto"/>
                  </w:divBdr>
                </w:div>
              </w:divsChild>
            </w:div>
            <w:div w:id="711539834">
              <w:marLeft w:val="0"/>
              <w:marRight w:val="0"/>
              <w:marTop w:val="0"/>
              <w:marBottom w:val="0"/>
              <w:divBdr>
                <w:top w:val="none" w:sz="0" w:space="0" w:color="auto"/>
                <w:left w:val="none" w:sz="0" w:space="0" w:color="auto"/>
                <w:bottom w:val="none" w:sz="0" w:space="0" w:color="auto"/>
                <w:right w:val="none" w:sz="0" w:space="0" w:color="auto"/>
              </w:divBdr>
              <w:divsChild>
                <w:div w:id="1367174122">
                  <w:marLeft w:val="0"/>
                  <w:marRight w:val="0"/>
                  <w:marTop w:val="0"/>
                  <w:marBottom w:val="0"/>
                  <w:divBdr>
                    <w:top w:val="none" w:sz="0" w:space="0" w:color="auto"/>
                    <w:left w:val="none" w:sz="0" w:space="0" w:color="auto"/>
                    <w:bottom w:val="none" w:sz="0" w:space="0" w:color="auto"/>
                    <w:right w:val="none" w:sz="0" w:space="0" w:color="auto"/>
                  </w:divBdr>
                </w:div>
              </w:divsChild>
            </w:div>
            <w:div w:id="1768578309">
              <w:marLeft w:val="0"/>
              <w:marRight w:val="0"/>
              <w:marTop w:val="0"/>
              <w:marBottom w:val="0"/>
              <w:divBdr>
                <w:top w:val="none" w:sz="0" w:space="0" w:color="auto"/>
                <w:left w:val="none" w:sz="0" w:space="0" w:color="auto"/>
                <w:bottom w:val="none" w:sz="0" w:space="0" w:color="auto"/>
                <w:right w:val="none" w:sz="0" w:space="0" w:color="auto"/>
              </w:divBdr>
              <w:divsChild>
                <w:div w:id="1076174055">
                  <w:marLeft w:val="0"/>
                  <w:marRight w:val="0"/>
                  <w:marTop w:val="0"/>
                  <w:marBottom w:val="0"/>
                  <w:divBdr>
                    <w:top w:val="none" w:sz="0" w:space="0" w:color="auto"/>
                    <w:left w:val="none" w:sz="0" w:space="0" w:color="auto"/>
                    <w:bottom w:val="none" w:sz="0" w:space="0" w:color="auto"/>
                    <w:right w:val="none" w:sz="0" w:space="0" w:color="auto"/>
                  </w:divBdr>
                </w:div>
              </w:divsChild>
            </w:div>
            <w:div w:id="153882594">
              <w:marLeft w:val="0"/>
              <w:marRight w:val="0"/>
              <w:marTop w:val="0"/>
              <w:marBottom w:val="0"/>
              <w:divBdr>
                <w:top w:val="none" w:sz="0" w:space="0" w:color="auto"/>
                <w:left w:val="none" w:sz="0" w:space="0" w:color="auto"/>
                <w:bottom w:val="none" w:sz="0" w:space="0" w:color="auto"/>
                <w:right w:val="none" w:sz="0" w:space="0" w:color="auto"/>
              </w:divBdr>
              <w:divsChild>
                <w:div w:id="55346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276008">
      <w:bodyDiv w:val="1"/>
      <w:marLeft w:val="0"/>
      <w:marRight w:val="0"/>
      <w:marTop w:val="0"/>
      <w:marBottom w:val="0"/>
      <w:divBdr>
        <w:top w:val="none" w:sz="0" w:space="0" w:color="auto"/>
        <w:left w:val="none" w:sz="0" w:space="0" w:color="auto"/>
        <w:bottom w:val="none" w:sz="0" w:space="0" w:color="auto"/>
        <w:right w:val="none" w:sz="0" w:space="0" w:color="auto"/>
      </w:divBdr>
      <w:divsChild>
        <w:div w:id="654645908">
          <w:marLeft w:val="0"/>
          <w:marRight w:val="0"/>
          <w:marTop w:val="0"/>
          <w:marBottom w:val="0"/>
          <w:divBdr>
            <w:top w:val="none" w:sz="0" w:space="0" w:color="auto"/>
            <w:left w:val="none" w:sz="0" w:space="0" w:color="auto"/>
            <w:bottom w:val="none" w:sz="0" w:space="0" w:color="auto"/>
            <w:right w:val="none" w:sz="0" w:space="0" w:color="auto"/>
          </w:divBdr>
          <w:divsChild>
            <w:div w:id="1414474818">
              <w:marLeft w:val="0"/>
              <w:marRight w:val="0"/>
              <w:marTop w:val="0"/>
              <w:marBottom w:val="0"/>
              <w:divBdr>
                <w:top w:val="none" w:sz="0" w:space="0" w:color="auto"/>
                <w:left w:val="none" w:sz="0" w:space="0" w:color="auto"/>
                <w:bottom w:val="none" w:sz="0" w:space="0" w:color="auto"/>
                <w:right w:val="none" w:sz="0" w:space="0" w:color="auto"/>
              </w:divBdr>
              <w:divsChild>
                <w:div w:id="1551838964">
                  <w:marLeft w:val="0"/>
                  <w:marRight w:val="0"/>
                  <w:marTop w:val="0"/>
                  <w:marBottom w:val="0"/>
                  <w:divBdr>
                    <w:top w:val="none" w:sz="0" w:space="0" w:color="auto"/>
                    <w:left w:val="none" w:sz="0" w:space="0" w:color="auto"/>
                    <w:bottom w:val="none" w:sz="0" w:space="0" w:color="auto"/>
                    <w:right w:val="none" w:sz="0" w:space="0" w:color="auto"/>
                  </w:divBdr>
                </w:div>
              </w:divsChild>
            </w:div>
            <w:div w:id="1300959781">
              <w:marLeft w:val="0"/>
              <w:marRight w:val="0"/>
              <w:marTop w:val="0"/>
              <w:marBottom w:val="0"/>
              <w:divBdr>
                <w:top w:val="none" w:sz="0" w:space="0" w:color="auto"/>
                <w:left w:val="none" w:sz="0" w:space="0" w:color="auto"/>
                <w:bottom w:val="none" w:sz="0" w:space="0" w:color="auto"/>
                <w:right w:val="none" w:sz="0" w:space="0" w:color="auto"/>
              </w:divBdr>
              <w:divsChild>
                <w:div w:id="209323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350394">
      <w:bodyDiv w:val="1"/>
      <w:marLeft w:val="0"/>
      <w:marRight w:val="0"/>
      <w:marTop w:val="0"/>
      <w:marBottom w:val="0"/>
      <w:divBdr>
        <w:top w:val="none" w:sz="0" w:space="0" w:color="auto"/>
        <w:left w:val="none" w:sz="0" w:space="0" w:color="auto"/>
        <w:bottom w:val="none" w:sz="0" w:space="0" w:color="auto"/>
        <w:right w:val="none" w:sz="0" w:space="0" w:color="auto"/>
      </w:divBdr>
    </w:div>
    <w:div w:id="1024596730">
      <w:bodyDiv w:val="1"/>
      <w:marLeft w:val="0"/>
      <w:marRight w:val="0"/>
      <w:marTop w:val="0"/>
      <w:marBottom w:val="0"/>
      <w:divBdr>
        <w:top w:val="none" w:sz="0" w:space="0" w:color="auto"/>
        <w:left w:val="none" w:sz="0" w:space="0" w:color="auto"/>
        <w:bottom w:val="none" w:sz="0" w:space="0" w:color="auto"/>
        <w:right w:val="none" w:sz="0" w:space="0" w:color="auto"/>
      </w:divBdr>
      <w:divsChild>
        <w:div w:id="768937353">
          <w:marLeft w:val="0"/>
          <w:marRight w:val="0"/>
          <w:marTop w:val="0"/>
          <w:marBottom w:val="0"/>
          <w:divBdr>
            <w:top w:val="none" w:sz="0" w:space="0" w:color="auto"/>
            <w:left w:val="none" w:sz="0" w:space="0" w:color="auto"/>
            <w:bottom w:val="none" w:sz="0" w:space="0" w:color="auto"/>
            <w:right w:val="none" w:sz="0" w:space="0" w:color="auto"/>
          </w:divBdr>
          <w:divsChild>
            <w:div w:id="17839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448228">
      <w:bodyDiv w:val="1"/>
      <w:marLeft w:val="0"/>
      <w:marRight w:val="0"/>
      <w:marTop w:val="0"/>
      <w:marBottom w:val="0"/>
      <w:divBdr>
        <w:top w:val="none" w:sz="0" w:space="0" w:color="auto"/>
        <w:left w:val="none" w:sz="0" w:space="0" w:color="auto"/>
        <w:bottom w:val="none" w:sz="0" w:space="0" w:color="auto"/>
        <w:right w:val="none" w:sz="0" w:space="0" w:color="auto"/>
      </w:divBdr>
    </w:div>
    <w:div w:id="1063599681">
      <w:bodyDiv w:val="1"/>
      <w:marLeft w:val="0"/>
      <w:marRight w:val="0"/>
      <w:marTop w:val="0"/>
      <w:marBottom w:val="0"/>
      <w:divBdr>
        <w:top w:val="none" w:sz="0" w:space="0" w:color="auto"/>
        <w:left w:val="none" w:sz="0" w:space="0" w:color="auto"/>
        <w:bottom w:val="none" w:sz="0" w:space="0" w:color="auto"/>
        <w:right w:val="none" w:sz="0" w:space="0" w:color="auto"/>
      </w:divBdr>
      <w:divsChild>
        <w:div w:id="2122259655">
          <w:marLeft w:val="0"/>
          <w:marRight w:val="0"/>
          <w:marTop w:val="0"/>
          <w:marBottom w:val="0"/>
          <w:divBdr>
            <w:top w:val="none" w:sz="0" w:space="0" w:color="auto"/>
            <w:left w:val="none" w:sz="0" w:space="0" w:color="auto"/>
            <w:bottom w:val="none" w:sz="0" w:space="0" w:color="auto"/>
            <w:right w:val="none" w:sz="0" w:space="0" w:color="auto"/>
          </w:divBdr>
          <w:divsChild>
            <w:div w:id="2139951749">
              <w:marLeft w:val="0"/>
              <w:marRight w:val="0"/>
              <w:marTop w:val="0"/>
              <w:marBottom w:val="0"/>
              <w:divBdr>
                <w:top w:val="none" w:sz="0" w:space="0" w:color="auto"/>
                <w:left w:val="none" w:sz="0" w:space="0" w:color="auto"/>
                <w:bottom w:val="none" w:sz="0" w:space="0" w:color="auto"/>
                <w:right w:val="none" w:sz="0" w:space="0" w:color="auto"/>
              </w:divBdr>
            </w:div>
          </w:divsChild>
        </w:div>
        <w:div w:id="1875194894">
          <w:marLeft w:val="0"/>
          <w:marRight w:val="0"/>
          <w:marTop w:val="0"/>
          <w:marBottom w:val="0"/>
          <w:divBdr>
            <w:top w:val="none" w:sz="0" w:space="0" w:color="auto"/>
            <w:left w:val="none" w:sz="0" w:space="0" w:color="auto"/>
            <w:bottom w:val="none" w:sz="0" w:space="0" w:color="auto"/>
            <w:right w:val="none" w:sz="0" w:space="0" w:color="auto"/>
          </w:divBdr>
          <w:divsChild>
            <w:div w:id="2112387170">
              <w:marLeft w:val="0"/>
              <w:marRight w:val="0"/>
              <w:marTop w:val="0"/>
              <w:marBottom w:val="0"/>
              <w:divBdr>
                <w:top w:val="none" w:sz="0" w:space="0" w:color="auto"/>
                <w:left w:val="none" w:sz="0" w:space="0" w:color="auto"/>
                <w:bottom w:val="none" w:sz="0" w:space="0" w:color="auto"/>
                <w:right w:val="none" w:sz="0" w:space="0" w:color="auto"/>
              </w:divBdr>
            </w:div>
          </w:divsChild>
        </w:div>
        <w:div w:id="1457331881">
          <w:marLeft w:val="0"/>
          <w:marRight w:val="0"/>
          <w:marTop w:val="0"/>
          <w:marBottom w:val="0"/>
          <w:divBdr>
            <w:top w:val="none" w:sz="0" w:space="0" w:color="auto"/>
            <w:left w:val="none" w:sz="0" w:space="0" w:color="auto"/>
            <w:bottom w:val="none" w:sz="0" w:space="0" w:color="auto"/>
            <w:right w:val="none" w:sz="0" w:space="0" w:color="auto"/>
          </w:divBdr>
          <w:divsChild>
            <w:div w:id="290283889">
              <w:marLeft w:val="0"/>
              <w:marRight w:val="0"/>
              <w:marTop w:val="0"/>
              <w:marBottom w:val="0"/>
              <w:divBdr>
                <w:top w:val="none" w:sz="0" w:space="0" w:color="auto"/>
                <w:left w:val="none" w:sz="0" w:space="0" w:color="auto"/>
                <w:bottom w:val="none" w:sz="0" w:space="0" w:color="auto"/>
                <w:right w:val="none" w:sz="0" w:space="0" w:color="auto"/>
              </w:divBdr>
            </w:div>
          </w:divsChild>
        </w:div>
        <w:div w:id="1566069887">
          <w:marLeft w:val="0"/>
          <w:marRight w:val="0"/>
          <w:marTop w:val="0"/>
          <w:marBottom w:val="0"/>
          <w:divBdr>
            <w:top w:val="none" w:sz="0" w:space="0" w:color="auto"/>
            <w:left w:val="none" w:sz="0" w:space="0" w:color="auto"/>
            <w:bottom w:val="none" w:sz="0" w:space="0" w:color="auto"/>
            <w:right w:val="none" w:sz="0" w:space="0" w:color="auto"/>
          </w:divBdr>
          <w:divsChild>
            <w:div w:id="1547060915">
              <w:marLeft w:val="0"/>
              <w:marRight w:val="0"/>
              <w:marTop w:val="0"/>
              <w:marBottom w:val="0"/>
              <w:divBdr>
                <w:top w:val="none" w:sz="0" w:space="0" w:color="auto"/>
                <w:left w:val="none" w:sz="0" w:space="0" w:color="auto"/>
                <w:bottom w:val="none" w:sz="0" w:space="0" w:color="auto"/>
                <w:right w:val="none" w:sz="0" w:space="0" w:color="auto"/>
              </w:divBdr>
            </w:div>
          </w:divsChild>
        </w:div>
        <w:div w:id="489831292">
          <w:marLeft w:val="0"/>
          <w:marRight w:val="0"/>
          <w:marTop w:val="0"/>
          <w:marBottom w:val="0"/>
          <w:divBdr>
            <w:top w:val="none" w:sz="0" w:space="0" w:color="auto"/>
            <w:left w:val="none" w:sz="0" w:space="0" w:color="auto"/>
            <w:bottom w:val="none" w:sz="0" w:space="0" w:color="auto"/>
            <w:right w:val="none" w:sz="0" w:space="0" w:color="auto"/>
          </w:divBdr>
        </w:div>
        <w:div w:id="9912826">
          <w:marLeft w:val="0"/>
          <w:marRight w:val="0"/>
          <w:marTop w:val="0"/>
          <w:marBottom w:val="0"/>
          <w:divBdr>
            <w:top w:val="none" w:sz="0" w:space="0" w:color="auto"/>
            <w:left w:val="none" w:sz="0" w:space="0" w:color="auto"/>
            <w:bottom w:val="none" w:sz="0" w:space="0" w:color="auto"/>
            <w:right w:val="none" w:sz="0" w:space="0" w:color="auto"/>
          </w:divBdr>
          <w:divsChild>
            <w:div w:id="246306799">
              <w:marLeft w:val="0"/>
              <w:marRight w:val="0"/>
              <w:marTop w:val="0"/>
              <w:marBottom w:val="0"/>
              <w:divBdr>
                <w:top w:val="none" w:sz="0" w:space="0" w:color="auto"/>
                <w:left w:val="none" w:sz="0" w:space="0" w:color="auto"/>
                <w:bottom w:val="none" w:sz="0" w:space="0" w:color="auto"/>
                <w:right w:val="none" w:sz="0" w:space="0" w:color="auto"/>
              </w:divBdr>
            </w:div>
          </w:divsChild>
        </w:div>
        <w:div w:id="1562330752">
          <w:marLeft w:val="0"/>
          <w:marRight w:val="0"/>
          <w:marTop w:val="0"/>
          <w:marBottom w:val="0"/>
          <w:divBdr>
            <w:top w:val="none" w:sz="0" w:space="0" w:color="auto"/>
            <w:left w:val="none" w:sz="0" w:space="0" w:color="auto"/>
            <w:bottom w:val="none" w:sz="0" w:space="0" w:color="auto"/>
            <w:right w:val="none" w:sz="0" w:space="0" w:color="auto"/>
          </w:divBdr>
          <w:divsChild>
            <w:div w:id="76461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948990">
      <w:bodyDiv w:val="1"/>
      <w:marLeft w:val="0"/>
      <w:marRight w:val="0"/>
      <w:marTop w:val="0"/>
      <w:marBottom w:val="0"/>
      <w:divBdr>
        <w:top w:val="none" w:sz="0" w:space="0" w:color="auto"/>
        <w:left w:val="none" w:sz="0" w:space="0" w:color="auto"/>
        <w:bottom w:val="none" w:sz="0" w:space="0" w:color="auto"/>
        <w:right w:val="none" w:sz="0" w:space="0" w:color="auto"/>
      </w:divBdr>
      <w:divsChild>
        <w:div w:id="1429085131">
          <w:marLeft w:val="0"/>
          <w:marRight w:val="0"/>
          <w:marTop w:val="0"/>
          <w:marBottom w:val="0"/>
          <w:divBdr>
            <w:top w:val="none" w:sz="0" w:space="0" w:color="auto"/>
            <w:left w:val="none" w:sz="0" w:space="0" w:color="auto"/>
            <w:bottom w:val="none" w:sz="0" w:space="0" w:color="auto"/>
            <w:right w:val="none" w:sz="0" w:space="0" w:color="auto"/>
          </w:divBdr>
          <w:divsChild>
            <w:div w:id="1748458458">
              <w:marLeft w:val="0"/>
              <w:marRight w:val="0"/>
              <w:marTop w:val="0"/>
              <w:marBottom w:val="0"/>
              <w:divBdr>
                <w:top w:val="none" w:sz="0" w:space="0" w:color="auto"/>
                <w:left w:val="none" w:sz="0" w:space="0" w:color="auto"/>
                <w:bottom w:val="none" w:sz="0" w:space="0" w:color="auto"/>
                <w:right w:val="none" w:sz="0" w:space="0" w:color="auto"/>
              </w:divBdr>
              <w:divsChild>
                <w:div w:id="323048830">
                  <w:marLeft w:val="0"/>
                  <w:marRight w:val="0"/>
                  <w:marTop w:val="0"/>
                  <w:marBottom w:val="0"/>
                  <w:divBdr>
                    <w:top w:val="none" w:sz="0" w:space="0" w:color="auto"/>
                    <w:left w:val="none" w:sz="0" w:space="0" w:color="auto"/>
                    <w:bottom w:val="none" w:sz="0" w:space="0" w:color="auto"/>
                    <w:right w:val="none" w:sz="0" w:space="0" w:color="auto"/>
                  </w:divBdr>
                </w:div>
              </w:divsChild>
            </w:div>
            <w:div w:id="1797488006">
              <w:marLeft w:val="0"/>
              <w:marRight w:val="0"/>
              <w:marTop w:val="0"/>
              <w:marBottom w:val="0"/>
              <w:divBdr>
                <w:top w:val="none" w:sz="0" w:space="0" w:color="auto"/>
                <w:left w:val="none" w:sz="0" w:space="0" w:color="auto"/>
                <w:bottom w:val="none" w:sz="0" w:space="0" w:color="auto"/>
                <w:right w:val="none" w:sz="0" w:space="0" w:color="auto"/>
              </w:divBdr>
              <w:divsChild>
                <w:div w:id="1876695765">
                  <w:marLeft w:val="0"/>
                  <w:marRight w:val="0"/>
                  <w:marTop w:val="0"/>
                  <w:marBottom w:val="0"/>
                  <w:divBdr>
                    <w:top w:val="none" w:sz="0" w:space="0" w:color="auto"/>
                    <w:left w:val="none" w:sz="0" w:space="0" w:color="auto"/>
                    <w:bottom w:val="none" w:sz="0" w:space="0" w:color="auto"/>
                    <w:right w:val="none" w:sz="0" w:space="0" w:color="auto"/>
                  </w:divBdr>
                </w:div>
              </w:divsChild>
            </w:div>
            <w:div w:id="1680083593">
              <w:marLeft w:val="0"/>
              <w:marRight w:val="0"/>
              <w:marTop w:val="0"/>
              <w:marBottom w:val="0"/>
              <w:divBdr>
                <w:top w:val="none" w:sz="0" w:space="0" w:color="auto"/>
                <w:left w:val="none" w:sz="0" w:space="0" w:color="auto"/>
                <w:bottom w:val="none" w:sz="0" w:space="0" w:color="auto"/>
                <w:right w:val="none" w:sz="0" w:space="0" w:color="auto"/>
              </w:divBdr>
              <w:divsChild>
                <w:div w:id="628170600">
                  <w:marLeft w:val="0"/>
                  <w:marRight w:val="0"/>
                  <w:marTop w:val="0"/>
                  <w:marBottom w:val="0"/>
                  <w:divBdr>
                    <w:top w:val="none" w:sz="0" w:space="0" w:color="auto"/>
                    <w:left w:val="none" w:sz="0" w:space="0" w:color="auto"/>
                    <w:bottom w:val="none" w:sz="0" w:space="0" w:color="auto"/>
                    <w:right w:val="none" w:sz="0" w:space="0" w:color="auto"/>
                  </w:divBdr>
                </w:div>
              </w:divsChild>
            </w:div>
            <w:div w:id="2025548556">
              <w:marLeft w:val="0"/>
              <w:marRight w:val="0"/>
              <w:marTop w:val="0"/>
              <w:marBottom w:val="0"/>
              <w:divBdr>
                <w:top w:val="none" w:sz="0" w:space="0" w:color="auto"/>
                <w:left w:val="none" w:sz="0" w:space="0" w:color="auto"/>
                <w:bottom w:val="none" w:sz="0" w:space="0" w:color="auto"/>
                <w:right w:val="none" w:sz="0" w:space="0" w:color="auto"/>
              </w:divBdr>
              <w:divsChild>
                <w:div w:id="905724128">
                  <w:marLeft w:val="0"/>
                  <w:marRight w:val="0"/>
                  <w:marTop w:val="0"/>
                  <w:marBottom w:val="0"/>
                  <w:divBdr>
                    <w:top w:val="none" w:sz="0" w:space="0" w:color="auto"/>
                    <w:left w:val="none" w:sz="0" w:space="0" w:color="auto"/>
                    <w:bottom w:val="none" w:sz="0" w:space="0" w:color="auto"/>
                    <w:right w:val="none" w:sz="0" w:space="0" w:color="auto"/>
                  </w:divBdr>
                </w:div>
              </w:divsChild>
            </w:div>
            <w:div w:id="1216311036">
              <w:marLeft w:val="0"/>
              <w:marRight w:val="0"/>
              <w:marTop w:val="0"/>
              <w:marBottom w:val="0"/>
              <w:divBdr>
                <w:top w:val="none" w:sz="0" w:space="0" w:color="auto"/>
                <w:left w:val="none" w:sz="0" w:space="0" w:color="auto"/>
                <w:bottom w:val="none" w:sz="0" w:space="0" w:color="auto"/>
                <w:right w:val="none" w:sz="0" w:space="0" w:color="auto"/>
              </w:divBdr>
              <w:divsChild>
                <w:div w:id="1245797034">
                  <w:marLeft w:val="0"/>
                  <w:marRight w:val="0"/>
                  <w:marTop w:val="0"/>
                  <w:marBottom w:val="0"/>
                  <w:divBdr>
                    <w:top w:val="none" w:sz="0" w:space="0" w:color="auto"/>
                    <w:left w:val="none" w:sz="0" w:space="0" w:color="auto"/>
                    <w:bottom w:val="none" w:sz="0" w:space="0" w:color="auto"/>
                    <w:right w:val="none" w:sz="0" w:space="0" w:color="auto"/>
                  </w:divBdr>
                </w:div>
              </w:divsChild>
            </w:div>
            <w:div w:id="754325698">
              <w:marLeft w:val="0"/>
              <w:marRight w:val="0"/>
              <w:marTop w:val="0"/>
              <w:marBottom w:val="0"/>
              <w:divBdr>
                <w:top w:val="none" w:sz="0" w:space="0" w:color="auto"/>
                <w:left w:val="none" w:sz="0" w:space="0" w:color="auto"/>
                <w:bottom w:val="none" w:sz="0" w:space="0" w:color="auto"/>
                <w:right w:val="none" w:sz="0" w:space="0" w:color="auto"/>
              </w:divBdr>
              <w:divsChild>
                <w:div w:id="190017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951932">
      <w:bodyDiv w:val="1"/>
      <w:marLeft w:val="0"/>
      <w:marRight w:val="0"/>
      <w:marTop w:val="0"/>
      <w:marBottom w:val="0"/>
      <w:divBdr>
        <w:top w:val="none" w:sz="0" w:space="0" w:color="auto"/>
        <w:left w:val="none" w:sz="0" w:space="0" w:color="auto"/>
        <w:bottom w:val="none" w:sz="0" w:space="0" w:color="auto"/>
        <w:right w:val="none" w:sz="0" w:space="0" w:color="auto"/>
      </w:divBdr>
      <w:divsChild>
        <w:div w:id="464393930">
          <w:marLeft w:val="0"/>
          <w:marRight w:val="0"/>
          <w:marTop w:val="0"/>
          <w:marBottom w:val="0"/>
          <w:divBdr>
            <w:top w:val="none" w:sz="0" w:space="0" w:color="auto"/>
            <w:left w:val="none" w:sz="0" w:space="0" w:color="auto"/>
            <w:bottom w:val="none" w:sz="0" w:space="0" w:color="auto"/>
            <w:right w:val="none" w:sz="0" w:space="0" w:color="auto"/>
          </w:divBdr>
          <w:divsChild>
            <w:div w:id="737627345">
              <w:marLeft w:val="0"/>
              <w:marRight w:val="0"/>
              <w:marTop w:val="0"/>
              <w:marBottom w:val="0"/>
              <w:divBdr>
                <w:top w:val="none" w:sz="0" w:space="0" w:color="auto"/>
                <w:left w:val="none" w:sz="0" w:space="0" w:color="auto"/>
                <w:bottom w:val="none" w:sz="0" w:space="0" w:color="auto"/>
                <w:right w:val="none" w:sz="0" w:space="0" w:color="auto"/>
              </w:divBdr>
              <w:divsChild>
                <w:div w:id="472673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507450">
      <w:bodyDiv w:val="1"/>
      <w:marLeft w:val="0"/>
      <w:marRight w:val="0"/>
      <w:marTop w:val="0"/>
      <w:marBottom w:val="0"/>
      <w:divBdr>
        <w:top w:val="none" w:sz="0" w:space="0" w:color="auto"/>
        <w:left w:val="none" w:sz="0" w:space="0" w:color="auto"/>
        <w:bottom w:val="none" w:sz="0" w:space="0" w:color="auto"/>
        <w:right w:val="none" w:sz="0" w:space="0" w:color="auto"/>
      </w:divBdr>
      <w:divsChild>
        <w:div w:id="1391997090">
          <w:marLeft w:val="0"/>
          <w:marRight w:val="0"/>
          <w:marTop w:val="0"/>
          <w:marBottom w:val="0"/>
          <w:divBdr>
            <w:top w:val="none" w:sz="0" w:space="0" w:color="auto"/>
            <w:left w:val="none" w:sz="0" w:space="0" w:color="auto"/>
            <w:bottom w:val="none" w:sz="0" w:space="0" w:color="auto"/>
            <w:right w:val="none" w:sz="0" w:space="0" w:color="auto"/>
          </w:divBdr>
          <w:divsChild>
            <w:div w:id="1826772579">
              <w:marLeft w:val="0"/>
              <w:marRight w:val="0"/>
              <w:marTop w:val="0"/>
              <w:marBottom w:val="0"/>
              <w:divBdr>
                <w:top w:val="none" w:sz="0" w:space="0" w:color="auto"/>
                <w:left w:val="none" w:sz="0" w:space="0" w:color="auto"/>
                <w:bottom w:val="none" w:sz="0" w:space="0" w:color="auto"/>
                <w:right w:val="none" w:sz="0" w:space="0" w:color="auto"/>
              </w:divBdr>
              <w:divsChild>
                <w:div w:id="1226792963">
                  <w:marLeft w:val="0"/>
                  <w:marRight w:val="0"/>
                  <w:marTop w:val="0"/>
                  <w:marBottom w:val="0"/>
                  <w:divBdr>
                    <w:top w:val="none" w:sz="0" w:space="0" w:color="auto"/>
                    <w:left w:val="none" w:sz="0" w:space="0" w:color="auto"/>
                    <w:bottom w:val="none" w:sz="0" w:space="0" w:color="auto"/>
                    <w:right w:val="none" w:sz="0" w:space="0" w:color="auto"/>
                  </w:divBdr>
                </w:div>
              </w:divsChild>
            </w:div>
            <w:div w:id="1219590605">
              <w:marLeft w:val="0"/>
              <w:marRight w:val="0"/>
              <w:marTop w:val="0"/>
              <w:marBottom w:val="0"/>
              <w:divBdr>
                <w:top w:val="none" w:sz="0" w:space="0" w:color="auto"/>
                <w:left w:val="none" w:sz="0" w:space="0" w:color="auto"/>
                <w:bottom w:val="none" w:sz="0" w:space="0" w:color="auto"/>
                <w:right w:val="none" w:sz="0" w:space="0" w:color="auto"/>
              </w:divBdr>
              <w:divsChild>
                <w:div w:id="103851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248309">
      <w:bodyDiv w:val="1"/>
      <w:marLeft w:val="0"/>
      <w:marRight w:val="0"/>
      <w:marTop w:val="0"/>
      <w:marBottom w:val="0"/>
      <w:divBdr>
        <w:top w:val="none" w:sz="0" w:space="0" w:color="auto"/>
        <w:left w:val="none" w:sz="0" w:space="0" w:color="auto"/>
        <w:bottom w:val="none" w:sz="0" w:space="0" w:color="auto"/>
        <w:right w:val="none" w:sz="0" w:space="0" w:color="auto"/>
      </w:divBdr>
      <w:divsChild>
        <w:div w:id="1262832500">
          <w:marLeft w:val="0"/>
          <w:marRight w:val="0"/>
          <w:marTop w:val="0"/>
          <w:marBottom w:val="0"/>
          <w:divBdr>
            <w:top w:val="none" w:sz="0" w:space="0" w:color="auto"/>
            <w:left w:val="none" w:sz="0" w:space="0" w:color="auto"/>
            <w:bottom w:val="none" w:sz="0" w:space="0" w:color="auto"/>
            <w:right w:val="none" w:sz="0" w:space="0" w:color="auto"/>
          </w:divBdr>
        </w:div>
      </w:divsChild>
    </w:div>
    <w:div w:id="1180049675">
      <w:bodyDiv w:val="1"/>
      <w:marLeft w:val="0"/>
      <w:marRight w:val="0"/>
      <w:marTop w:val="0"/>
      <w:marBottom w:val="0"/>
      <w:divBdr>
        <w:top w:val="none" w:sz="0" w:space="0" w:color="auto"/>
        <w:left w:val="none" w:sz="0" w:space="0" w:color="auto"/>
        <w:bottom w:val="none" w:sz="0" w:space="0" w:color="auto"/>
        <w:right w:val="none" w:sz="0" w:space="0" w:color="auto"/>
      </w:divBdr>
    </w:div>
    <w:div w:id="1212615676">
      <w:bodyDiv w:val="1"/>
      <w:marLeft w:val="0"/>
      <w:marRight w:val="0"/>
      <w:marTop w:val="0"/>
      <w:marBottom w:val="0"/>
      <w:divBdr>
        <w:top w:val="none" w:sz="0" w:space="0" w:color="auto"/>
        <w:left w:val="none" w:sz="0" w:space="0" w:color="auto"/>
        <w:bottom w:val="none" w:sz="0" w:space="0" w:color="auto"/>
        <w:right w:val="none" w:sz="0" w:space="0" w:color="auto"/>
      </w:divBdr>
      <w:divsChild>
        <w:div w:id="453519912">
          <w:marLeft w:val="0"/>
          <w:marRight w:val="0"/>
          <w:marTop w:val="0"/>
          <w:marBottom w:val="0"/>
          <w:divBdr>
            <w:top w:val="none" w:sz="0" w:space="0" w:color="auto"/>
            <w:left w:val="none" w:sz="0" w:space="0" w:color="auto"/>
            <w:bottom w:val="none" w:sz="0" w:space="0" w:color="auto"/>
            <w:right w:val="none" w:sz="0" w:space="0" w:color="auto"/>
          </w:divBdr>
          <w:divsChild>
            <w:div w:id="659695890">
              <w:marLeft w:val="0"/>
              <w:marRight w:val="0"/>
              <w:marTop w:val="0"/>
              <w:marBottom w:val="0"/>
              <w:divBdr>
                <w:top w:val="none" w:sz="0" w:space="0" w:color="auto"/>
                <w:left w:val="none" w:sz="0" w:space="0" w:color="auto"/>
                <w:bottom w:val="none" w:sz="0" w:space="0" w:color="auto"/>
                <w:right w:val="none" w:sz="0" w:space="0" w:color="auto"/>
              </w:divBdr>
              <w:divsChild>
                <w:div w:id="197298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156222">
      <w:bodyDiv w:val="1"/>
      <w:marLeft w:val="0"/>
      <w:marRight w:val="0"/>
      <w:marTop w:val="0"/>
      <w:marBottom w:val="0"/>
      <w:divBdr>
        <w:top w:val="none" w:sz="0" w:space="0" w:color="auto"/>
        <w:left w:val="none" w:sz="0" w:space="0" w:color="auto"/>
        <w:bottom w:val="none" w:sz="0" w:space="0" w:color="auto"/>
        <w:right w:val="none" w:sz="0" w:space="0" w:color="auto"/>
      </w:divBdr>
      <w:divsChild>
        <w:div w:id="1143739499">
          <w:marLeft w:val="0"/>
          <w:marRight w:val="0"/>
          <w:marTop w:val="0"/>
          <w:marBottom w:val="0"/>
          <w:divBdr>
            <w:top w:val="none" w:sz="0" w:space="0" w:color="auto"/>
            <w:left w:val="none" w:sz="0" w:space="0" w:color="auto"/>
            <w:bottom w:val="none" w:sz="0" w:space="0" w:color="auto"/>
            <w:right w:val="none" w:sz="0" w:space="0" w:color="auto"/>
          </w:divBdr>
          <w:divsChild>
            <w:div w:id="1648391795">
              <w:marLeft w:val="0"/>
              <w:marRight w:val="0"/>
              <w:marTop w:val="0"/>
              <w:marBottom w:val="0"/>
              <w:divBdr>
                <w:top w:val="none" w:sz="0" w:space="0" w:color="auto"/>
                <w:left w:val="none" w:sz="0" w:space="0" w:color="auto"/>
                <w:bottom w:val="none" w:sz="0" w:space="0" w:color="auto"/>
                <w:right w:val="none" w:sz="0" w:space="0" w:color="auto"/>
              </w:divBdr>
              <w:divsChild>
                <w:div w:id="139311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784128">
      <w:bodyDiv w:val="1"/>
      <w:marLeft w:val="0"/>
      <w:marRight w:val="0"/>
      <w:marTop w:val="0"/>
      <w:marBottom w:val="0"/>
      <w:divBdr>
        <w:top w:val="none" w:sz="0" w:space="0" w:color="auto"/>
        <w:left w:val="none" w:sz="0" w:space="0" w:color="auto"/>
        <w:bottom w:val="none" w:sz="0" w:space="0" w:color="auto"/>
        <w:right w:val="none" w:sz="0" w:space="0" w:color="auto"/>
      </w:divBdr>
    </w:div>
    <w:div w:id="1263492246">
      <w:bodyDiv w:val="1"/>
      <w:marLeft w:val="0"/>
      <w:marRight w:val="0"/>
      <w:marTop w:val="0"/>
      <w:marBottom w:val="0"/>
      <w:divBdr>
        <w:top w:val="none" w:sz="0" w:space="0" w:color="auto"/>
        <w:left w:val="none" w:sz="0" w:space="0" w:color="auto"/>
        <w:bottom w:val="none" w:sz="0" w:space="0" w:color="auto"/>
        <w:right w:val="none" w:sz="0" w:space="0" w:color="auto"/>
      </w:divBdr>
      <w:divsChild>
        <w:div w:id="204951363">
          <w:marLeft w:val="0"/>
          <w:marRight w:val="0"/>
          <w:marTop w:val="0"/>
          <w:marBottom w:val="0"/>
          <w:divBdr>
            <w:top w:val="none" w:sz="0" w:space="0" w:color="auto"/>
            <w:left w:val="none" w:sz="0" w:space="0" w:color="auto"/>
            <w:bottom w:val="none" w:sz="0" w:space="0" w:color="auto"/>
            <w:right w:val="none" w:sz="0" w:space="0" w:color="auto"/>
          </w:divBdr>
          <w:divsChild>
            <w:div w:id="1532526494">
              <w:marLeft w:val="0"/>
              <w:marRight w:val="0"/>
              <w:marTop w:val="0"/>
              <w:marBottom w:val="0"/>
              <w:divBdr>
                <w:top w:val="none" w:sz="0" w:space="0" w:color="auto"/>
                <w:left w:val="none" w:sz="0" w:space="0" w:color="auto"/>
                <w:bottom w:val="none" w:sz="0" w:space="0" w:color="auto"/>
                <w:right w:val="none" w:sz="0" w:space="0" w:color="auto"/>
              </w:divBdr>
              <w:divsChild>
                <w:div w:id="767892923">
                  <w:marLeft w:val="0"/>
                  <w:marRight w:val="0"/>
                  <w:marTop w:val="0"/>
                  <w:marBottom w:val="0"/>
                  <w:divBdr>
                    <w:top w:val="none" w:sz="0" w:space="0" w:color="auto"/>
                    <w:left w:val="none" w:sz="0" w:space="0" w:color="auto"/>
                    <w:bottom w:val="none" w:sz="0" w:space="0" w:color="auto"/>
                    <w:right w:val="none" w:sz="0" w:space="0" w:color="auto"/>
                  </w:divBdr>
                </w:div>
                <w:div w:id="520362549">
                  <w:marLeft w:val="0"/>
                  <w:marRight w:val="0"/>
                  <w:marTop w:val="0"/>
                  <w:marBottom w:val="0"/>
                  <w:divBdr>
                    <w:top w:val="none" w:sz="0" w:space="0" w:color="auto"/>
                    <w:left w:val="none" w:sz="0" w:space="0" w:color="auto"/>
                    <w:bottom w:val="none" w:sz="0" w:space="0" w:color="auto"/>
                    <w:right w:val="none" w:sz="0" w:space="0" w:color="auto"/>
                  </w:divBdr>
                </w:div>
                <w:div w:id="1730570555">
                  <w:marLeft w:val="0"/>
                  <w:marRight w:val="0"/>
                  <w:marTop w:val="0"/>
                  <w:marBottom w:val="0"/>
                  <w:divBdr>
                    <w:top w:val="none" w:sz="0" w:space="0" w:color="auto"/>
                    <w:left w:val="none" w:sz="0" w:space="0" w:color="auto"/>
                    <w:bottom w:val="none" w:sz="0" w:space="0" w:color="auto"/>
                    <w:right w:val="none" w:sz="0" w:space="0" w:color="auto"/>
                  </w:divBdr>
                </w:div>
                <w:div w:id="984972546">
                  <w:marLeft w:val="0"/>
                  <w:marRight w:val="0"/>
                  <w:marTop w:val="0"/>
                  <w:marBottom w:val="0"/>
                  <w:divBdr>
                    <w:top w:val="none" w:sz="0" w:space="0" w:color="auto"/>
                    <w:left w:val="none" w:sz="0" w:space="0" w:color="auto"/>
                    <w:bottom w:val="none" w:sz="0" w:space="0" w:color="auto"/>
                    <w:right w:val="none" w:sz="0" w:space="0" w:color="auto"/>
                  </w:divBdr>
                  <w:divsChild>
                    <w:div w:id="77471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4643479">
      <w:bodyDiv w:val="1"/>
      <w:marLeft w:val="0"/>
      <w:marRight w:val="0"/>
      <w:marTop w:val="0"/>
      <w:marBottom w:val="0"/>
      <w:divBdr>
        <w:top w:val="none" w:sz="0" w:space="0" w:color="auto"/>
        <w:left w:val="none" w:sz="0" w:space="0" w:color="auto"/>
        <w:bottom w:val="none" w:sz="0" w:space="0" w:color="auto"/>
        <w:right w:val="none" w:sz="0" w:space="0" w:color="auto"/>
      </w:divBdr>
      <w:divsChild>
        <w:div w:id="1484472039">
          <w:marLeft w:val="0"/>
          <w:marRight w:val="0"/>
          <w:marTop w:val="0"/>
          <w:marBottom w:val="0"/>
          <w:divBdr>
            <w:top w:val="none" w:sz="0" w:space="0" w:color="auto"/>
            <w:left w:val="none" w:sz="0" w:space="0" w:color="auto"/>
            <w:bottom w:val="none" w:sz="0" w:space="0" w:color="auto"/>
            <w:right w:val="none" w:sz="0" w:space="0" w:color="auto"/>
          </w:divBdr>
          <w:divsChild>
            <w:div w:id="558399239">
              <w:marLeft w:val="825"/>
              <w:marRight w:val="0"/>
              <w:marTop w:val="0"/>
              <w:marBottom w:val="0"/>
              <w:divBdr>
                <w:top w:val="none" w:sz="0" w:space="0" w:color="auto"/>
                <w:left w:val="none" w:sz="0" w:space="0" w:color="auto"/>
                <w:bottom w:val="none" w:sz="0" w:space="0" w:color="auto"/>
                <w:right w:val="none" w:sz="0" w:space="0" w:color="auto"/>
              </w:divBdr>
            </w:div>
          </w:divsChild>
        </w:div>
        <w:div w:id="781724422">
          <w:marLeft w:val="825"/>
          <w:marRight w:val="0"/>
          <w:marTop w:val="0"/>
          <w:marBottom w:val="0"/>
          <w:divBdr>
            <w:top w:val="none" w:sz="0" w:space="0" w:color="auto"/>
            <w:left w:val="none" w:sz="0" w:space="0" w:color="auto"/>
            <w:bottom w:val="none" w:sz="0" w:space="0" w:color="auto"/>
            <w:right w:val="none" w:sz="0" w:space="0" w:color="auto"/>
          </w:divBdr>
        </w:div>
        <w:div w:id="1660814333">
          <w:marLeft w:val="0"/>
          <w:marRight w:val="0"/>
          <w:marTop w:val="0"/>
          <w:marBottom w:val="0"/>
          <w:divBdr>
            <w:top w:val="none" w:sz="0" w:space="0" w:color="auto"/>
            <w:left w:val="none" w:sz="0" w:space="0" w:color="auto"/>
            <w:bottom w:val="none" w:sz="0" w:space="0" w:color="auto"/>
            <w:right w:val="none" w:sz="0" w:space="0" w:color="auto"/>
          </w:divBdr>
          <w:divsChild>
            <w:div w:id="712194902">
              <w:marLeft w:val="825"/>
              <w:marRight w:val="0"/>
              <w:marTop w:val="0"/>
              <w:marBottom w:val="0"/>
              <w:divBdr>
                <w:top w:val="none" w:sz="0" w:space="0" w:color="auto"/>
                <w:left w:val="none" w:sz="0" w:space="0" w:color="auto"/>
                <w:bottom w:val="none" w:sz="0" w:space="0" w:color="auto"/>
                <w:right w:val="none" w:sz="0" w:space="0" w:color="auto"/>
              </w:divBdr>
            </w:div>
          </w:divsChild>
        </w:div>
        <w:div w:id="384263164">
          <w:marLeft w:val="825"/>
          <w:marRight w:val="0"/>
          <w:marTop w:val="0"/>
          <w:marBottom w:val="0"/>
          <w:divBdr>
            <w:top w:val="none" w:sz="0" w:space="0" w:color="auto"/>
            <w:left w:val="none" w:sz="0" w:space="0" w:color="auto"/>
            <w:bottom w:val="none" w:sz="0" w:space="0" w:color="auto"/>
            <w:right w:val="none" w:sz="0" w:space="0" w:color="auto"/>
          </w:divBdr>
        </w:div>
        <w:div w:id="921795912">
          <w:marLeft w:val="0"/>
          <w:marRight w:val="0"/>
          <w:marTop w:val="0"/>
          <w:marBottom w:val="0"/>
          <w:divBdr>
            <w:top w:val="none" w:sz="0" w:space="0" w:color="auto"/>
            <w:left w:val="none" w:sz="0" w:space="0" w:color="auto"/>
            <w:bottom w:val="none" w:sz="0" w:space="0" w:color="auto"/>
            <w:right w:val="none" w:sz="0" w:space="0" w:color="auto"/>
          </w:divBdr>
          <w:divsChild>
            <w:div w:id="1517427955">
              <w:marLeft w:val="825"/>
              <w:marRight w:val="0"/>
              <w:marTop w:val="0"/>
              <w:marBottom w:val="0"/>
              <w:divBdr>
                <w:top w:val="none" w:sz="0" w:space="0" w:color="auto"/>
                <w:left w:val="none" w:sz="0" w:space="0" w:color="auto"/>
                <w:bottom w:val="none" w:sz="0" w:space="0" w:color="auto"/>
                <w:right w:val="none" w:sz="0" w:space="0" w:color="auto"/>
              </w:divBdr>
            </w:div>
          </w:divsChild>
        </w:div>
        <w:div w:id="1628925732">
          <w:marLeft w:val="825"/>
          <w:marRight w:val="0"/>
          <w:marTop w:val="0"/>
          <w:marBottom w:val="0"/>
          <w:divBdr>
            <w:top w:val="none" w:sz="0" w:space="0" w:color="auto"/>
            <w:left w:val="none" w:sz="0" w:space="0" w:color="auto"/>
            <w:bottom w:val="none" w:sz="0" w:space="0" w:color="auto"/>
            <w:right w:val="none" w:sz="0" w:space="0" w:color="auto"/>
          </w:divBdr>
        </w:div>
      </w:divsChild>
    </w:div>
    <w:div w:id="1545017792">
      <w:bodyDiv w:val="1"/>
      <w:marLeft w:val="0"/>
      <w:marRight w:val="0"/>
      <w:marTop w:val="0"/>
      <w:marBottom w:val="0"/>
      <w:divBdr>
        <w:top w:val="none" w:sz="0" w:space="0" w:color="auto"/>
        <w:left w:val="none" w:sz="0" w:space="0" w:color="auto"/>
        <w:bottom w:val="none" w:sz="0" w:space="0" w:color="auto"/>
        <w:right w:val="none" w:sz="0" w:space="0" w:color="auto"/>
      </w:divBdr>
      <w:divsChild>
        <w:div w:id="1757627999">
          <w:marLeft w:val="0"/>
          <w:marRight w:val="0"/>
          <w:marTop w:val="0"/>
          <w:marBottom w:val="0"/>
          <w:divBdr>
            <w:top w:val="none" w:sz="0" w:space="0" w:color="auto"/>
            <w:left w:val="none" w:sz="0" w:space="0" w:color="auto"/>
            <w:bottom w:val="none" w:sz="0" w:space="0" w:color="auto"/>
            <w:right w:val="none" w:sz="0" w:space="0" w:color="auto"/>
          </w:divBdr>
          <w:divsChild>
            <w:div w:id="116487723">
              <w:marLeft w:val="0"/>
              <w:marRight w:val="0"/>
              <w:marTop w:val="0"/>
              <w:marBottom w:val="0"/>
              <w:divBdr>
                <w:top w:val="none" w:sz="0" w:space="0" w:color="auto"/>
                <w:left w:val="none" w:sz="0" w:space="0" w:color="auto"/>
                <w:bottom w:val="none" w:sz="0" w:space="0" w:color="auto"/>
                <w:right w:val="none" w:sz="0" w:space="0" w:color="auto"/>
              </w:divBdr>
            </w:div>
          </w:divsChild>
        </w:div>
        <w:div w:id="43870414">
          <w:marLeft w:val="0"/>
          <w:marRight w:val="0"/>
          <w:marTop w:val="0"/>
          <w:marBottom w:val="0"/>
          <w:divBdr>
            <w:top w:val="none" w:sz="0" w:space="0" w:color="auto"/>
            <w:left w:val="none" w:sz="0" w:space="0" w:color="auto"/>
            <w:bottom w:val="none" w:sz="0" w:space="0" w:color="auto"/>
            <w:right w:val="none" w:sz="0" w:space="0" w:color="auto"/>
          </w:divBdr>
          <w:divsChild>
            <w:div w:id="172768087">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580940655">
      <w:bodyDiv w:val="1"/>
      <w:marLeft w:val="0"/>
      <w:marRight w:val="0"/>
      <w:marTop w:val="0"/>
      <w:marBottom w:val="0"/>
      <w:divBdr>
        <w:top w:val="none" w:sz="0" w:space="0" w:color="auto"/>
        <w:left w:val="none" w:sz="0" w:space="0" w:color="auto"/>
        <w:bottom w:val="none" w:sz="0" w:space="0" w:color="auto"/>
        <w:right w:val="none" w:sz="0" w:space="0" w:color="auto"/>
      </w:divBdr>
      <w:divsChild>
        <w:div w:id="249198266">
          <w:marLeft w:val="0"/>
          <w:marRight w:val="0"/>
          <w:marTop w:val="0"/>
          <w:marBottom w:val="0"/>
          <w:divBdr>
            <w:top w:val="none" w:sz="0" w:space="0" w:color="auto"/>
            <w:left w:val="none" w:sz="0" w:space="0" w:color="auto"/>
            <w:bottom w:val="none" w:sz="0" w:space="0" w:color="auto"/>
            <w:right w:val="none" w:sz="0" w:space="0" w:color="auto"/>
          </w:divBdr>
          <w:divsChild>
            <w:div w:id="1779520573">
              <w:marLeft w:val="0"/>
              <w:marRight w:val="0"/>
              <w:marTop w:val="0"/>
              <w:marBottom w:val="0"/>
              <w:divBdr>
                <w:top w:val="none" w:sz="0" w:space="0" w:color="auto"/>
                <w:left w:val="none" w:sz="0" w:space="0" w:color="auto"/>
                <w:bottom w:val="none" w:sz="0" w:space="0" w:color="auto"/>
                <w:right w:val="none" w:sz="0" w:space="0" w:color="auto"/>
              </w:divBdr>
              <w:divsChild>
                <w:div w:id="1076047488">
                  <w:marLeft w:val="0"/>
                  <w:marRight w:val="0"/>
                  <w:marTop w:val="0"/>
                  <w:marBottom w:val="0"/>
                  <w:divBdr>
                    <w:top w:val="none" w:sz="0" w:space="0" w:color="auto"/>
                    <w:left w:val="none" w:sz="0" w:space="0" w:color="auto"/>
                    <w:bottom w:val="none" w:sz="0" w:space="0" w:color="auto"/>
                    <w:right w:val="none" w:sz="0" w:space="0" w:color="auto"/>
                  </w:divBdr>
                </w:div>
              </w:divsChild>
            </w:div>
            <w:div w:id="168761312">
              <w:marLeft w:val="0"/>
              <w:marRight w:val="0"/>
              <w:marTop w:val="0"/>
              <w:marBottom w:val="0"/>
              <w:divBdr>
                <w:top w:val="none" w:sz="0" w:space="0" w:color="auto"/>
                <w:left w:val="none" w:sz="0" w:space="0" w:color="auto"/>
                <w:bottom w:val="none" w:sz="0" w:space="0" w:color="auto"/>
                <w:right w:val="none" w:sz="0" w:space="0" w:color="auto"/>
              </w:divBdr>
              <w:divsChild>
                <w:div w:id="1064523148">
                  <w:marLeft w:val="0"/>
                  <w:marRight w:val="0"/>
                  <w:marTop w:val="0"/>
                  <w:marBottom w:val="0"/>
                  <w:divBdr>
                    <w:top w:val="none" w:sz="0" w:space="0" w:color="auto"/>
                    <w:left w:val="none" w:sz="0" w:space="0" w:color="auto"/>
                    <w:bottom w:val="none" w:sz="0" w:space="0" w:color="auto"/>
                    <w:right w:val="none" w:sz="0" w:space="0" w:color="auto"/>
                  </w:divBdr>
                </w:div>
              </w:divsChild>
            </w:div>
            <w:div w:id="1919441572">
              <w:marLeft w:val="0"/>
              <w:marRight w:val="0"/>
              <w:marTop w:val="0"/>
              <w:marBottom w:val="0"/>
              <w:divBdr>
                <w:top w:val="none" w:sz="0" w:space="0" w:color="auto"/>
                <w:left w:val="none" w:sz="0" w:space="0" w:color="auto"/>
                <w:bottom w:val="none" w:sz="0" w:space="0" w:color="auto"/>
                <w:right w:val="none" w:sz="0" w:space="0" w:color="auto"/>
              </w:divBdr>
              <w:divsChild>
                <w:div w:id="1822964336">
                  <w:marLeft w:val="0"/>
                  <w:marRight w:val="0"/>
                  <w:marTop w:val="0"/>
                  <w:marBottom w:val="0"/>
                  <w:divBdr>
                    <w:top w:val="none" w:sz="0" w:space="0" w:color="auto"/>
                    <w:left w:val="none" w:sz="0" w:space="0" w:color="auto"/>
                    <w:bottom w:val="none" w:sz="0" w:space="0" w:color="auto"/>
                    <w:right w:val="none" w:sz="0" w:space="0" w:color="auto"/>
                  </w:divBdr>
                </w:div>
              </w:divsChild>
            </w:div>
            <w:div w:id="1544363707">
              <w:marLeft w:val="0"/>
              <w:marRight w:val="0"/>
              <w:marTop w:val="0"/>
              <w:marBottom w:val="0"/>
              <w:divBdr>
                <w:top w:val="none" w:sz="0" w:space="0" w:color="auto"/>
                <w:left w:val="none" w:sz="0" w:space="0" w:color="auto"/>
                <w:bottom w:val="none" w:sz="0" w:space="0" w:color="auto"/>
                <w:right w:val="none" w:sz="0" w:space="0" w:color="auto"/>
              </w:divBdr>
              <w:divsChild>
                <w:div w:id="1631472614">
                  <w:marLeft w:val="0"/>
                  <w:marRight w:val="0"/>
                  <w:marTop w:val="0"/>
                  <w:marBottom w:val="0"/>
                  <w:divBdr>
                    <w:top w:val="none" w:sz="0" w:space="0" w:color="auto"/>
                    <w:left w:val="none" w:sz="0" w:space="0" w:color="auto"/>
                    <w:bottom w:val="none" w:sz="0" w:space="0" w:color="auto"/>
                    <w:right w:val="none" w:sz="0" w:space="0" w:color="auto"/>
                  </w:divBdr>
                </w:div>
              </w:divsChild>
            </w:div>
            <w:div w:id="1951813330">
              <w:marLeft w:val="0"/>
              <w:marRight w:val="0"/>
              <w:marTop w:val="0"/>
              <w:marBottom w:val="0"/>
              <w:divBdr>
                <w:top w:val="none" w:sz="0" w:space="0" w:color="auto"/>
                <w:left w:val="none" w:sz="0" w:space="0" w:color="auto"/>
                <w:bottom w:val="none" w:sz="0" w:space="0" w:color="auto"/>
                <w:right w:val="none" w:sz="0" w:space="0" w:color="auto"/>
              </w:divBdr>
              <w:divsChild>
                <w:div w:id="45564672">
                  <w:marLeft w:val="0"/>
                  <w:marRight w:val="0"/>
                  <w:marTop w:val="0"/>
                  <w:marBottom w:val="0"/>
                  <w:divBdr>
                    <w:top w:val="none" w:sz="0" w:space="0" w:color="auto"/>
                    <w:left w:val="none" w:sz="0" w:space="0" w:color="auto"/>
                    <w:bottom w:val="none" w:sz="0" w:space="0" w:color="auto"/>
                    <w:right w:val="none" w:sz="0" w:space="0" w:color="auto"/>
                  </w:divBdr>
                </w:div>
              </w:divsChild>
            </w:div>
            <w:div w:id="333729291">
              <w:marLeft w:val="0"/>
              <w:marRight w:val="0"/>
              <w:marTop w:val="0"/>
              <w:marBottom w:val="0"/>
              <w:divBdr>
                <w:top w:val="none" w:sz="0" w:space="0" w:color="auto"/>
                <w:left w:val="none" w:sz="0" w:space="0" w:color="auto"/>
                <w:bottom w:val="none" w:sz="0" w:space="0" w:color="auto"/>
                <w:right w:val="none" w:sz="0" w:space="0" w:color="auto"/>
              </w:divBdr>
              <w:divsChild>
                <w:div w:id="1601333916">
                  <w:marLeft w:val="0"/>
                  <w:marRight w:val="0"/>
                  <w:marTop w:val="0"/>
                  <w:marBottom w:val="0"/>
                  <w:divBdr>
                    <w:top w:val="none" w:sz="0" w:space="0" w:color="auto"/>
                    <w:left w:val="none" w:sz="0" w:space="0" w:color="auto"/>
                    <w:bottom w:val="none" w:sz="0" w:space="0" w:color="auto"/>
                    <w:right w:val="none" w:sz="0" w:space="0" w:color="auto"/>
                  </w:divBdr>
                </w:div>
              </w:divsChild>
            </w:div>
            <w:div w:id="2056199616">
              <w:marLeft w:val="0"/>
              <w:marRight w:val="0"/>
              <w:marTop w:val="0"/>
              <w:marBottom w:val="0"/>
              <w:divBdr>
                <w:top w:val="none" w:sz="0" w:space="0" w:color="auto"/>
                <w:left w:val="none" w:sz="0" w:space="0" w:color="auto"/>
                <w:bottom w:val="none" w:sz="0" w:space="0" w:color="auto"/>
                <w:right w:val="none" w:sz="0" w:space="0" w:color="auto"/>
              </w:divBdr>
              <w:divsChild>
                <w:div w:id="610169544">
                  <w:marLeft w:val="0"/>
                  <w:marRight w:val="0"/>
                  <w:marTop w:val="0"/>
                  <w:marBottom w:val="0"/>
                  <w:divBdr>
                    <w:top w:val="none" w:sz="0" w:space="0" w:color="auto"/>
                    <w:left w:val="none" w:sz="0" w:space="0" w:color="auto"/>
                    <w:bottom w:val="none" w:sz="0" w:space="0" w:color="auto"/>
                    <w:right w:val="none" w:sz="0" w:space="0" w:color="auto"/>
                  </w:divBdr>
                </w:div>
              </w:divsChild>
            </w:div>
            <w:div w:id="895315032">
              <w:marLeft w:val="0"/>
              <w:marRight w:val="0"/>
              <w:marTop w:val="0"/>
              <w:marBottom w:val="0"/>
              <w:divBdr>
                <w:top w:val="none" w:sz="0" w:space="0" w:color="auto"/>
                <w:left w:val="none" w:sz="0" w:space="0" w:color="auto"/>
                <w:bottom w:val="none" w:sz="0" w:space="0" w:color="auto"/>
                <w:right w:val="none" w:sz="0" w:space="0" w:color="auto"/>
              </w:divBdr>
              <w:divsChild>
                <w:div w:id="1461144272">
                  <w:marLeft w:val="0"/>
                  <w:marRight w:val="0"/>
                  <w:marTop w:val="0"/>
                  <w:marBottom w:val="0"/>
                  <w:divBdr>
                    <w:top w:val="none" w:sz="0" w:space="0" w:color="auto"/>
                    <w:left w:val="none" w:sz="0" w:space="0" w:color="auto"/>
                    <w:bottom w:val="none" w:sz="0" w:space="0" w:color="auto"/>
                    <w:right w:val="none" w:sz="0" w:space="0" w:color="auto"/>
                  </w:divBdr>
                </w:div>
              </w:divsChild>
            </w:div>
            <w:div w:id="1977564577">
              <w:marLeft w:val="0"/>
              <w:marRight w:val="0"/>
              <w:marTop w:val="0"/>
              <w:marBottom w:val="0"/>
              <w:divBdr>
                <w:top w:val="none" w:sz="0" w:space="0" w:color="auto"/>
                <w:left w:val="none" w:sz="0" w:space="0" w:color="auto"/>
                <w:bottom w:val="none" w:sz="0" w:space="0" w:color="auto"/>
                <w:right w:val="none" w:sz="0" w:space="0" w:color="auto"/>
              </w:divBdr>
              <w:divsChild>
                <w:div w:id="118770626">
                  <w:marLeft w:val="0"/>
                  <w:marRight w:val="0"/>
                  <w:marTop w:val="0"/>
                  <w:marBottom w:val="0"/>
                  <w:divBdr>
                    <w:top w:val="none" w:sz="0" w:space="0" w:color="auto"/>
                    <w:left w:val="none" w:sz="0" w:space="0" w:color="auto"/>
                    <w:bottom w:val="none" w:sz="0" w:space="0" w:color="auto"/>
                    <w:right w:val="none" w:sz="0" w:space="0" w:color="auto"/>
                  </w:divBdr>
                </w:div>
              </w:divsChild>
            </w:div>
            <w:div w:id="915280477">
              <w:marLeft w:val="0"/>
              <w:marRight w:val="0"/>
              <w:marTop w:val="0"/>
              <w:marBottom w:val="0"/>
              <w:divBdr>
                <w:top w:val="none" w:sz="0" w:space="0" w:color="auto"/>
                <w:left w:val="none" w:sz="0" w:space="0" w:color="auto"/>
                <w:bottom w:val="none" w:sz="0" w:space="0" w:color="auto"/>
                <w:right w:val="none" w:sz="0" w:space="0" w:color="auto"/>
              </w:divBdr>
              <w:divsChild>
                <w:div w:id="165584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376507">
      <w:bodyDiv w:val="1"/>
      <w:marLeft w:val="0"/>
      <w:marRight w:val="0"/>
      <w:marTop w:val="0"/>
      <w:marBottom w:val="0"/>
      <w:divBdr>
        <w:top w:val="none" w:sz="0" w:space="0" w:color="auto"/>
        <w:left w:val="none" w:sz="0" w:space="0" w:color="auto"/>
        <w:bottom w:val="none" w:sz="0" w:space="0" w:color="auto"/>
        <w:right w:val="none" w:sz="0" w:space="0" w:color="auto"/>
      </w:divBdr>
      <w:divsChild>
        <w:div w:id="606624797">
          <w:marLeft w:val="0"/>
          <w:marRight w:val="0"/>
          <w:marTop w:val="0"/>
          <w:marBottom w:val="0"/>
          <w:divBdr>
            <w:top w:val="none" w:sz="0" w:space="0" w:color="auto"/>
            <w:left w:val="none" w:sz="0" w:space="0" w:color="auto"/>
            <w:bottom w:val="none" w:sz="0" w:space="0" w:color="auto"/>
            <w:right w:val="none" w:sz="0" w:space="0" w:color="auto"/>
          </w:divBdr>
          <w:divsChild>
            <w:div w:id="1438330284">
              <w:marLeft w:val="0"/>
              <w:marRight w:val="0"/>
              <w:marTop w:val="0"/>
              <w:marBottom w:val="0"/>
              <w:divBdr>
                <w:top w:val="none" w:sz="0" w:space="0" w:color="auto"/>
                <w:left w:val="none" w:sz="0" w:space="0" w:color="auto"/>
                <w:bottom w:val="none" w:sz="0" w:space="0" w:color="auto"/>
                <w:right w:val="none" w:sz="0" w:space="0" w:color="auto"/>
              </w:divBdr>
              <w:divsChild>
                <w:div w:id="116104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333471">
      <w:bodyDiv w:val="1"/>
      <w:marLeft w:val="0"/>
      <w:marRight w:val="0"/>
      <w:marTop w:val="0"/>
      <w:marBottom w:val="0"/>
      <w:divBdr>
        <w:top w:val="none" w:sz="0" w:space="0" w:color="auto"/>
        <w:left w:val="none" w:sz="0" w:space="0" w:color="auto"/>
        <w:bottom w:val="none" w:sz="0" w:space="0" w:color="auto"/>
        <w:right w:val="none" w:sz="0" w:space="0" w:color="auto"/>
      </w:divBdr>
      <w:divsChild>
        <w:div w:id="754204337">
          <w:marLeft w:val="0"/>
          <w:marRight w:val="0"/>
          <w:marTop w:val="0"/>
          <w:marBottom w:val="0"/>
          <w:divBdr>
            <w:top w:val="none" w:sz="0" w:space="0" w:color="auto"/>
            <w:left w:val="none" w:sz="0" w:space="0" w:color="auto"/>
            <w:bottom w:val="none" w:sz="0" w:space="0" w:color="auto"/>
            <w:right w:val="none" w:sz="0" w:space="0" w:color="auto"/>
          </w:divBdr>
          <w:divsChild>
            <w:div w:id="1424179059">
              <w:marLeft w:val="0"/>
              <w:marRight w:val="0"/>
              <w:marTop w:val="0"/>
              <w:marBottom w:val="0"/>
              <w:divBdr>
                <w:top w:val="none" w:sz="0" w:space="0" w:color="auto"/>
                <w:left w:val="none" w:sz="0" w:space="0" w:color="auto"/>
                <w:bottom w:val="none" w:sz="0" w:space="0" w:color="auto"/>
                <w:right w:val="none" w:sz="0" w:space="0" w:color="auto"/>
              </w:divBdr>
            </w:div>
          </w:divsChild>
        </w:div>
        <w:div w:id="1524172844">
          <w:marLeft w:val="0"/>
          <w:marRight w:val="0"/>
          <w:marTop w:val="0"/>
          <w:marBottom w:val="0"/>
          <w:divBdr>
            <w:top w:val="none" w:sz="0" w:space="0" w:color="auto"/>
            <w:left w:val="none" w:sz="0" w:space="0" w:color="auto"/>
            <w:bottom w:val="none" w:sz="0" w:space="0" w:color="auto"/>
            <w:right w:val="none" w:sz="0" w:space="0" w:color="auto"/>
          </w:divBdr>
          <w:divsChild>
            <w:div w:id="914705486">
              <w:marLeft w:val="825"/>
              <w:marRight w:val="0"/>
              <w:marTop w:val="0"/>
              <w:marBottom w:val="0"/>
              <w:divBdr>
                <w:top w:val="none" w:sz="0" w:space="0" w:color="auto"/>
                <w:left w:val="none" w:sz="0" w:space="0" w:color="auto"/>
                <w:bottom w:val="none" w:sz="0" w:space="0" w:color="auto"/>
                <w:right w:val="none" w:sz="0" w:space="0" w:color="auto"/>
              </w:divBdr>
            </w:div>
          </w:divsChild>
        </w:div>
        <w:div w:id="1271202470">
          <w:marLeft w:val="0"/>
          <w:marRight w:val="0"/>
          <w:marTop w:val="0"/>
          <w:marBottom w:val="0"/>
          <w:divBdr>
            <w:top w:val="none" w:sz="0" w:space="0" w:color="auto"/>
            <w:left w:val="none" w:sz="0" w:space="0" w:color="auto"/>
            <w:bottom w:val="none" w:sz="0" w:space="0" w:color="auto"/>
            <w:right w:val="none" w:sz="0" w:space="0" w:color="auto"/>
          </w:divBdr>
          <w:divsChild>
            <w:div w:id="125588091">
              <w:marLeft w:val="825"/>
              <w:marRight w:val="0"/>
              <w:marTop w:val="0"/>
              <w:marBottom w:val="0"/>
              <w:divBdr>
                <w:top w:val="none" w:sz="0" w:space="0" w:color="auto"/>
                <w:left w:val="none" w:sz="0" w:space="0" w:color="auto"/>
                <w:bottom w:val="none" w:sz="0" w:space="0" w:color="auto"/>
                <w:right w:val="none" w:sz="0" w:space="0" w:color="auto"/>
              </w:divBdr>
            </w:div>
          </w:divsChild>
        </w:div>
        <w:div w:id="1512143925">
          <w:marLeft w:val="0"/>
          <w:marRight w:val="0"/>
          <w:marTop w:val="0"/>
          <w:marBottom w:val="0"/>
          <w:divBdr>
            <w:top w:val="none" w:sz="0" w:space="0" w:color="auto"/>
            <w:left w:val="none" w:sz="0" w:space="0" w:color="auto"/>
            <w:bottom w:val="none" w:sz="0" w:space="0" w:color="auto"/>
            <w:right w:val="none" w:sz="0" w:space="0" w:color="auto"/>
          </w:divBdr>
          <w:divsChild>
            <w:div w:id="712538693">
              <w:marLeft w:val="825"/>
              <w:marRight w:val="0"/>
              <w:marTop w:val="0"/>
              <w:marBottom w:val="0"/>
              <w:divBdr>
                <w:top w:val="none" w:sz="0" w:space="0" w:color="auto"/>
                <w:left w:val="none" w:sz="0" w:space="0" w:color="auto"/>
                <w:bottom w:val="none" w:sz="0" w:space="0" w:color="auto"/>
                <w:right w:val="none" w:sz="0" w:space="0" w:color="auto"/>
              </w:divBdr>
            </w:div>
          </w:divsChild>
        </w:div>
        <w:div w:id="875310361">
          <w:marLeft w:val="0"/>
          <w:marRight w:val="0"/>
          <w:marTop w:val="0"/>
          <w:marBottom w:val="0"/>
          <w:divBdr>
            <w:top w:val="none" w:sz="0" w:space="0" w:color="auto"/>
            <w:left w:val="none" w:sz="0" w:space="0" w:color="auto"/>
            <w:bottom w:val="none" w:sz="0" w:space="0" w:color="auto"/>
            <w:right w:val="none" w:sz="0" w:space="0" w:color="auto"/>
          </w:divBdr>
          <w:divsChild>
            <w:div w:id="650714909">
              <w:marLeft w:val="825"/>
              <w:marRight w:val="0"/>
              <w:marTop w:val="0"/>
              <w:marBottom w:val="0"/>
              <w:divBdr>
                <w:top w:val="none" w:sz="0" w:space="0" w:color="auto"/>
                <w:left w:val="none" w:sz="0" w:space="0" w:color="auto"/>
                <w:bottom w:val="none" w:sz="0" w:space="0" w:color="auto"/>
                <w:right w:val="none" w:sz="0" w:space="0" w:color="auto"/>
              </w:divBdr>
            </w:div>
          </w:divsChild>
        </w:div>
        <w:div w:id="2103262566">
          <w:marLeft w:val="0"/>
          <w:marRight w:val="0"/>
          <w:marTop w:val="0"/>
          <w:marBottom w:val="0"/>
          <w:divBdr>
            <w:top w:val="none" w:sz="0" w:space="0" w:color="auto"/>
            <w:left w:val="none" w:sz="0" w:space="0" w:color="auto"/>
            <w:bottom w:val="none" w:sz="0" w:space="0" w:color="auto"/>
            <w:right w:val="none" w:sz="0" w:space="0" w:color="auto"/>
          </w:divBdr>
          <w:divsChild>
            <w:div w:id="478421147">
              <w:marLeft w:val="825"/>
              <w:marRight w:val="0"/>
              <w:marTop w:val="0"/>
              <w:marBottom w:val="0"/>
              <w:divBdr>
                <w:top w:val="none" w:sz="0" w:space="0" w:color="auto"/>
                <w:left w:val="none" w:sz="0" w:space="0" w:color="auto"/>
                <w:bottom w:val="none" w:sz="0" w:space="0" w:color="auto"/>
                <w:right w:val="none" w:sz="0" w:space="0" w:color="auto"/>
              </w:divBdr>
            </w:div>
          </w:divsChild>
        </w:div>
        <w:div w:id="228156549">
          <w:marLeft w:val="0"/>
          <w:marRight w:val="0"/>
          <w:marTop w:val="0"/>
          <w:marBottom w:val="0"/>
          <w:divBdr>
            <w:top w:val="none" w:sz="0" w:space="0" w:color="auto"/>
            <w:left w:val="none" w:sz="0" w:space="0" w:color="auto"/>
            <w:bottom w:val="none" w:sz="0" w:space="0" w:color="auto"/>
            <w:right w:val="none" w:sz="0" w:space="0" w:color="auto"/>
          </w:divBdr>
          <w:divsChild>
            <w:div w:id="453986269">
              <w:marLeft w:val="825"/>
              <w:marRight w:val="0"/>
              <w:marTop w:val="0"/>
              <w:marBottom w:val="0"/>
              <w:divBdr>
                <w:top w:val="none" w:sz="0" w:space="0" w:color="auto"/>
                <w:left w:val="none" w:sz="0" w:space="0" w:color="auto"/>
                <w:bottom w:val="none" w:sz="0" w:space="0" w:color="auto"/>
                <w:right w:val="none" w:sz="0" w:space="0" w:color="auto"/>
              </w:divBdr>
            </w:div>
          </w:divsChild>
        </w:div>
        <w:div w:id="1872381212">
          <w:marLeft w:val="0"/>
          <w:marRight w:val="0"/>
          <w:marTop w:val="0"/>
          <w:marBottom w:val="0"/>
          <w:divBdr>
            <w:top w:val="none" w:sz="0" w:space="0" w:color="auto"/>
            <w:left w:val="none" w:sz="0" w:space="0" w:color="auto"/>
            <w:bottom w:val="none" w:sz="0" w:space="0" w:color="auto"/>
            <w:right w:val="none" w:sz="0" w:space="0" w:color="auto"/>
          </w:divBdr>
          <w:divsChild>
            <w:div w:id="2022270716">
              <w:marLeft w:val="825"/>
              <w:marRight w:val="0"/>
              <w:marTop w:val="0"/>
              <w:marBottom w:val="0"/>
              <w:divBdr>
                <w:top w:val="none" w:sz="0" w:space="0" w:color="auto"/>
                <w:left w:val="none" w:sz="0" w:space="0" w:color="auto"/>
                <w:bottom w:val="none" w:sz="0" w:space="0" w:color="auto"/>
                <w:right w:val="none" w:sz="0" w:space="0" w:color="auto"/>
              </w:divBdr>
            </w:div>
          </w:divsChild>
        </w:div>
        <w:div w:id="2025588456">
          <w:marLeft w:val="0"/>
          <w:marRight w:val="0"/>
          <w:marTop w:val="0"/>
          <w:marBottom w:val="0"/>
          <w:divBdr>
            <w:top w:val="none" w:sz="0" w:space="0" w:color="auto"/>
            <w:left w:val="none" w:sz="0" w:space="0" w:color="auto"/>
            <w:bottom w:val="none" w:sz="0" w:space="0" w:color="auto"/>
            <w:right w:val="none" w:sz="0" w:space="0" w:color="auto"/>
          </w:divBdr>
          <w:divsChild>
            <w:div w:id="1454010289">
              <w:marLeft w:val="825"/>
              <w:marRight w:val="0"/>
              <w:marTop w:val="0"/>
              <w:marBottom w:val="0"/>
              <w:divBdr>
                <w:top w:val="none" w:sz="0" w:space="0" w:color="auto"/>
                <w:left w:val="none" w:sz="0" w:space="0" w:color="auto"/>
                <w:bottom w:val="none" w:sz="0" w:space="0" w:color="auto"/>
                <w:right w:val="none" w:sz="0" w:space="0" w:color="auto"/>
              </w:divBdr>
            </w:div>
          </w:divsChild>
        </w:div>
        <w:div w:id="2121415284">
          <w:marLeft w:val="0"/>
          <w:marRight w:val="0"/>
          <w:marTop w:val="0"/>
          <w:marBottom w:val="0"/>
          <w:divBdr>
            <w:top w:val="none" w:sz="0" w:space="0" w:color="auto"/>
            <w:left w:val="none" w:sz="0" w:space="0" w:color="auto"/>
            <w:bottom w:val="none" w:sz="0" w:space="0" w:color="auto"/>
            <w:right w:val="none" w:sz="0" w:space="0" w:color="auto"/>
          </w:divBdr>
          <w:divsChild>
            <w:div w:id="234362938">
              <w:marLeft w:val="825"/>
              <w:marRight w:val="0"/>
              <w:marTop w:val="0"/>
              <w:marBottom w:val="0"/>
              <w:divBdr>
                <w:top w:val="none" w:sz="0" w:space="0" w:color="auto"/>
                <w:left w:val="none" w:sz="0" w:space="0" w:color="auto"/>
                <w:bottom w:val="none" w:sz="0" w:space="0" w:color="auto"/>
                <w:right w:val="none" w:sz="0" w:space="0" w:color="auto"/>
              </w:divBdr>
            </w:div>
          </w:divsChild>
        </w:div>
        <w:div w:id="537862731">
          <w:marLeft w:val="0"/>
          <w:marRight w:val="0"/>
          <w:marTop w:val="0"/>
          <w:marBottom w:val="0"/>
          <w:divBdr>
            <w:top w:val="none" w:sz="0" w:space="0" w:color="auto"/>
            <w:left w:val="none" w:sz="0" w:space="0" w:color="auto"/>
            <w:bottom w:val="none" w:sz="0" w:space="0" w:color="auto"/>
            <w:right w:val="none" w:sz="0" w:space="0" w:color="auto"/>
          </w:divBdr>
          <w:divsChild>
            <w:div w:id="206726168">
              <w:marLeft w:val="825"/>
              <w:marRight w:val="0"/>
              <w:marTop w:val="0"/>
              <w:marBottom w:val="0"/>
              <w:divBdr>
                <w:top w:val="none" w:sz="0" w:space="0" w:color="auto"/>
                <w:left w:val="none" w:sz="0" w:space="0" w:color="auto"/>
                <w:bottom w:val="none" w:sz="0" w:space="0" w:color="auto"/>
                <w:right w:val="none" w:sz="0" w:space="0" w:color="auto"/>
              </w:divBdr>
            </w:div>
          </w:divsChild>
        </w:div>
        <w:div w:id="42557280">
          <w:marLeft w:val="0"/>
          <w:marRight w:val="0"/>
          <w:marTop w:val="0"/>
          <w:marBottom w:val="0"/>
          <w:divBdr>
            <w:top w:val="none" w:sz="0" w:space="0" w:color="auto"/>
            <w:left w:val="none" w:sz="0" w:space="0" w:color="auto"/>
            <w:bottom w:val="none" w:sz="0" w:space="0" w:color="auto"/>
            <w:right w:val="none" w:sz="0" w:space="0" w:color="auto"/>
          </w:divBdr>
          <w:divsChild>
            <w:div w:id="415053301">
              <w:marLeft w:val="825"/>
              <w:marRight w:val="0"/>
              <w:marTop w:val="0"/>
              <w:marBottom w:val="0"/>
              <w:divBdr>
                <w:top w:val="none" w:sz="0" w:space="0" w:color="auto"/>
                <w:left w:val="none" w:sz="0" w:space="0" w:color="auto"/>
                <w:bottom w:val="none" w:sz="0" w:space="0" w:color="auto"/>
                <w:right w:val="none" w:sz="0" w:space="0" w:color="auto"/>
              </w:divBdr>
            </w:div>
          </w:divsChild>
        </w:div>
        <w:div w:id="1973057854">
          <w:marLeft w:val="0"/>
          <w:marRight w:val="0"/>
          <w:marTop w:val="0"/>
          <w:marBottom w:val="0"/>
          <w:divBdr>
            <w:top w:val="none" w:sz="0" w:space="0" w:color="auto"/>
            <w:left w:val="none" w:sz="0" w:space="0" w:color="auto"/>
            <w:bottom w:val="none" w:sz="0" w:space="0" w:color="auto"/>
            <w:right w:val="none" w:sz="0" w:space="0" w:color="auto"/>
          </w:divBdr>
          <w:divsChild>
            <w:div w:id="4020927">
              <w:marLeft w:val="825"/>
              <w:marRight w:val="0"/>
              <w:marTop w:val="0"/>
              <w:marBottom w:val="0"/>
              <w:divBdr>
                <w:top w:val="none" w:sz="0" w:space="0" w:color="auto"/>
                <w:left w:val="none" w:sz="0" w:space="0" w:color="auto"/>
                <w:bottom w:val="none" w:sz="0" w:space="0" w:color="auto"/>
                <w:right w:val="none" w:sz="0" w:space="0" w:color="auto"/>
              </w:divBdr>
            </w:div>
          </w:divsChild>
        </w:div>
        <w:div w:id="830635057">
          <w:marLeft w:val="0"/>
          <w:marRight w:val="0"/>
          <w:marTop w:val="0"/>
          <w:marBottom w:val="0"/>
          <w:divBdr>
            <w:top w:val="none" w:sz="0" w:space="0" w:color="auto"/>
            <w:left w:val="none" w:sz="0" w:space="0" w:color="auto"/>
            <w:bottom w:val="none" w:sz="0" w:space="0" w:color="auto"/>
            <w:right w:val="none" w:sz="0" w:space="0" w:color="auto"/>
          </w:divBdr>
          <w:divsChild>
            <w:div w:id="1560480643">
              <w:marLeft w:val="825"/>
              <w:marRight w:val="0"/>
              <w:marTop w:val="0"/>
              <w:marBottom w:val="0"/>
              <w:divBdr>
                <w:top w:val="none" w:sz="0" w:space="0" w:color="auto"/>
                <w:left w:val="none" w:sz="0" w:space="0" w:color="auto"/>
                <w:bottom w:val="none" w:sz="0" w:space="0" w:color="auto"/>
                <w:right w:val="none" w:sz="0" w:space="0" w:color="auto"/>
              </w:divBdr>
            </w:div>
          </w:divsChild>
        </w:div>
        <w:div w:id="1876623462">
          <w:marLeft w:val="0"/>
          <w:marRight w:val="0"/>
          <w:marTop w:val="0"/>
          <w:marBottom w:val="0"/>
          <w:divBdr>
            <w:top w:val="none" w:sz="0" w:space="0" w:color="auto"/>
            <w:left w:val="none" w:sz="0" w:space="0" w:color="auto"/>
            <w:bottom w:val="none" w:sz="0" w:space="0" w:color="auto"/>
            <w:right w:val="none" w:sz="0" w:space="0" w:color="auto"/>
          </w:divBdr>
          <w:divsChild>
            <w:div w:id="205216871">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648629778">
      <w:bodyDiv w:val="1"/>
      <w:marLeft w:val="0"/>
      <w:marRight w:val="0"/>
      <w:marTop w:val="0"/>
      <w:marBottom w:val="0"/>
      <w:divBdr>
        <w:top w:val="none" w:sz="0" w:space="0" w:color="auto"/>
        <w:left w:val="none" w:sz="0" w:space="0" w:color="auto"/>
        <w:bottom w:val="none" w:sz="0" w:space="0" w:color="auto"/>
        <w:right w:val="none" w:sz="0" w:space="0" w:color="auto"/>
      </w:divBdr>
      <w:divsChild>
        <w:div w:id="600379927">
          <w:marLeft w:val="0"/>
          <w:marRight w:val="0"/>
          <w:marTop w:val="0"/>
          <w:marBottom w:val="0"/>
          <w:divBdr>
            <w:top w:val="none" w:sz="0" w:space="0" w:color="auto"/>
            <w:left w:val="none" w:sz="0" w:space="0" w:color="auto"/>
            <w:bottom w:val="none" w:sz="0" w:space="0" w:color="auto"/>
            <w:right w:val="none" w:sz="0" w:space="0" w:color="auto"/>
          </w:divBdr>
          <w:divsChild>
            <w:div w:id="398358117">
              <w:marLeft w:val="0"/>
              <w:marRight w:val="0"/>
              <w:marTop w:val="0"/>
              <w:marBottom w:val="0"/>
              <w:divBdr>
                <w:top w:val="none" w:sz="0" w:space="0" w:color="auto"/>
                <w:left w:val="none" w:sz="0" w:space="0" w:color="auto"/>
                <w:bottom w:val="none" w:sz="0" w:space="0" w:color="auto"/>
                <w:right w:val="none" w:sz="0" w:space="0" w:color="auto"/>
              </w:divBdr>
            </w:div>
          </w:divsChild>
        </w:div>
        <w:div w:id="99298824">
          <w:marLeft w:val="825"/>
          <w:marRight w:val="0"/>
          <w:marTop w:val="0"/>
          <w:marBottom w:val="0"/>
          <w:divBdr>
            <w:top w:val="none" w:sz="0" w:space="0" w:color="auto"/>
            <w:left w:val="none" w:sz="0" w:space="0" w:color="auto"/>
            <w:bottom w:val="none" w:sz="0" w:space="0" w:color="auto"/>
            <w:right w:val="none" w:sz="0" w:space="0" w:color="auto"/>
          </w:divBdr>
        </w:div>
        <w:div w:id="1796172660">
          <w:marLeft w:val="0"/>
          <w:marRight w:val="0"/>
          <w:marTop w:val="0"/>
          <w:marBottom w:val="0"/>
          <w:divBdr>
            <w:top w:val="none" w:sz="0" w:space="0" w:color="auto"/>
            <w:left w:val="none" w:sz="0" w:space="0" w:color="auto"/>
            <w:bottom w:val="none" w:sz="0" w:space="0" w:color="auto"/>
            <w:right w:val="none" w:sz="0" w:space="0" w:color="auto"/>
          </w:divBdr>
          <w:divsChild>
            <w:div w:id="2140370344">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655183764">
      <w:bodyDiv w:val="1"/>
      <w:marLeft w:val="0"/>
      <w:marRight w:val="0"/>
      <w:marTop w:val="0"/>
      <w:marBottom w:val="0"/>
      <w:divBdr>
        <w:top w:val="none" w:sz="0" w:space="0" w:color="auto"/>
        <w:left w:val="none" w:sz="0" w:space="0" w:color="auto"/>
        <w:bottom w:val="none" w:sz="0" w:space="0" w:color="auto"/>
        <w:right w:val="none" w:sz="0" w:space="0" w:color="auto"/>
      </w:divBdr>
      <w:divsChild>
        <w:div w:id="1751850599">
          <w:marLeft w:val="0"/>
          <w:marRight w:val="0"/>
          <w:marTop w:val="0"/>
          <w:marBottom w:val="0"/>
          <w:divBdr>
            <w:top w:val="none" w:sz="0" w:space="0" w:color="auto"/>
            <w:left w:val="none" w:sz="0" w:space="0" w:color="auto"/>
            <w:bottom w:val="none" w:sz="0" w:space="0" w:color="auto"/>
            <w:right w:val="none" w:sz="0" w:space="0" w:color="auto"/>
          </w:divBdr>
          <w:divsChild>
            <w:div w:id="65421720">
              <w:marLeft w:val="0"/>
              <w:marRight w:val="0"/>
              <w:marTop w:val="0"/>
              <w:marBottom w:val="0"/>
              <w:divBdr>
                <w:top w:val="none" w:sz="0" w:space="0" w:color="auto"/>
                <w:left w:val="none" w:sz="0" w:space="0" w:color="auto"/>
                <w:bottom w:val="none" w:sz="0" w:space="0" w:color="auto"/>
                <w:right w:val="none" w:sz="0" w:space="0" w:color="auto"/>
              </w:divBdr>
              <w:divsChild>
                <w:div w:id="1230457037">
                  <w:marLeft w:val="0"/>
                  <w:marRight w:val="0"/>
                  <w:marTop w:val="0"/>
                  <w:marBottom w:val="0"/>
                  <w:divBdr>
                    <w:top w:val="none" w:sz="0" w:space="0" w:color="auto"/>
                    <w:left w:val="none" w:sz="0" w:space="0" w:color="auto"/>
                    <w:bottom w:val="none" w:sz="0" w:space="0" w:color="auto"/>
                    <w:right w:val="none" w:sz="0" w:space="0" w:color="auto"/>
                  </w:divBdr>
                </w:div>
              </w:divsChild>
            </w:div>
            <w:div w:id="452989315">
              <w:marLeft w:val="0"/>
              <w:marRight w:val="0"/>
              <w:marTop w:val="0"/>
              <w:marBottom w:val="0"/>
              <w:divBdr>
                <w:top w:val="none" w:sz="0" w:space="0" w:color="auto"/>
                <w:left w:val="none" w:sz="0" w:space="0" w:color="auto"/>
                <w:bottom w:val="none" w:sz="0" w:space="0" w:color="auto"/>
                <w:right w:val="none" w:sz="0" w:space="0" w:color="auto"/>
              </w:divBdr>
              <w:divsChild>
                <w:div w:id="228879508">
                  <w:marLeft w:val="0"/>
                  <w:marRight w:val="0"/>
                  <w:marTop w:val="0"/>
                  <w:marBottom w:val="0"/>
                  <w:divBdr>
                    <w:top w:val="none" w:sz="0" w:space="0" w:color="auto"/>
                    <w:left w:val="none" w:sz="0" w:space="0" w:color="auto"/>
                    <w:bottom w:val="none" w:sz="0" w:space="0" w:color="auto"/>
                    <w:right w:val="none" w:sz="0" w:space="0" w:color="auto"/>
                  </w:divBdr>
                </w:div>
              </w:divsChild>
            </w:div>
            <w:div w:id="1237932560">
              <w:marLeft w:val="0"/>
              <w:marRight w:val="0"/>
              <w:marTop w:val="0"/>
              <w:marBottom w:val="0"/>
              <w:divBdr>
                <w:top w:val="none" w:sz="0" w:space="0" w:color="auto"/>
                <w:left w:val="none" w:sz="0" w:space="0" w:color="auto"/>
                <w:bottom w:val="none" w:sz="0" w:space="0" w:color="auto"/>
                <w:right w:val="none" w:sz="0" w:space="0" w:color="auto"/>
              </w:divBdr>
              <w:divsChild>
                <w:div w:id="1634017357">
                  <w:marLeft w:val="0"/>
                  <w:marRight w:val="0"/>
                  <w:marTop w:val="0"/>
                  <w:marBottom w:val="0"/>
                  <w:divBdr>
                    <w:top w:val="none" w:sz="0" w:space="0" w:color="auto"/>
                    <w:left w:val="none" w:sz="0" w:space="0" w:color="auto"/>
                    <w:bottom w:val="none" w:sz="0" w:space="0" w:color="auto"/>
                    <w:right w:val="none" w:sz="0" w:space="0" w:color="auto"/>
                  </w:divBdr>
                </w:div>
              </w:divsChild>
            </w:div>
            <w:div w:id="1821993287">
              <w:marLeft w:val="0"/>
              <w:marRight w:val="0"/>
              <w:marTop w:val="0"/>
              <w:marBottom w:val="0"/>
              <w:divBdr>
                <w:top w:val="none" w:sz="0" w:space="0" w:color="auto"/>
                <w:left w:val="none" w:sz="0" w:space="0" w:color="auto"/>
                <w:bottom w:val="none" w:sz="0" w:space="0" w:color="auto"/>
                <w:right w:val="none" w:sz="0" w:space="0" w:color="auto"/>
              </w:divBdr>
              <w:divsChild>
                <w:div w:id="715084198">
                  <w:marLeft w:val="0"/>
                  <w:marRight w:val="0"/>
                  <w:marTop w:val="0"/>
                  <w:marBottom w:val="0"/>
                  <w:divBdr>
                    <w:top w:val="none" w:sz="0" w:space="0" w:color="auto"/>
                    <w:left w:val="none" w:sz="0" w:space="0" w:color="auto"/>
                    <w:bottom w:val="none" w:sz="0" w:space="0" w:color="auto"/>
                    <w:right w:val="none" w:sz="0" w:space="0" w:color="auto"/>
                  </w:divBdr>
                </w:div>
              </w:divsChild>
            </w:div>
            <w:div w:id="1937785909">
              <w:marLeft w:val="0"/>
              <w:marRight w:val="0"/>
              <w:marTop w:val="0"/>
              <w:marBottom w:val="0"/>
              <w:divBdr>
                <w:top w:val="none" w:sz="0" w:space="0" w:color="auto"/>
                <w:left w:val="none" w:sz="0" w:space="0" w:color="auto"/>
                <w:bottom w:val="none" w:sz="0" w:space="0" w:color="auto"/>
                <w:right w:val="none" w:sz="0" w:space="0" w:color="auto"/>
              </w:divBdr>
            </w:div>
            <w:div w:id="448353371">
              <w:marLeft w:val="0"/>
              <w:marRight w:val="0"/>
              <w:marTop w:val="0"/>
              <w:marBottom w:val="0"/>
              <w:divBdr>
                <w:top w:val="none" w:sz="0" w:space="0" w:color="auto"/>
                <w:left w:val="none" w:sz="0" w:space="0" w:color="auto"/>
                <w:bottom w:val="none" w:sz="0" w:space="0" w:color="auto"/>
                <w:right w:val="none" w:sz="0" w:space="0" w:color="auto"/>
              </w:divBdr>
              <w:divsChild>
                <w:div w:id="1078556858">
                  <w:marLeft w:val="0"/>
                  <w:marRight w:val="0"/>
                  <w:marTop w:val="0"/>
                  <w:marBottom w:val="0"/>
                  <w:divBdr>
                    <w:top w:val="none" w:sz="0" w:space="0" w:color="auto"/>
                    <w:left w:val="none" w:sz="0" w:space="0" w:color="auto"/>
                    <w:bottom w:val="none" w:sz="0" w:space="0" w:color="auto"/>
                    <w:right w:val="none" w:sz="0" w:space="0" w:color="auto"/>
                  </w:divBdr>
                </w:div>
              </w:divsChild>
            </w:div>
            <w:div w:id="1118523600">
              <w:marLeft w:val="0"/>
              <w:marRight w:val="0"/>
              <w:marTop w:val="0"/>
              <w:marBottom w:val="0"/>
              <w:divBdr>
                <w:top w:val="none" w:sz="0" w:space="0" w:color="auto"/>
                <w:left w:val="none" w:sz="0" w:space="0" w:color="auto"/>
                <w:bottom w:val="none" w:sz="0" w:space="0" w:color="auto"/>
                <w:right w:val="none" w:sz="0" w:space="0" w:color="auto"/>
              </w:divBdr>
            </w:div>
            <w:div w:id="286274570">
              <w:marLeft w:val="0"/>
              <w:marRight w:val="0"/>
              <w:marTop w:val="0"/>
              <w:marBottom w:val="0"/>
              <w:divBdr>
                <w:top w:val="none" w:sz="0" w:space="0" w:color="auto"/>
                <w:left w:val="none" w:sz="0" w:space="0" w:color="auto"/>
                <w:bottom w:val="none" w:sz="0" w:space="0" w:color="auto"/>
                <w:right w:val="none" w:sz="0" w:space="0" w:color="auto"/>
              </w:divBdr>
              <w:divsChild>
                <w:div w:id="172780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762234">
      <w:bodyDiv w:val="1"/>
      <w:marLeft w:val="0"/>
      <w:marRight w:val="0"/>
      <w:marTop w:val="0"/>
      <w:marBottom w:val="0"/>
      <w:divBdr>
        <w:top w:val="none" w:sz="0" w:space="0" w:color="auto"/>
        <w:left w:val="none" w:sz="0" w:space="0" w:color="auto"/>
        <w:bottom w:val="none" w:sz="0" w:space="0" w:color="auto"/>
        <w:right w:val="none" w:sz="0" w:space="0" w:color="auto"/>
      </w:divBdr>
      <w:divsChild>
        <w:div w:id="265502050">
          <w:marLeft w:val="0"/>
          <w:marRight w:val="0"/>
          <w:marTop w:val="0"/>
          <w:marBottom w:val="0"/>
          <w:divBdr>
            <w:top w:val="none" w:sz="0" w:space="0" w:color="auto"/>
            <w:left w:val="none" w:sz="0" w:space="0" w:color="auto"/>
            <w:bottom w:val="none" w:sz="0" w:space="0" w:color="auto"/>
            <w:right w:val="none" w:sz="0" w:space="0" w:color="auto"/>
          </w:divBdr>
          <w:divsChild>
            <w:div w:id="35592762">
              <w:marLeft w:val="0"/>
              <w:marRight w:val="0"/>
              <w:marTop w:val="0"/>
              <w:marBottom w:val="0"/>
              <w:divBdr>
                <w:top w:val="none" w:sz="0" w:space="0" w:color="auto"/>
                <w:left w:val="none" w:sz="0" w:space="0" w:color="auto"/>
                <w:bottom w:val="none" w:sz="0" w:space="0" w:color="auto"/>
                <w:right w:val="none" w:sz="0" w:space="0" w:color="auto"/>
              </w:divBdr>
              <w:divsChild>
                <w:div w:id="1991710128">
                  <w:marLeft w:val="0"/>
                  <w:marRight w:val="0"/>
                  <w:marTop w:val="0"/>
                  <w:marBottom w:val="0"/>
                  <w:divBdr>
                    <w:top w:val="none" w:sz="0" w:space="0" w:color="auto"/>
                    <w:left w:val="none" w:sz="0" w:space="0" w:color="auto"/>
                    <w:bottom w:val="none" w:sz="0" w:space="0" w:color="auto"/>
                    <w:right w:val="none" w:sz="0" w:space="0" w:color="auto"/>
                  </w:divBdr>
                </w:div>
              </w:divsChild>
            </w:div>
            <w:div w:id="726028563">
              <w:marLeft w:val="0"/>
              <w:marRight w:val="0"/>
              <w:marTop w:val="0"/>
              <w:marBottom w:val="0"/>
              <w:divBdr>
                <w:top w:val="none" w:sz="0" w:space="0" w:color="auto"/>
                <w:left w:val="none" w:sz="0" w:space="0" w:color="auto"/>
                <w:bottom w:val="none" w:sz="0" w:space="0" w:color="auto"/>
                <w:right w:val="none" w:sz="0" w:space="0" w:color="auto"/>
              </w:divBdr>
              <w:divsChild>
                <w:div w:id="860708745">
                  <w:marLeft w:val="0"/>
                  <w:marRight w:val="0"/>
                  <w:marTop w:val="0"/>
                  <w:marBottom w:val="0"/>
                  <w:divBdr>
                    <w:top w:val="none" w:sz="0" w:space="0" w:color="auto"/>
                    <w:left w:val="none" w:sz="0" w:space="0" w:color="auto"/>
                    <w:bottom w:val="none" w:sz="0" w:space="0" w:color="auto"/>
                    <w:right w:val="none" w:sz="0" w:space="0" w:color="auto"/>
                  </w:divBdr>
                </w:div>
              </w:divsChild>
            </w:div>
            <w:div w:id="164787276">
              <w:marLeft w:val="0"/>
              <w:marRight w:val="0"/>
              <w:marTop w:val="0"/>
              <w:marBottom w:val="0"/>
              <w:divBdr>
                <w:top w:val="none" w:sz="0" w:space="0" w:color="auto"/>
                <w:left w:val="none" w:sz="0" w:space="0" w:color="auto"/>
                <w:bottom w:val="none" w:sz="0" w:space="0" w:color="auto"/>
                <w:right w:val="none" w:sz="0" w:space="0" w:color="auto"/>
              </w:divBdr>
              <w:divsChild>
                <w:div w:id="2010673750">
                  <w:marLeft w:val="0"/>
                  <w:marRight w:val="0"/>
                  <w:marTop w:val="0"/>
                  <w:marBottom w:val="0"/>
                  <w:divBdr>
                    <w:top w:val="none" w:sz="0" w:space="0" w:color="auto"/>
                    <w:left w:val="none" w:sz="0" w:space="0" w:color="auto"/>
                    <w:bottom w:val="none" w:sz="0" w:space="0" w:color="auto"/>
                    <w:right w:val="none" w:sz="0" w:space="0" w:color="auto"/>
                  </w:divBdr>
                </w:div>
              </w:divsChild>
            </w:div>
            <w:div w:id="2004115814">
              <w:marLeft w:val="0"/>
              <w:marRight w:val="0"/>
              <w:marTop w:val="0"/>
              <w:marBottom w:val="0"/>
              <w:divBdr>
                <w:top w:val="none" w:sz="0" w:space="0" w:color="auto"/>
                <w:left w:val="none" w:sz="0" w:space="0" w:color="auto"/>
                <w:bottom w:val="none" w:sz="0" w:space="0" w:color="auto"/>
                <w:right w:val="none" w:sz="0" w:space="0" w:color="auto"/>
              </w:divBdr>
              <w:divsChild>
                <w:div w:id="669989488">
                  <w:marLeft w:val="0"/>
                  <w:marRight w:val="0"/>
                  <w:marTop w:val="0"/>
                  <w:marBottom w:val="0"/>
                  <w:divBdr>
                    <w:top w:val="none" w:sz="0" w:space="0" w:color="auto"/>
                    <w:left w:val="none" w:sz="0" w:space="0" w:color="auto"/>
                    <w:bottom w:val="none" w:sz="0" w:space="0" w:color="auto"/>
                    <w:right w:val="none" w:sz="0" w:space="0" w:color="auto"/>
                  </w:divBdr>
                </w:div>
              </w:divsChild>
            </w:div>
            <w:div w:id="1651669968">
              <w:marLeft w:val="0"/>
              <w:marRight w:val="0"/>
              <w:marTop w:val="0"/>
              <w:marBottom w:val="0"/>
              <w:divBdr>
                <w:top w:val="none" w:sz="0" w:space="0" w:color="auto"/>
                <w:left w:val="none" w:sz="0" w:space="0" w:color="auto"/>
                <w:bottom w:val="none" w:sz="0" w:space="0" w:color="auto"/>
                <w:right w:val="none" w:sz="0" w:space="0" w:color="auto"/>
              </w:divBdr>
              <w:divsChild>
                <w:div w:id="98785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526547">
      <w:bodyDiv w:val="1"/>
      <w:marLeft w:val="0"/>
      <w:marRight w:val="0"/>
      <w:marTop w:val="0"/>
      <w:marBottom w:val="0"/>
      <w:divBdr>
        <w:top w:val="none" w:sz="0" w:space="0" w:color="auto"/>
        <w:left w:val="none" w:sz="0" w:space="0" w:color="auto"/>
        <w:bottom w:val="none" w:sz="0" w:space="0" w:color="auto"/>
        <w:right w:val="none" w:sz="0" w:space="0" w:color="auto"/>
      </w:divBdr>
      <w:divsChild>
        <w:div w:id="823621032">
          <w:marLeft w:val="0"/>
          <w:marRight w:val="0"/>
          <w:marTop w:val="0"/>
          <w:marBottom w:val="0"/>
          <w:divBdr>
            <w:top w:val="none" w:sz="0" w:space="0" w:color="auto"/>
            <w:left w:val="none" w:sz="0" w:space="0" w:color="auto"/>
            <w:bottom w:val="none" w:sz="0" w:space="0" w:color="auto"/>
            <w:right w:val="none" w:sz="0" w:space="0" w:color="auto"/>
          </w:divBdr>
          <w:divsChild>
            <w:div w:id="1731033812">
              <w:marLeft w:val="0"/>
              <w:marRight w:val="0"/>
              <w:marTop w:val="0"/>
              <w:marBottom w:val="0"/>
              <w:divBdr>
                <w:top w:val="none" w:sz="0" w:space="0" w:color="auto"/>
                <w:left w:val="none" w:sz="0" w:space="0" w:color="auto"/>
                <w:bottom w:val="none" w:sz="0" w:space="0" w:color="auto"/>
                <w:right w:val="none" w:sz="0" w:space="0" w:color="auto"/>
              </w:divBdr>
              <w:divsChild>
                <w:div w:id="1520047438">
                  <w:marLeft w:val="0"/>
                  <w:marRight w:val="0"/>
                  <w:marTop w:val="0"/>
                  <w:marBottom w:val="0"/>
                  <w:divBdr>
                    <w:top w:val="none" w:sz="0" w:space="0" w:color="auto"/>
                    <w:left w:val="none" w:sz="0" w:space="0" w:color="auto"/>
                    <w:bottom w:val="none" w:sz="0" w:space="0" w:color="auto"/>
                    <w:right w:val="none" w:sz="0" w:space="0" w:color="auto"/>
                  </w:divBdr>
                </w:div>
              </w:divsChild>
            </w:div>
            <w:div w:id="1848592532">
              <w:marLeft w:val="0"/>
              <w:marRight w:val="0"/>
              <w:marTop w:val="0"/>
              <w:marBottom w:val="0"/>
              <w:divBdr>
                <w:top w:val="none" w:sz="0" w:space="0" w:color="auto"/>
                <w:left w:val="none" w:sz="0" w:space="0" w:color="auto"/>
                <w:bottom w:val="none" w:sz="0" w:space="0" w:color="auto"/>
                <w:right w:val="none" w:sz="0" w:space="0" w:color="auto"/>
              </w:divBdr>
              <w:divsChild>
                <w:div w:id="931233053">
                  <w:marLeft w:val="0"/>
                  <w:marRight w:val="0"/>
                  <w:marTop w:val="0"/>
                  <w:marBottom w:val="0"/>
                  <w:divBdr>
                    <w:top w:val="none" w:sz="0" w:space="0" w:color="auto"/>
                    <w:left w:val="none" w:sz="0" w:space="0" w:color="auto"/>
                    <w:bottom w:val="none" w:sz="0" w:space="0" w:color="auto"/>
                    <w:right w:val="none" w:sz="0" w:space="0" w:color="auto"/>
                  </w:divBdr>
                </w:div>
              </w:divsChild>
            </w:div>
            <w:div w:id="307561800">
              <w:marLeft w:val="0"/>
              <w:marRight w:val="0"/>
              <w:marTop w:val="0"/>
              <w:marBottom w:val="0"/>
              <w:divBdr>
                <w:top w:val="none" w:sz="0" w:space="0" w:color="auto"/>
                <w:left w:val="none" w:sz="0" w:space="0" w:color="auto"/>
                <w:bottom w:val="none" w:sz="0" w:space="0" w:color="auto"/>
                <w:right w:val="none" w:sz="0" w:space="0" w:color="auto"/>
              </w:divBdr>
              <w:divsChild>
                <w:div w:id="213656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450583">
      <w:bodyDiv w:val="1"/>
      <w:marLeft w:val="0"/>
      <w:marRight w:val="0"/>
      <w:marTop w:val="0"/>
      <w:marBottom w:val="0"/>
      <w:divBdr>
        <w:top w:val="none" w:sz="0" w:space="0" w:color="auto"/>
        <w:left w:val="none" w:sz="0" w:space="0" w:color="auto"/>
        <w:bottom w:val="none" w:sz="0" w:space="0" w:color="auto"/>
        <w:right w:val="none" w:sz="0" w:space="0" w:color="auto"/>
      </w:divBdr>
      <w:divsChild>
        <w:div w:id="818426902">
          <w:marLeft w:val="0"/>
          <w:marRight w:val="0"/>
          <w:marTop w:val="0"/>
          <w:marBottom w:val="0"/>
          <w:divBdr>
            <w:top w:val="none" w:sz="0" w:space="0" w:color="auto"/>
            <w:left w:val="none" w:sz="0" w:space="0" w:color="auto"/>
            <w:bottom w:val="none" w:sz="0" w:space="0" w:color="auto"/>
            <w:right w:val="none" w:sz="0" w:space="0" w:color="auto"/>
          </w:divBdr>
          <w:divsChild>
            <w:div w:id="1971596005">
              <w:marLeft w:val="0"/>
              <w:marRight w:val="0"/>
              <w:marTop w:val="0"/>
              <w:marBottom w:val="0"/>
              <w:divBdr>
                <w:top w:val="none" w:sz="0" w:space="0" w:color="auto"/>
                <w:left w:val="none" w:sz="0" w:space="0" w:color="auto"/>
                <w:bottom w:val="none" w:sz="0" w:space="0" w:color="auto"/>
                <w:right w:val="none" w:sz="0" w:space="0" w:color="auto"/>
              </w:divBdr>
            </w:div>
          </w:divsChild>
        </w:div>
        <w:div w:id="985859318">
          <w:marLeft w:val="0"/>
          <w:marRight w:val="0"/>
          <w:marTop w:val="0"/>
          <w:marBottom w:val="0"/>
          <w:divBdr>
            <w:top w:val="none" w:sz="0" w:space="0" w:color="auto"/>
            <w:left w:val="none" w:sz="0" w:space="0" w:color="auto"/>
            <w:bottom w:val="none" w:sz="0" w:space="0" w:color="auto"/>
            <w:right w:val="none" w:sz="0" w:space="0" w:color="auto"/>
          </w:divBdr>
          <w:divsChild>
            <w:div w:id="1892306320">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675961412">
      <w:bodyDiv w:val="1"/>
      <w:marLeft w:val="0"/>
      <w:marRight w:val="0"/>
      <w:marTop w:val="0"/>
      <w:marBottom w:val="0"/>
      <w:divBdr>
        <w:top w:val="none" w:sz="0" w:space="0" w:color="auto"/>
        <w:left w:val="none" w:sz="0" w:space="0" w:color="auto"/>
        <w:bottom w:val="none" w:sz="0" w:space="0" w:color="auto"/>
        <w:right w:val="none" w:sz="0" w:space="0" w:color="auto"/>
      </w:divBdr>
      <w:divsChild>
        <w:div w:id="1818062191">
          <w:marLeft w:val="0"/>
          <w:marRight w:val="0"/>
          <w:marTop w:val="0"/>
          <w:marBottom w:val="0"/>
          <w:divBdr>
            <w:top w:val="none" w:sz="0" w:space="0" w:color="auto"/>
            <w:left w:val="none" w:sz="0" w:space="0" w:color="auto"/>
            <w:bottom w:val="none" w:sz="0" w:space="0" w:color="auto"/>
            <w:right w:val="none" w:sz="0" w:space="0" w:color="auto"/>
          </w:divBdr>
          <w:divsChild>
            <w:div w:id="1193106554">
              <w:marLeft w:val="0"/>
              <w:marRight w:val="0"/>
              <w:marTop w:val="0"/>
              <w:marBottom w:val="0"/>
              <w:divBdr>
                <w:top w:val="none" w:sz="0" w:space="0" w:color="auto"/>
                <w:left w:val="none" w:sz="0" w:space="0" w:color="auto"/>
                <w:bottom w:val="none" w:sz="0" w:space="0" w:color="auto"/>
                <w:right w:val="none" w:sz="0" w:space="0" w:color="auto"/>
              </w:divBdr>
            </w:div>
            <w:div w:id="1712195140">
              <w:marLeft w:val="0"/>
              <w:marRight w:val="0"/>
              <w:marTop w:val="0"/>
              <w:marBottom w:val="0"/>
              <w:divBdr>
                <w:top w:val="none" w:sz="0" w:space="0" w:color="auto"/>
                <w:left w:val="none" w:sz="0" w:space="0" w:color="auto"/>
                <w:bottom w:val="none" w:sz="0" w:space="0" w:color="auto"/>
                <w:right w:val="none" w:sz="0" w:space="0" w:color="auto"/>
              </w:divBdr>
            </w:div>
            <w:div w:id="2131048576">
              <w:marLeft w:val="0"/>
              <w:marRight w:val="0"/>
              <w:marTop w:val="0"/>
              <w:marBottom w:val="0"/>
              <w:divBdr>
                <w:top w:val="none" w:sz="0" w:space="0" w:color="auto"/>
                <w:left w:val="none" w:sz="0" w:space="0" w:color="auto"/>
                <w:bottom w:val="none" w:sz="0" w:space="0" w:color="auto"/>
                <w:right w:val="none" w:sz="0" w:space="0" w:color="auto"/>
              </w:divBdr>
              <w:divsChild>
                <w:div w:id="1925451310">
                  <w:marLeft w:val="0"/>
                  <w:marRight w:val="0"/>
                  <w:marTop w:val="0"/>
                  <w:marBottom w:val="0"/>
                  <w:divBdr>
                    <w:top w:val="none" w:sz="0" w:space="0" w:color="auto"/>
                    <w:left w:val="none" w:sz="0" w:space="0" w:color="auto"/>
                    <w:bottom w:val="none" w:sz="0" w:space="0" w:color="auto"/>
                    <w:right w:val="none" w:sz="0" w:space="0" w:color="auto"/>
                  </w:divBdr>
                </w:div>
              </w:divsChild>
            </w:div>
            <w:div w:id="446974959">
              <w:marLeft w:val="0"/>
              <w:marRight w:val="0"/>
              <w:marTop w:val="0"/>
              <w:marBottom w:val="0"/>
              <w:divBdr>
                <w:top w:val="none" w:sz="0" w:space="0" w:color="auto"/>
                <w:left w:val="none" w:sz="0" w:space="0" w:color="auto"/>
                <w:bottom w:val="none" w:sz="0" w:space="0" w:color="auto"/>
                <w:right w:val="none" w:sz="0" w:space="0" w:color="auto"/>
              </w:divBdr>
              <w:divsChild>
                <w:div w:id="704216417">
                  <w:marLeft w:val="0"/>
                  <w:marRight w:val="0"/>
                  <w:marTop w:val="0"/>
                  <w:marBottom w:val="0"/>
                  <w:divBdr>
                    <w:top w:val="none" w:sz="0" w:space="0" w:color="auto"/>
                    <w:left w:val="none" w:sz="0" w:space="0" w:color="auto"/>
                    <w:bottom w:val="none" w:sz="0" w:space="0" w:color="auto"/>
                    <w:right w:val="none" w:sz="0" w:space="0" w:color="auto"/>
                  </w:divBdr>
                </w:div>
              </w:divsChild>
            </w:div>
            <w:div w:id="1181091805">
              <w:marLeft w:val="0"/>
              <w:marRight w:val="0"/>
              <w:marTop w:val="0"/>
              <w:marBottom w:val="0"/>
              <w:divBdr>
                <w:top w:val="none" w:sz="0" w:space="0" w:color="auto"/>
                <w:left w:val="none" w:sz="0" w:space="0" w:color="auto"/>
                <w:bottom w:val="none" w:sz="0" w:space="0" w:color="auto"/>
                <w:right w:val="none" w:sz="0" w:space="0" w:color="auto"/>
              </w:divBdr>
              <w:divsChild>
                <w:div w:id="695423143">
                  <w:marLeft w:val="0"/>
                  <w:marRight w:val="0"/>
                  <w:marTop w:val="0"/>
                  <w:marBottom w:val="0"/>
                  <w:divBdr>
                    <w:top w:val="none" w:sz="0" w:space="0" w:color="auto"/>
                    <w:left w:val="none" w:sz="0" w:space="0" w:color="auto"/>
                    <w:bottom w:val="none" w:sz="0" w:space="0" w:color="auto"/>
                    <w:right w:val="none" w:sz="0" w:space="0" w:color="auto"/>
                  </w:divBdr>
                </w:div>
              </w:divsChild>
            </w:div>
            <w:div w:id="760376785">
              <w:marLeft w:val="0"/>
              <w:marRight w:val="0"/>
              <w:marTop w:val="0"/>
              <w:marBottom w:val="0"/>
              <w:divBdr>
                <w:top w:val="none" w:sz="0" w:space="0" w:color="auto"/>
                <w:left w:val="none" w:sz="0" w:space="0" w:color="auto"/>
                <w:bottom w:val="none" w:sz="0" w:space="0" w:color="auto"/>
                <w:right w:val="none" w:sz="0" w:space="0" w:color="auto"/>
              </w:divBdr>
            </w:div>
            <w:div w:id="353654894">
              <w:marLeft w:val="0"/>
              <w:marRight w:val="0"/>
              <w:marTop w:val="0"/>
              <w:marBottom w:val="0"/>
              <w:divBdr>
                <w:top w:val="none" w:sz="0" w:space="0" w:color="auto"/>
                <w:left w:val="none" w:sz="0" w:space="0" w:color="auto"/>
                <w:bottom w:val="none" w:sz="0" w:space="0" w:color="auto"/>
                <w:right w:val="none" w:sz="0" w:space="0" w:color="auto"/>
              </w:divBdr>
            </w:div>
            <w:div w:id="1131485782">
              <w:marLeft w:val="0"/>
              <w:marRight w:val="0"/>
              <w:marTop w:val="0"/>
              <w:marBottom w:val="0"/>
              <w:divBdr>
                <w:top w:val="none" w:sz="0" w:space="0" w:color="auto"/>
                <w:left w:val="none" w:sz="0" w:space="0" w:color="auto"/>
                <w:bottom w:val="none" w:sz="0" w:space="0" w:color="auto"/>
                <w:right w:val="none" w:sz="0" w:space="0" w:color="auto"/>
              </w:divBdr>
              <w:divsChild>
                <w:div w:id="7859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105718">
      <w:bodyDiv w:val="1"/>
      <w:marLeft w:val="0"/>
      <w:marRight w:val="0"/>
      <w:marTop w:val="0"/>
      <w:marBottom w:val="0"/>
      <w:divBdr>
        <w:top w:val="none" w:sz="0" w:space="0" w:color="auto"/>
        <w:left w:val="none" w:sz="0" w:space="0" w:color="auto"/>
        <w:bottom w:val="none" w:sz="0" w:space="0" w:color="auto"/>
        <w:right w:val="none" w:sz="0" w:space="0" w:color="auto"/>
      </w:divBdr>
      <w:divsChild>
        <w:div w:id="424965162">
          <w:marLeft w:val="0"/>
          <w:marRight w:val="0"/>
          <w:marTop w:val="0"/>
          <w:marBottom w:val="0"/>
          <w:divBdr>
            <w:top w:val="none" w:sz="0" w:space="0" w:color="auto"/>
            <w:left w:val="none" w:sz="0" w:space="0" w:color="auto"/>
            <w:bottom w:val="none" w:sz="0" w:space="0" w:color="auto"/>
            <w:right w:val="none" w:sz="0" w:space="0" w:color="auto"/>
          </w:divBdr>
          <w:divsChild>
            <w:div w:id="1633516486">
              <w:marLeft w:val="825"/>
              <w:marRight w:val="0"/>
              <w:marTop w:val="0"/>
              <w:marBottom w:val="0"/>
              <w:divBdr>
                <w:top w:val="none" w:sz="0" w:space="0" w:color="auto"/>
                <w:left w:val="none" w:sz="0" w:space="0" w:color="auto"/>
                <w:bottom w:val="none" w:sz="0" w:space="0" w:color="auto"/>
                <w:right w:val="none" w:sz="0" w:space="0" w:color="auto"/>
              </w:divBdr>
            </w:div>
          </w:divsChild>
        </w:div>
        <w:div w:id="594704458">
          <w:marLeft w:val="825"/>
          <w:marRight w:val="0"/>
          <w:marTop w:val="0"/>
          <w:marBottom w:val="0"/>
          <w:divBdr>
            <w:top w:val="none" w:sz="0" w:space="0" w:color="auto"/>
            <w:left w:val="none" w:sz="0" w:space="0" w:color="auto"/>
            <w:bottom w:val="none" w:sz="0" w:space="0" w:color="auto"/>
            <w:right w:val="none" w:sz="0" w:space="0" w:color="auto"/>
          </w:divBdr>
        </w:div>
        <w:div w:id="1370109858">
          <w:marLeft w:val="825"/>
          <w:marRight w:val="0"/>
          <w:marTop w:val="0"/>
          <w:marBottom w:val="0"/>
          <w:divBdr>
            <w:top w:val="none" w:sz="0" w:space="0" w:color="auto"/>
            <w:left w:val="none" w:sz="0" w:space="0" w:color="auto"/>
            <w:bottom w:val="none" w:sz="0" w:space="0" w:color="auto"/>
            <w:right w:val="none" w:sz="0" w:space="0" w:color="auto"/>
          </w:divBdr>
        </w:div>
        <w:div w:id="3408141">
          <w:marLeft w:val="0"/>
          <w:marRight w:val="0"/>
          <w:marTop w:val="0"/>
          <w:marBottom w:val="0"/>
          <w:divBdr>
            <w:top w:val="none" w:sz="0" w:space="0" w:color="auto"/>
            <w:left w:val="none" w:sz="0" w:space="0" w:color="auto"/>
            <w:bottom w:val="none" w:sz="0" w:space="0" w:color="auto"/>
            <w:right w:val="none" w:sz="0" w:space="0" w:color="auto"/>
          </w:divBdr>
          <w:divsChild>
            <w:div w:id="1604997456">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698576364">
      <w:bodyDiv w:val="1"/>
      <w:marLeft w:val="0"/>
      <w:marRight w:val="0"/>
      <w:marTop w:val="0"/>
      <w:marBottom w:val="0"/>
      <w:divBdr>
        <w:top w:val="none" w:sz="0" w:space="0" w:color="auto"/>
        <w:left w:val="none" w:sz="0" w:space="0" w:color="auto"/>
        <w:bottom w:val="none" w:sz="0" w:space="0" w:color="auto"/>
        <w:right w:val="none" w:sz="0" w:space="0" w:color="auto"/>
      </w:divBdr>
      <w:divsChild>
        <w:div w:id="10183596">
          <w:marLeft w:val="0"/>
          <w:marRight w:val="0"/>
          <w:marTop w:val="0"/>
          <w:marBottom w:val="0"/>
          <w:divBdr>
            <w:top w:val="none" w:sz="0" w:space="0" w:color="auto"/>
            <w:left w:val="none" w:sz="0" w:space="0" w:color="auto"/>
            <w:bottom w:val="none" w:sz="0" w:space="0" w:color="auto"/>
            <w:right w:val="none" w:sz="0" w:space="0" w:color="auto"/>
          </w:divBdr>
          <w:divsChild>
            <w:div w:id="559483103">
              <w:marLeft w:val="0"/>
              <w:marRight w:val="0"/>
              <w:marTop w:val="0"/>
              <w:marBottom w:val="0"/>
              <w:divBdr>
                <w:top w:val="none" w:sz="0" w:space="0" w:color="auto"/>
                <w:left w:val="none" w:sz="0" w:space="0" w:color="auto"/>
                <w:bottom w:val="none" w:sz="0" w:space="0" w:color="auto"/>
                <w:right w:val="none" w:sz="0" w:space="0" w:color="auto"/>
              </w:divBdr>
              <w:divsChild>
                <w:div w:id="38090606">
                  <w:marLeft w:val="0"/>
                  <w:marRight w:val="0"/>
                  <w:marTop w:val="0"/>
                  <w:marBottom w:val="0"/>
                  <w:divBdr>
                    <w:top w:val="none" w:sz="0" w:space="0" w:color="auto"/>
                    <w:left w:val="none" w:sz="0" w:space="0" w:color="auto"/>
                    <w:bottom w:val="none" w:sz="0" w:space="0" w:color="auto"/>
                    <w:right w:val="none" w:sz="0" w:space="0" w:color="auto"/>
                  </w:divBdr>
                </w:div>
              </w:divsChild>
            </w:div>
            <w:div w:id="1222447667">
              <w:marLeft w:val="0"/>
              <w:marRight w:val="0"/>
              <w:marTop w:val="0"/>
              <w:marBottom w:val="0"/>
              <w:divBdr>
                <w:top w:val="none" w:sz="0" w:space="0" w:color="auto"/>
                <w:left w:val="none" w:sz="0" w:space="0" w:color="auto"/>
                <w:bottom w:val="none" w:sz="0" w:space="0" w:color="auto"/>
                <w:right w:val="none" w:sz="0" w:space="0" w:color="auto"/>
              </w:divBdr>
              <w:divsChild>
                <w:div w:id="1285649661">
                  <w:marLeft w:val="0"/>
                  <w:marRight w:val="0"/>
                  <w:marTop w:val="0"/>
                  <w:marBottom w:val="0"/>
                  <w:divBdr>
                    <w:top w:val="none" w:sz="0" w:space="0" w:color="auto"/>
                    <w:left w:val="none" w:sz="0" w:space="0" w:color="auto"/>
                    <w:bottom w:val="none" w:sz="0" w:space="0" w:color="auto"/>
                    <w:right w:val="none" w:sz="0" w:space="0" w:color="auto"/>
                  </w:divBdr>
                </w:div>
              </w:divsChild>
            </w:div>
            <w:div w:id="786200144">
              <w:marLeft w:val="0"/>
              <w:marRight w:val="0"/>
              <w:marTop w:val="0"/>
              <w:marBottom w:val="0"/>
              <w:divBdr>
                <w:top w:val="none" w:sz="0" w:space="0" w:color="auto"/>
                <w:left w:val="none" w:sz="0" w:space="0" w:color="auto"/>
                <w:bottom w:val="none" w:sz="0" w:space="0" w:color="auto"/>
                <w:right w:val="none" w:sz="0" w:space="0" w:color="auto"/>
              </w:divBdr>
              <w:divsChild>
                <w:div w:id="1048451899">
                  <w:marLeft w:val="0"/>
                  <w:marRight w:val="0"/>
                  <w:marTop w:val="0"/>
                  <w:marBottom w:val="0"/>
                  <w:divBdr>
                    <w:top w:val="none" w:sz="0" w:space="0" w:color="auto"/>
                    <w:left w:val="none" w:sz="0" w:space="0" w:color="auto"/>
                    <w:bottom w:val="none" w:sz="0" w:space="0" w:color="auto"/>
                    <w:right w:val="none" w:sz="0" w:space="0" w:color="auto"/>
                  </w:divBdr>
                </w:div>
              </w:divsChild>
            </w:div>
            <w:div w:id="1695498159">
              <w:marLeft w:val="0"/>
              <w:marRight w:val="0"/>
              <w:marTop w:val="0"/>
              <w:marBottom w:val="0"/>
              <w:divBdr>
                <w:top w:val="none" w:sz="0" w:space="0" w:color="auto"/>
                <w:left w:val="none" w:sz="0" w:space="0" w:color="auto"/>
                <w:bottom w:val="none" w:sz="0" w:space="0" w:color="auto"/>
                <w:right w:val="none" w:sz="0" w:space="0" w:color="auto"/>
              </w:divBdr>
              <w:divsChild>
                <w:div w:id="151798965">
                  <w:marLeft w:val="0"/>
                  <w:marRight w:val="0"/>
                  <w:marTop w:val="0"/>
                  <w:marBottom w:val="0"/>
                  <w:divBdr>
                    <w:top w:val="none" w:sz="0" w:space="0" w:color="auto"/>
                    <w:left w:val="none" w:sz="0" w:space="0" w:color="auto"/>
                    <w:bottom w:val="none" w:sz="0" w:space="0" w:color="auto"/>
                    <w:right w:val="none" w:sz="0" w:space="0" w:color="auto"/>
                  </w:divBdr>
                </w:div>
              </w:divsChild>
            </w:div>
            <w:div w:id="850414228">
              <w:marLeft w:val="0"/>
              <w:marRight w:val="0"/>
              <w:marTop w:val="0"/>
              <w:marBottom w:val="0"/>
              <w:divBdr>
                <w:top w:val="none" w:sz="0" w:space="0" w:color="auto"/>
                <w:left w:val="none" w:sz="0" w:space="0" w:color="auto"/>
                <w:bottom w:val="none" w:sz="0" w:space="0" w:color="auto"/>
                <w:right w:val="none" w:sz="0" w:space="0" w:color="auto"/>
              </w:divBdr>
              <w:divsChild>
                <w:div w:id="1093017123">
                  <w:marLeft w:val="0"/>
                  <w:marRight w:val="0"/>
                  <w:marTop w:val="0"/>
                  <w:marBottom w:val="0"/>
                  <w:divBdr>
                    <w:top w:val="none" w:sz="0" w:space="0" w:color="auto"/>
                    <w:left w:val="none" w:sz="0" w:space="0" w:color="auto"/>
                    <w:bottom w:val="none" w:sz="0" w:space="0" w:color="auto"/>
                    <w:right w:val="none" w:sz="0" w:space="0" w:color="auto"/>
                  </w:divBdr>
                </w:div>
              </w:divsChild>
            </w:div>
            <w:div w:id="1080129896">
              <w:marLeft w:val="0"/>
              <w:marRight w:val="0"/>
              <w:marTop w:val="0"/>
              <w:marBottom w:val="0"/>
              <w:divBdr>
                <w:top w:val="none" w:sz="0" w:space="0" w:color="auto"/>
                <w:left w:val="none" w:sz="0" w:space="0" w:color="auto"/>
                <w:bottom w:val="none" w:sz="0" w:space="0" w:color="auto"/>
                <w:right w:val="none" w:sz="0" w:space="0" w:color="auto"/>
              </w:divBdr>
              <w:divsChild>
                <w:div w:id="511728691">
                  <w:marLeft w:val="0"/>
                  <w:marRight w:val="0"/>
                  <w:marTop w:val="0"/>
                  <w:marBottom w:val="0"/>
                  <w:divBdr>
                    <w:top w:val="none" w:sz="0" w:space="0" w:color="auto"/>
                    <w:left w:val="none" w:sz="0" w:space="0" w:color="auto"/>
                    <w:bottom w:val="none" w:sz="0" w:space="0" w:color="auto"/>
                    <w:right w:val="none" w:sz="0" w:space="0" w:color="auto"/>
                  </w:divBdr>
                </w:div>
              </w:divsChild>
            </w:div>
            <w:div w:id="607351939">
              <w:marLeft w:val="0"/>
              <w:marRight w:val="0"/>
              <w:marTop w:val="0"/>
              <w:marBottom w:val="0"/>
              <w:divBdr>
                <w:top w:val="none" w:sz="0" w:space="0" w:color="auto"/>
                <w:left w:val="none" w:sz="0" w:space="0" w:color="auto"/>
                <w:bottom w:val="none" w:sz="0" w:space="0" w:color="auto"/>
                <w:right w:val="none" w:sz="0" w:space="0" w:color="auto"/>
              </w:divBdr>
              <w:divsChild>
                <w:div w:id="868106669">
                  <w:marLeft w:val="0"/>
                  <w:marRight w:val="0"/>
                  <w:marTop w:val="0"/>
                  <w:marBottom w:val="0"/>
                  <w:divBdr>
                    <w:top w:val="none" w:sz="0" w:space="0" w:color="auto"/>
                    <w:left w:val="none" w:sz="0" w:space="0" w:color="auto"/>
                    <w:bottom w:val="none" w:sz="0" w:space="0" w:color="auto"/>
                    <w:right w:val="none" w:sz="0" w:space="0" w:color="auto"/>
                  </w:divBdr>
                </w:div>
              </w:divsChild>
            </w:div>
            <w:div w:id="65423108">
              <w:marLeft w:val="0"/>
              <w:marRight w:val="0"/>
              <w:marTop w:val="0"/>
              <w:marBottom w:val="0"/>
              <w:divBdr>
                <w:top w:val="none" w:sz="0" w:space="0" w:color="auto"/>
                <w:left w:val="none" w:sz="0" w:space="0" w:color="auto"/>
                <w:bottom w:val="none" w:sz="0" w:space="0" w:color="auto"/>
                <w:right w:val="none" w:sz="0" w:space="0" w:color="auto"/>
              </w:divBdr>
              <w:divsChild>
                <w:div w:id="1755978634">
                  <w:marLeft w:val="0"/>
                  <w:marRight w:val="0"/>
                  <w:marTop w:val="0"/>
                  <w:marBottom w:val="0"/>
                  <w:divBdr>
                    <w:top w:val="none" w:sz="0" w:space="0" w:color="auto"/>
                    <w:left w:val="none" w:sz="0" w:space="0" w:color="auto"/>
                    <w:bottom w:val="none" w:sz="0" w:space="0" w:color="auto"/>
                    <w:right w:val="none" w:sz="0" w:space="0" w:color="auto"/>
                  </w:divBdr>
                </w:div>
              </w:divsChild>
            </w:div>
            <w:div w:id="946540658">
              <w:marLeft w:val="0"/>
              <w:marRight w:val="0"/>
              <w:marTop w:val="0"/>
              <w:marBottom w:val="0"/>
              <w:divBdr>
                <w:top w:val="none" w:sz="0" w:space="0" w:color="auto"/>
                <w:left w:val="none" w:sz="0" w:space="0" w:color="auto"/>
                <w:bottom w:val="none" w:sz="0" w:space="0" w:color="auto"/>
                <w:right w:val="none" w:sz="0" w:space="0" w:color="auto"/>
              </w:divBdr>
              <w:divsChild>
                <w:div w:id="2144495962">
                  <w:marLeft w:val="0"/>
                  <w:marRight w:val="0"/>
                  <w:marTop w:val="0"/>
                  <w:marBottom w:val="0"/>
                  <w:divBdr>
                    <w:top w:val="none" w:sz="0" w:space="0" w:color="auto"/>
                    <w:left w:val="none" w:sz="0" w:space="0" w:color="auto"/>
                    <w:bottom w:val="none" w:sz="0" w:space="0" w:color="auto"/>
                    <w:right w:val="none" w:sz="0" w:space="0" w:color="auto"/>
                  </w:divBdr>
                </w:div>
              </w:divsChild>
            </w:div>
            <w:div w:id="945574841">
              <w:marLeft w:val="0"/>
              <w:marRight w:val="0"/>
              <w:marTop w:val="0"/>
              <w:marBottom w:val="0"/>
              <w:divBdr>
                <w:top w:val="none" w:sz="0" w:space="0" w:color="auto"/>
                <w:left w:val="none" w:sz="0" w:space="0" w:color="auto"/>
                <w:bottom w:val="none" w:sz="0" w:space="0" w:color="auto"/>
                <w:right w:val="none" w:sz="0" w:space="0" w:color="auto"/>
              </w:divBdr>
              <w:divsChild>
                <w:div w:id="6719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409005">
      <w:bodyDiv w:val="1"/>
      <w:marLeft w:val="0"/>
      <w:marRight w:val="0"/>
      <w:marTop w:val="0"/>
      <w:marBottom w:val="0"/>
      <w:divBdr>
        <w:top w:val="none" w:sz="0" w:space="0" w:color="auto"/>
        <w:left w:val="none" w:sz="0" w:space="0" w:color="auto"/>
        <w:bottom w:val="none" w:sz="0" w:space="0" w:color="auto"/>
        <w:right w:val="none" w:sz="0" w:space="0" w:color="auto"/>
      </w:divBdr>
      <w:divsChild>
        <w:div w:id="2047220059">
          <w:marLeft w:val="0"/>
          <w:marRight w:val="0"/>
          <w:marTop w:val="0"/>
          <w:marBottom w:val="0"/>
          <w:divBdr>
            <w:top w:val="none" w:sz="0" w:space="0" w:color="auto"/>
            <w:left w:val="none" w:sz="0" w:space="0" w:color="auto"/>
            <w:bottom w:val="none" w:sz="0" w:space="0" w:color="auto"/>
            <w:right w:val="none" w:sz="0" w:space="0" w:color="auto"/>
          </w:divBdr>
          <w:divsChild>
            <w:div w:id="1943679399">
              <w:marLeft w:val="0"/>
              <w:marRight w:val="0"/>
              <w:marTop w:val="0"/>
              <w:marBottom w:val="0"/>
              <w:divBdr>
                <w:top w:val="none" w:sz="0" w:space="0" w:color="auto"/>
                <w:left w:val="none" w:sz="0" w:space="0" w:color="auto"/>
                <w:bottom w:val="none" w:sz="0" w:space="0" w:color="auto"/>
                <w:right w:val="none" w:sz="0" w:space="0" w:color="auto"/>
              </w:divBdr>
            </w:div>
          </w:divsChild>
        </w:div>
        <w:div w:id="1496845219">
          <w:marLeft w:val="0"/>
          <w:marRight w:val="0"/>
          <w:marTop w:val="0"/>
          <w:marBottom w:val="0"/>
          <w:divBdr>
            <w:top w:val="none" w:sz="0" w:space="0" w:color="auto"/>
            <w:left w:val="none" w:sz="0" w:space="0" w:color="auto"/>
            <w:bottom w:val="none" w:sz="0" w:space="0" w:color="auto"/>
            <w:right w:val="none" w:sz="0" w:space="0" w:color="auto"/>
          </w:divBdr>
          <w:divsChild>
            <w:div w:id="1361542906">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732189149">
      <w:bodyDiv w:val="1"/>
      <w:marLeft w:val="0"/>
      <w:marRight w:val="0"/>
      <w:marTop w:val="0"/>
      <w:marBottom w:val="0"/>
      <w:divBdr>
        <w:top w:val="none" w:sz="0" w:space="0" w:color="auto"/>
        <w:left w:val="none" w:sz="0" w:space="0" w:color="auto"/>
        <w:bottom w:val="none" w:sz="0" w:space="0" w:color="auto"/>
        <w:right w:val="none" w:sz="0" w:space="0" w:color="auto"/>
      </w:divBdr>
      <w:divsChild>
        <w:div w:id="924876261">
          <w:marLeft w:val="0"/>
          <w:marRight w:val="0"/>
          <w:marTop w:val="0"/>
          <w:marBottom w:val="0"/>
          <w:divBdr>
            <w:top w:val="none" w:sz="0" w:space="0" w:color="auto"/>
            <w:left w:val="none" w:sz="0" w:space="0" w:color="auto"/>
            <w:bottom w:val="none" w:sz="0" w:space="0" w:color="auto"/>
            <w:right w:val="none" w:sz="0" w:space="0" w:color="auto"/>
          </w:divBdr>
          <w:divsChild>
            <w:div w:id="814446341">
              <w:marLeft w:val="0"/>
              <w:marRight w:val="0"/>
              <w:marTop w:val="0"/>
              <w:marBottom w:val="0"/>
              <w:divBdr>
                <w:top w:val="none" w:sz="0" w:space="0" w:color="auto"/>
                <w:left w:val="none" w:sz="0" w:space="0" w:color="auto"/>
                <w:bottom w:val="none" w:sz="0" w:space="0" w:color="auto"/>
                <w:right w:val="none" w:sz="0" w:space="0" w:color="auto"/>
              </w:divBdr>
              <w:divsChild>
                <w:div w:id="3154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807267">
      <w:bodyDiv w:val="1"/>
      <w:marLeft w:val="0"/>
      <w:marRight w:val="0"/>
      <w:marTop w:val="0"/>
      <w:marBottom w:val="0"/>
      <w:divBdr>
        <w:top w:val="none" w:sz="0" w:space="0" w:color="auto"/>
        <w:left w:val="none" w:sz="0" w:space="0" w:color="auto"/>
        <w:bottom w:val="none" w:sz="0" w:space="0" w:color="auto"/>
        <w:right w:val="none" w:sz="0" w:space="0" w:color="auto"/>
      </w:divBdr>
      <w:divsChild>
        <w:div w:id="1507405345">
          <w:marLeft w:val="0"/>
          <w:marRight w:val="0"/>
          <w:marTop w:val="0"/>
          <w:marBottom w:val="0"/>
          <w:divBdr>
            <w:top w:val="none" w:sz="0" w:space="0" w:color="auto"/>
            <w:left w:val="none" w:sz="0" w:space="0" w:color="auto"/>
            <w:bottom w:val="none" w:sz="0" w:space="0" w:color="auto"/>
            <w:right w:val="none" w:sz="0" w:space="0" w:color="auto"/>
          </w:divBdr>
          <w:divsChild>
            <w:div w:id="1007514277">
              <w:marLeft w:val="825"/>
              <w:marRight w:val="0"/>
              <w:marTop w:val="0"/>
              <w:marBottom w:val="0"/>
              <w:divBdr>
                <w:top w:val="none" w:sz="0" w:space="0" w:color="auto"/>
                <w:left w:val="none" w:sz="0" w:space="0" w:color="auto"/>
                <w:bottom w:val="none" w:sz="0" w:space="0" w:color="auto"/>
                <w:right w:val="none" w:sz="0" w:space="0" w:color="auto"/>
              </w:divBdr>
            </w:div>
          </w:divsChild>
        </w:div>
        <w:div w:id="1089353042">
          <w:marLeft w:val="825"/>
          <w:marRight w:val="0"/>
          <w:marTop w:val="0"/>
          <w:marBottom w:val="0"/>
          <w:divBdr>
            <w:top w:val="none" w:sz="0" w:space="0" w:color="auto"/>
            <w:left w:val="none" w:sz="0" w:space="0" w:color="auto"/>
            <w:bottom w:val="none" w:sz="0" w:space="0" w:color="auto"/>
            <w:right w:val="none" w:sz="0" w:space="0" w:color="auto"/>
          </w:divBdr>
        </w:div>
        <w:div w:id="937524843">
          <w:marLeft w:val="0"/>
          <w:marRight w:val="0"/>
          <w:marTop w:val="0"/>
          <w:marBottom w:val="0"/>
          <w:divBdr>
            <w:top w:val="none" w:sz="0" w:space="0" w:color="auto"/>
            <w:left w:val="none" w:sz="0" w:space="0" w:color="auto"/>
            <w:bottom w:val="none" w:sz="0" w:space="0" w:color="auto"/>
            <w:right w:val="none" w:sz="0" w:space="0" w:color="auto"/>
          </w:divBdr>
          <w:divsChild>
            <w:div w:id="714889280">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818255644">
      <w:bodyDiv w:val="1"/>
      <w:marLeft w:val="0"/>
      <w:marRight w:val="0"/>
      <w:marTop w:val="0"/>
      <w:marBottom w:val="0"/>
      <w:divBdr>
        <w:top w:val="none" w:sz="0" w:space="0" w:color="auto"/>
        <w:left w:val="none" w:sz="0" w:space="0" w:color="auto"/>
        <w:bottom w:val="none" w:sz="0" w:space="0" w:color="auto"/>
        <w:right w:val="none" w:sz="0" w:space="0" w:color="auto"/>
      </w:divBdr>
      <w:divsChild>
        <w:div w:id="1082485980">
          <w:marLeft w:val="0"/>
          <w:marRight w:val="0"/>
          <w:marTop w:val="0"/>
          <w:marBottom w:val="0"/>
          <w:divBdr>
            <w:top w:val="none" w:sz="0" w:space="0" w:color="auto"/>
            <w:left w:val="none" w:sz="0" w:space="0" w:color="auto"/>
            <w:bottom w:val="none" w:sz="0" w:space="0" w:color="auto"/>
            <w:right w:val="none" w:sz="0" w:space="0" w:color="auto"/>
          </w:divBdr>
          <w:divsChild>
            <w:div w:id="2080590309">
              <w:marLeft w:val="0"/>
              <w:marRight w:val="0"/>
              <w:marTop w:val="0"/>
              <w:marBottom w:val="0"/>
              <w:divBdr>
                <w:top w:val="none" w:sz="0" w:space="0" w:color="auto"/>
                <w:left w:val="none" w:sz="0" w:space="0" w:color="auto"/>
                <w:bottom w:val="none" w:sz="0" w:space="0" w:color="auto"/>
                <w:right w:val="none" w:sz="0" w:space="0" w:color="auto"/>
              </w:divBdr>
              <w:divsChild>
                <w:div w:id="1135413725">
                  <w:marLeft w:val="0"/>
                  <w:marRight w:val="0"/>
                  <w:marTop w:val="0"/>
                  <w:marBottom w:val="0"/>
                  <w:divBdr>
                    <w:top w:val="none" w:sz="0" w:space="0" w:color="auto"/>
                    <w:left w:val="none" w:sz="0" w:space="0" w:color="auto"/>
                    <w:bottom w:val="none" w:sz="0" w:space="0" w:color="auto"/>
                    <w:right w:val="none" w:sz="0" w:space="0" w:color="auto"/>
                  </w:divBdr>
                </w:div>
              </w:divsChild>
            </w:div>
            <w:div w:id="484904359">
              <w:marLeft w:val="0"/>
              <w:marRight w:val="0"/>
              <w:marTop w:val="0"/>
              <w:marBottom w:val="0"/>
              <w:divBdr>
                <w:top w:val="none" w:sz="0" w:space="0" w:color="auto"/>
                <w:left w:val="none" w:sz="0" w:space="0" w:color="auto"/>
                <w:bottom w:val="none" w:sz="0" w:space="0" w:color="auto"/>
                <w:right w:val="none" w:sz="0" w:space="0" w:color="auto"/>
              </w:divBdr>
              <w:divsChild>
                <w:div w:id="177539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234881">
      <w:bodyDiv w:val="1"/>
      <w:marLeft w:val="0"/>
      <w:marRight w:val="0"/>
      <w:marTop w:val="0"/>
      <w:marBottom w:val="0"/>
      <w:divBdr>
        <w:top w:val="none" w:sz="0" w:space="0" w:color="auto"/>
        <w:left w:val="none" w:sz="0" w:space="0" w:color="auto"/>
        <w:bottom w:val="none" w:sz="0" w:space="0" w:color="auto"/>
        <w:right w:val="none" w:sz="0" w:space="0" w:color="auto"/>
      </w:divBdr>
      <w:divsChild>
        <w:div w:id="384186842">
          <w:marLeft w:val="0"/>
          <w:marRight w:val="0"/>
          <w:marTop w:val="0"/>
          <w:marBottom w:val="0"/>
          <w:divBdr>
            <w:top w:val="none" w:sz="0" w:space="0" w:color="auto"/>
            <w:left w:val="none" w:sz="0" w:space="0" w:color="auto"/>
            <w:bottom w:val="none" w:sz="0" w:space="0" w:color="auto"/>
            <w:right w:val="none" w:sz="0" w:space="0" w:color="auto"/>
          </w:divBdr>
          <w:divsChild>
            <w:div w:id="2141336677">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875606352">
      <w:bodyDiv w:val="1"/>
      <w:marLeft w:val="0"/>
      <w:marRight w:val="0"/>
      <w:marTop w:val="0"/>
      <w:marBottom w:val="0"/>
      <w:divBdr>
        <w:top w:val="none" w:sz="0" w:space="0" w:color="auto"/>
        <w:left w:val="none" w:sz="0" w:space="0" w:color="auto"/>
        <w:bottom w:val="none" w:sz="0" w:space="0" w:color="auto"/>
        <w:right w:val="none" w:sz="0" w:space="0" w:color="auto"/>
      </w:divBdr>
      <w:divsChild>
        <w:div w:id="2116168963">
          <w:marLeft w:val="0"/>
          <w:marRight w:val="0"/>
          <w:marTop w:val="0"/>
          <w:marBottom w:val="0"/>
          <w:divBdr>
            <w:top w:val="none" w:sz="0" w:space="0" w:color="auto"/>
            <w:left w:val="none" w:sz="0" w:space="0" w:color="auto"/>
            <w:bottom w:val="none" w:sz="0" w:space="0" w:color="auto"/>
            <w:right w:val="none" w:sz="0" w:space="0" w:color="auto"/>
          </w:divBdr>
          <w:divsChild>
            <w:div w:id="1709456260">
              <w:marLeft w:val="0"/>
              <w:marRight w:val="0"/>
              <w:marTop w:val="0"/>
              <w:marBottom w:val="0"/>
              <w:divBdr>
                <w:top w:val="none" w:sz="0" w:space="0" w:color="auto"/>
                <w:left w:val="none" w:sz="0" w:space="0" w:color="auto"/>
                <w:bottom w:val="none" w:sz="0" w:space="0" w:color="auto"/>
                <w:right w:val="none" w:sz="0" w:space="0" w:color="auto"/>
              </w:divBdr>
              <w:divsChild>
                <w:div w:id="1577789382">
                  <w:marLeft w:val="0"/>
                  <w:marRight w:val="0"/>
                  <w:marTop w:val="0"/>
                  <w:marBottom w:val="0"/>
                  <w:divBdr>
                    <w:top w:val="none" w:sz="0" w:space="0" w:color="auto"/>
                    <w:left w:val="none" w:sz="0" w:space="0" w:color="auto"/>
                    <w:bottom w:val="none" w:sz="0" w:space="0" w:color="auto"/>
                    <w:right w:val="none" w:sz="0" w:space="0" w:color="auto"/>
                  </w:divBdr>
                </w:div>
              </w:divsChild>
            </w:div>
            <w:div w:id="1243881134">
              <w:marLeft w:val="0"/>
              <w:marRight w:val="0"/>
              <w:marTop w:val="0"/>
              <w:marBottom w:val="0"/>
              <w:divBdr>
                <w:top w:val="none" w:sz="0" w:space="0" w:color="auto"/>
                <w:left w:val="none" w:sz="0" w:space="0" w:color="auto"/>
                <w:bottom w:val="none" w:sz="0" w:space="0" w:color="auto"/>
                <w:right w:val="none" w:sz="0" w:space="0" w:color="auto"/>
              </w:divBdr>
              <w:divsChild>
                <w:div w:id="1363094303">
                  <w:marLeft w:val="0"/>
                  <w:marRight w:val="0"/>
                  <w:marTop w:val="0"/>
                  <w:marBottom w:val="0"/>
                  <w:divBdr>
                    <w:top w:val="none" w:sz="0" w:space="0" w:color="auto"/>
                    <w:left w:val="none" w:sz="0" w:space="0" w:color="auto"/>
                    <w:bottom w:val="none" w:sz="0" w:space="0" w:color="auto"/>
                    <w:right w:val="none" w:sz="0" w:space="0" w:color="auto"/>
                  </w:divBdr>
                </w:div>
              </w:divsChild>
            </w:div>
            <w:div w:id="249508486">
              <w:marLeft w:val="0"/>
              <w:marRight w:val="0"/>
              <w:marTop w:val="0"/>
              <w:marBottom w:val="0"/>
              <w:divBdr>
                <w:top w:val="none" w:sz="0" w:space="0" w:color="auto"/>
                <w:left w:val="none" w:sz="0" w:space="0" w:color="auto"/>
                <w:bottom w:val="none" w:sz="0" w:space="0" w:color="auto"/>
                <w:right w:val="none" w:sz="0" w:space="0" w:color="auto"/>
              </w:divBdr>
              <w:divsChild>
                <w:div w:id="200409789">
                  <w:marLeft w:val="0"/>
                  <w:marRight w:val="0"/>
                  <w:marTop w:val="0"/>
                  <w:marBottom w:val="0"/>
                  <w:divBdr>
                    <w:top w:val="none" w:sz="0" w:space="0" w:color="auto"/>
                    <w:left w:val="none" w:sz="0" w:space="0" w:color="auto"/>
                    <w:bottom w:val="none" w:sz="0" w:space="0" w:color="auto"/>
                    <w:right w:val="none" w:sz="0" w:space="0" w:color="auto"/>
                  </w:divBdr>
                </w:div>
              </w:divsChild>
            </w:div>
            <w:div w:id="183986387">
              <w:marLeft w:val="0"/>
              <w:marRight w:val="0"/>
              <w:marTop w:val="0"/>
              <w:marBottom w:val="0"/>
              <w:divBdr>
                <w:top w:val="none" w:sz="0" w:space="0" w:color="auto"/>
                <w:left w:val="none" w:sz="0" w:space="0" w:color="auto"/>
                <w:bottom w:val="none" w:sz="0" w:space="0" w:color="auto"/>
                <w:right w:val="none" w:sz="0" w:space="0" w:color="auto"/>
              </w:divBdr>
              <w:divsChild>
                <w:div w:id="131656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192765">
      <w:bodyDiv w:val="1"/>
      <w:marLeft w:val="0"/>
      <w:marRight w:val="0"/>
      <w:marTop w:val="0"/>
      <w:marBottom w:val="0"/>
      <w:divBdr>
        <w:top w:val="none" w:sz="0" w:space="0" w:color="auto"/>
        <w:left w:val="none" w:sz="0" w:space="0" w:color="auto"/>
        <w:bottom w:val="none" w:sz="0" w:space="0" w:color="auto"/>
        <w:right w:val="none" w:sz="0" w:space="0" w:color="auto"/>
      </w:divBdr>
      <w:divsChild>
        <w:div w:id="93133076">
          <w:marLeft w:val="0"/>
          <w:marRight w:val="0"/>
          <w:marTop w:val="0"/>
          <w:marBottom w:val="0"/>
          <w:divBdr>
            <w:top w:val="none" w:sz="0" w:space="0" w:color="auto"/>
            <w:left w:val="none" w:sz="0" w:space="0" w:color="auto"/>
            <w:bottom w:val="none" w:sz="0" w:space="0" w:color="auto"/>
            <w:right w:val="none" w:sz="0" w:space="0" w:color="auto"/>
          </w:divBdr>
          <w:divsChild>
            <w:div w:id="271938985">
              <w:marLeft w:val="0"/>
              <w:marRight w:val="0"/>
              <w:marTop w:val="0"/>
              <w:marBottom w:val="0"/>
              <w:divBdr>
                <w:top w:val="none" w:sz="0" w:space="0" w:color="auto"/>
                <w:left w:val="none" w:sz="0" w:space="0" w:color="auto"/>
                <w:bottom w:val="none" w:sz="0" w:space="0" w:color="auto"/>
                <w:right w:val="none" w:sz="0" w:space="0" w:color="auto"/>
              </w:divBdr>
            </w:div>
          </w:divsChild>
        </w:div>
        <w:div w:id="536822805">
          <w:marLeft w:val="825"/>
          <w:marRight w:val="0"/>
          <w:marTop w:val="0"/>
          <w:marBottom w:val="0"/>
          <w:divBdr>
            <w:top w:val="none" w:sz="0" w:space="0" w:color="auto"/>
            <w:left w:val="none" w:sz="0" w:space="0" w:color="auto"/>
            <w:bottom w:val="none" w:sz="0" w:space="0" w:color="auto"/>
            <w:right w:val="none" w:sz="0" w:space="0" w:color="auto"/>
          </w:divBdr>
        </w:div>
        <w:div w:id="1018771833">
          <w:marLeft w:val="0"/>
          <w:marRight w:val="0"/>
          <w:marTop w:val="0"/>
          <w:marBottom w:val="0"/>
          <w:divBdr>
            <w:top w:val="none" w:sz="0" w:space="0" w:color="auto"/>
            <w:left w:val="none" w:sz="0" w:space="0" w:color="auto"/>
            <w:bottom w:val="none" w:sz="0" w:space="0" w:color="auto"/>
            <w:right w:val="none" w:sz="0" w:space="0" w:color="auto"/>
          </w:divBdr>
          <w:divsChild>
            <w:div w:id="2035225343">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880043067">
      <w:bodyDiv w:val="1"/>
      <w:marLeft w:val="0"/>
      <w:marRight w:val="0"/>
      <w:marTop w:val="0"/>
      <w:marBottom w:val="0"/>
      <w:divBdr>
        <w:top w:val="none" w:sz="0" w:space="0" w:color="auto"/>
        <w:left w:val="none" w:sz="0" w:space="0" w:color="auto"/>
        <w:bottom w:val="none" w:sz="0" w:space="0" w:color="auto"/>
        <w:right w:val="none" w:sz="0" w:space="0" w:color="auto"/>
      </w:divBdr>
      <w:divsChild>
        <w:div w:id="780758600">
          <w:marLeft w:val="0"/>
          <w:marRight w:val="0"/>
          <w:marTop w:val="0"/>
          <w:marBottom w:val="0"/>
          <w:divBdr>
            <w:top w:val="none" w:sz="0" w:space="0" w:color="auto"/>
            <w:left w:val="none" w:sz="0" w:space="0" w:color="auto"/>
            <w:bottom w:val="none" w:sz="0" w:space="0" w:color="auto"/>
            <w:right w:val="none" w:sz="0" w:space="0" w:color="auto"/>
          </w:divBdr>
          <w:divsChild>
            <w:div w:id="2093817039">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888179875">
      <w:bodyDiv w:val="1"/>
      <w:marLeft w:val="0"/>
      <w:marRight w:val="0"/>
      <w:marTop w:val="0"/>
      <w:marBottom w:val="0"/>
      <w:divBdr>
        <w:top w:val="none" w:sz="0" w:space="0" w:color="auto"/>
        <w:left w:val="none" w:sz="0" w:space="0" w:color="auto"/>
        <w:bottom w:val="none" w:sz="0" w:space="0" w:color="auto"/>
        <w:right w:val="none" w:sz="0" w:space="0" w:color="auto"/>
      </w:divBdr>
      <w:divsChild>
        <w:div w:id="516118010">
          <w:marLeft w:val="0"/>
          <w:marRight w:val="0"/>
          <w:marTop w:val="0"/>
          <w:marBottom w:val="0"/>
          <w:divBdr>
            <w:top w:val="none" w:sz="0" w:space="0" w:color="auto"/>
            <w:left w:val="none" w:sz="0" w:space="0" w:color="auto"/>
            <w:bottom w:val="none" w:sz="0" w:space="0" w:color="auto"/>
            <w:right w:val="none" w:sz="0" w:space="0" w:color="auto"/>
          </w:divBdr>
          <w:divsChild>
            <w:div w:id="1758553457">
              <w:marLeft w:val="0"/>
              <w:marRight w:val="0"/>
              <w:marTop w:val="0"/>
              <w:marBottom w:val="0"/>
              <w:divBdr>
                <w:top w:val="none" w:sz="0" w:space="0" w:color="auto"/>
                <w:left w:val="none" w:sz="0" w:space="0" w:color="auto"/>
                <w:bottom w:val="none" w:sz="0" w:space="0" w:color="auto"/>
                <w:right w:val="none" w:sz="0" w:space="0" w:color="auto"/>
              </w:divBdr>
              <w:divsChild>
                <w:div w:id="447705379">
                  <w:marLeft w:val="0"/>
                  <w:marRight w:val="0"/>
                  <w:marTop w:val="0"/>
                  <w:marBottom w:val="0"/>
                  <w:divBdr>
                    <w:top w:val="none" w:sz="0" w:space="0" w:color="auto"/>
                    <w:left w:val="none" w:sz="0" w:space="0" w:color="auto"/>
                    <w:bottom w:val="none" w:sz="0" w:space="0" w:color="auto"/>
                    <w:right w:val="none" w:sz="0" w:space="0" w:color="auto"/>
                  </w:divBdr>
                </w:div>
              </w:divsChild>
            </w:div>
            <w:div w:id="2111507998">
              <w:marLeft w:val="0"/>
              <w:marRight w:val="0"/>
              <w:marTop w:val="0"/>
              <w:marBottom w:val="0"/>
              <w:divBdr>
                <w:top w:val="none" w:sz="0" w:space="0" w:color="auto"/>
                <w:left w:val="none" w:sz="0" w:space="0" w:color="auto"/>
                <w:bottom w:val="none" w:sz="0" w:space="0" w:color="auto"/>
                <w:right w:val="none" w:sz="0" w:space="0" w:color="auto"/>
              </w:divBdr>
              <w:divsChild>
                <w:div w:id="1416130638">
                  <w:marLeft w:val="0"/>
                  <w:marRight w:val="0"/>
                  <w:marTop w:val="0"/>
                  <w:marBottom w:val="0"/>
                  <w:divBdr>
                    <w:top w:val="none" w:sz="0" w:space="0" w:color="auto"/>
                    <w:left w:val="none" w:sz="0" w:space="0" w:color="auto"/>
                    <w:bottom w:val="none" w:sz="0" w:space="0" w:color="auto"/>
                    <w:right w:val="none" w:sz="0" w:space="0" w:color="auto"/>
                  </w:divBdr>
                </w:div>
              </w:divsChild>
            </w:div>
            <w:div w:id="724376328">
              <w:marLeft w:val="0"/>
              <w:marRight w:val="0"/>
              <w:marTop w:val="0"/>
              <w:marBottom w:val="0"/>
              <w:divBdr>
                <w:top w:val="none" w:sz="0" w:space="0" w:color="auto"/>
                <w:left w:val="none" w:sz="0" w:space="0" w:color="auto"/>
                <w:bottom w:val="none" w:sz="0" w:space="0" w:color="auto"/>
                <w:right w:val="none" w:sz="0" w:space="0" w:color="auto"/>
              </w:divBdr>
              <w:divsChild>
                <w:div w:id="23586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617485">
      <w:bodyDiv w:val="1"/>
      <w:marLeft w:val="0"/>
      <w:marRight w:val="0"/>
      <w:marTop w:val="0"/>
      <w:marBottom w:val="0"/>
      <w:divBdr>
        <w:top w:val="none" w:sz="0" w:space="0" w:color="auto"/>
        <w:left w:val="none" w:sz="0" w:space="0" w:color="auto"/>
        <w:bottom w:val="none" w:sz="0" w:space="0" w:color="auto"/>
        <w:right w:val="none" w:sz="0" w:space="0" w:color="auto"/>
      </w:divBdr>
      <w:divsChild>
        <w:div w:id="1438671649">
          <w:marLeft w:val="0"/>
          <w:marRight w:val="0"/>
          <w:marTop w:val="0"/>
          <w:marBottom w:val="0"/>
          <w:divBdr>
            <w:top w:val="none" w:sz="0" w:space="0" w:color="auto"/>
            <w:left w:val="none" w:sz="0" w:space="0" w:color="auto"/>
            <w:bottom w:val="none" w:sz="0" w:space="0" w:color="auto"/>
            <w:right w:val="none" w:sz="0" w:space="0" w:color="auto"/>
          </w:divBdr>
          <w:divsChild>
            <w:div w:id="1370766572">
              <w:marLeft w:val="0"/>
              <w:marRight w:val="0"/>
              <w:marTop w:val="0"/>
              <w:marBottom w:val="0"/>
              <w:divBdr>
                <w:top w:val="none" w:sz="0" w:space="0" w:color="auto"/>
                <w:left w:val="none" w:sz="0" w:space="0" w:color="auto"/>
                <w:bottom w:val="none" w:sz="0" w:space="0" w:color="auto"/>
                <w:right w:val="none" w:sz="0" w:space="0" w:color="auto"/>
              </w:divBdr>
            </w:div>
          </w:divsChild>
        </w:div>
        <w:div w:id="174227388">
          <w:marLeft w:val="0"/>
          <w:marRight w:val="0"/>
          <w:marTop w:val="0"/>
          <w:marBottom w:val="0"/>
          <w:divBdr>
            <w:top w:val="none" w:sz="0" w:space="0" w:color="auto"/>
            <w:left w:val="none" w:sz="0" w:space="0" w:color="auto"/>
            <w:bottom w:val="none" w:sz="0" w:space="0" w:color="auto"/>
            <w:right w:val="none" w:sz="0" w:space="0" w:color="auto"/>
          </w:divBdr>
          <w:divsChild>
            <w:div w:id="1183201658">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924297614">
      <w:bodyDiv w:val="1"/>
      <w:marLeft w:val="0"/>
      <w:marRight w:val="0"/>
      <w:marTop w:val="0"/>
      <w:marBottom w:val="0"/>
      <w:divBdr>
        <w:top w:val="none" w:sz="0" w:space="0" w:color="auto"/>
        <w:left w:val="none" w:sz="0" w:space="0" w:color="auto"/>
        <w:bottom w:val="none" w:sz="0" w:space="0" w:color="auto"/>
        <w:right w:val="none" w:sz="0" w:space="0" w:color="auto"/>
      </w:divBdr>
      <w:divsChild>
        <w:div w:id="1485781532">
          <w:marLeft w:val="0"/>
          <w:marRight w:val="0"/>
          <w:marTop w:val="0"/>
          <w:marBottom w:val="0"/>
          <w:divBdr>
            <w:top w:val="none" w:sz="0" w:space="0" w:color="auto"/>
            <w:left w:val="none" w:sz="0" w:space="0" w:color="auto"/>
            <w:bottom w:val="none" w:sz="0" w:space="0" w:color="auto"/>
            <w:right w:val="none" w:sz="0" w:space="0" w:color="auto"/>
          </w:divBdr>
          <w:divsChild>
            <w:div w:id="810951037">
              <w:marLeft w:val="0"/>
              <w:marRight w:val="0"/>
              <w:marTop w:val="0"/>
              <w:marBottom w:val="0"/>
              <w:divBdr>
                <w:top w:val="none" w:sz="0" w:space="0" w:color="auto"/>
                <w:left w:val="none" w:sz="0" w:space="0" w:color="auto"/>
                <w:bottom w:val="none" w:sz="0" w:space="0" w:color="auto"/>
                <w:right w:val="none" w:sz="0" w:space="0" w:color="auto"/>
              </w:divBdr>
            </w:div>
          </w:divsChild>
        </w:div>
        <w:div w:id="145365350">
          <w:marLeft w:val="0"/>
          <w:marRight w:val="0"/>
          <w:marTop w:val="0"/>
          <w:marBottom w:val="0"/>
          <w:divBdr>
            <w:top w:val="none" w:sz="0" w:space="0" w:color="auto"/>
            <w:left w:val="none" w:sz="0" w:space="0" w:color="auto"/>
            <w:bottom w:val="none" w:sz="0" w:space="0" w:color="auto"/>
            <w:right w:val="none" w:sz="0" w:space="0" w:color="auto"/>
          </w:divBdr>
          <w:divsChild>
            <w:div w:id="1865556578">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958877524">
      <w:bodyDiv w:val="1"/>
      <w:marLeft w:val="0"/>
      <w:marRight w:val="0"/>
      <w:marTop w:val="0"/>
      <w:marBottom w:val="0"/>
      <w:divBdr>
        <w:top w:val="none" w:sz="0" w:space="0" w:color="auto"/>
        <w:left w:val="none" w:sz="0" w:space="0" w:color="auto"/>
        <w:bottom w:val="none" w:sz="0" w:space="0" w:color="auto"/>
        <w:right w:val="none" w:sz="0" w:space="0" w:color="auto"/>
      </w:divBdr>
      <w:divsChild>
        <w:div w:id="1881014998">
          <w:marLeft w:val="0"/>
          <w:marRight w:val="0"/>
          <w:marTop w:val="0"/>
          <w:marBottom w:val="0"/>
          <w:divBdr>
            <w:top w:val="none" w:sz="0" w:space="0" w:color="auto"/>
            <w:left w:val="none" w:sz="0" w:space="0" w:color="auto"/>
            <w:bottom w:val="none" w:sz="0" w:space="0" w:color="auto"/>
            <w:right w:val="none" w:sz="0" w:space="0" w:color="auto"/>
          </w:divBdr>
          <w:divsChild>
            <w:div w:id="1747799602">
              <w:marLeft w:val="0"/>
              <w:marRight w:val="0"/>
              <w:marTop w:val="0"/>
              <w:marBottom w:val="0"/>
              <w:divBdr>
                <w:top w:val="none" w:sz="0" w:space="0" w:color="auto"/>
                <w:left w:val="none" w:sz="0" w:space="0" w:color="auto"/>
                <w:bottom w:val="none" w:sz="0" w:space="0" w:color="auto"/>
                <w:right w:val="none" w:sz="0" w:space="0" w:color="auto"/>
              </w:divBdr>
            </w:div>
          </w:divsChild>
        </w:div>
        <w:div w:id="1598246850">
          <w:marLeft w:val="0"/>
          <w:marRight w:val="0"/>
          <w:marTop w:val="0"/>
          <w:marBottom w:val="0"/>
          <w:divBdr>
            <w:top w:val="none" w:sz="0" w:space="0" w:color="auto"/>
            <w:left w:val="none" w:sz="0" w:space="0" w:color="auto"/>
            <w:bottom w:val="none" w:sz="0" w:space="0" w:color="auto"/>
            <w:right w:val="none" w:sz="0" w:space="0" w:color="auto"/>
          </w:divBdr>
          <w:divsChild>
            <w:div w:id="1347832636">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966811234">
      <w:bodyDiv w:val="1"/>
      <w:marLeft w:val="0"/>
      <w:marRight w:val="0"/>
      <w:marTop w:val="0"/>
      <w:marBottom w:val="0"/>
      <w:divBdr>
        <w:top w:val="none" w:sz="0" w:space="0" w:color="auto"/>
        <w:left w:val="none" w:sz="0" w:space="0" w:color="auto"/>
        <w:bottom w:val="none" w:sz="0" w:space="0" w:color="auto"/>
        <w:right w:val="none" w:sz="0" w:space="0" w:color="auto"/>
      </w:divBdr>
      <w:divsChild>
        <w:div w:id="982343848">
          <w:marLeft w:val="0"/>
          <w:marRight w:val="0"/>
          <w:marTop w:val="0"/>
          <w:marBottom w:val="0"/>
          <w:divBdr>
            <w:top w:val="none" w:sz="0" w:space="0" w:color="auto"/>
            <w:left w:val="none" w:sz="0" w:space="0" w:color="auto"/>
            <w:bottom w:val="none" w:sz="0" w:space="0" w:color="auto"/>
            <w:right w:val="none" w:sz="0" w:space="0" w:color="auto"/>
          </w:divBdr>
        </w:div>
      </w:divsChild>
    </w:div>
    <w:div w:id="1982340048">
      <w:bodyDiv w:val="1"/>
      <w:marLeft w:val="0"/>
      <w:marRight w:val="0"/>
      <w:marTop w:val="0"/>
      <w:marBottom w:val="0"/>
      <w:divBdr>
        <w:top w:val="none" w:sz="0" w:space="0" w:color="auto"/>
        <w:left w:val="none" w:sz="0" w:space="0" w:color="auto"/>
        <w:bottom w:val="none" w:sz="0" w:space="0" w:color="auto"/>
        <w:right w:val="none" w:sz="0" w:space="0" w:color="auto"/>
      </w:divBdr>
      <w:divsChild>
        <w:div w:id="1808935163">
          <w:marLeft w:val="0"/>
          <w:marRight w:val="0"/>
          <w:marTop w:val="0"/>
          <w:marBottom w:val="0"/>
          <w:divBdr>
            <w:top w:val="none" w:sz="0" w:space="0" w:color="auto"/>
            <w:left w:val="none" w:sz="0" w:space="0" w:color="auto"/>
            <w:bottom w:val="none" w:sz="0" w:space="0" w:color="auto"/>
            <w:right w:val="none" w:sz="0" w:space="0" w:color="auto"/>
          </w:divBdr>
          <w:divsChild>
            <w:div w:id="1800144866">
              <w:marLeft w:val="0"/>
              <w:marRight w:val="0"/>
              <w:marTop w:val="0"/>
              <w:marBottom w:val="0"/>
              <w:divBdr>
                <w:top w:val="none" w:sz="0" w:space="0" w:color="auto"/>
                <w:left w:val="none" w:sz="0" w:space="0" w:color="auto"/>
                <w:bottom w:val="none" w:sz="0" w:space="0" w:color="auto"/>
                <w:right w:val="none" w:sz="0" w:space="0" w:color="auto"/>
              </w:divBdr>
            </w:div>
          </w:divsChild>
        </w:div>
        <w:div w:id="1398674180">
          <w:marLeft w:val="0"/>
          <w:marRight w:val="0"/>
          <w:marTop w:val="0"/>
          <w:marBottom w:val="0"/>
          <w:divBdr>
            <w:top w:val="none" w:sz="0" w:space="0" w:color="auto"/>
            <w:left w:val="none" w:sz="0" w:space="0" w:color="auto"/>
            <w:bottom w:val="none" w:sz="0" w:space="0" w:color="auto"/>
            <w:right w:val="none" w:sz="0" w:space="0" w:color="auto"/>
          </w:divBdr>
          <w:divsChild>
            <w:div w:id="1000038435">
              <w:marLeft w:val="0"/>
              <w:marRight w:val="0"/>
              <w:marTop w:val="0"/>
              <w:marBottom w:val="0"/>
              <w:divBdr>
                <w:top w:val="none" w:sz="0" w:space="0" w:color="auto"/>
                <w:left w:val="none" w:sz="0" w:space="0" w:color="auto"/>
                <w:bottom w:val="none" w:sz="0" w:space="0" w:color="auto"/>
                <w:right w:val="none" w:sz="0" w:space="0" w:color="auto"/>
              </w:divBdr>
            </w:div>
          </w:divsChild>
        </w:div>
        <w:div w:id="167599046">
          <w:marLeft w:val="0"/>
          <w:marRight w:val="0"/>
          <w:marTop w:val="0"/>
          <w:marBottom w:val="0"/>
          <w:divBdr>
            <w:top w:val="none" w:sz="0" w:space="0" w:color="auto"/>
            <w:left w:val="none" w:sz="0" w:space="0" w:color="auto"/>
            <w:bottom w:val="none" w:sz="0" w:space="0" w:color="auto"/>
            <w:right w:val="none" w:sz="0" w:space="0" w:color="auto"/>
          </w:divBdr>
        </w:div>
        <w:div w:id="254286536">
          <w:marLeft w:val="0"/>
          <w:marRight w:val="0"/>
          <w:marTop w:val="0"/>
          <w:marBottom w:val="0"/>
          <w:divBdr>
            <w:top w:val="none" w:sz="0" w:space="0" w:color="auto"/>
            <w:left w:val="none" w:sz="0" w:space="0" w:color="auto"/>
            <w:bottom w:val="none" w:sz="0" w:space="0" w:color="auto"/>
            <w:right w:val="none" w:sz="0" w:space="0" w:color="auto"/>
          </w:divBdr>
          <w:divsChild>
            <w:div w:id="187649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774693">
      <w:bodyDiv w:val="1"/>
      <w:marLeft w:val="0"/>
      <w:marRight w:val="0"/>
      <w:marTop w:val="0"/>
      <w:marBottom w:val="0"/>
      <w:divBdr>
        <w:top w:val="none" w:sz="0" w:space="0" w:color="auto"/>
        <w:left w:val="none" w:sz="0" w:space="0" w:color="auto"/>
        <w:bottom w:val="none" w:sz="0" w:space="0" w:color="auto"/>
        <w:right w:val="none" w:sz="0" w:space="0" w:color="auto"/>
      </w:divBdr>
    </w:div>
    <w:div w:id="2019581166">
      <w:bodyDiv w:val="1"/>
      <w:marLeft w:val="0"/>
      <w:marRight w:val="0"/>
      <w:marTop w:val="0"/>
      <w:marBottom w:val="0"/>
      <w:divBdr>
        <w:top w:val="none" w:sz="0" w:space="0" w:color="auto"/>
        <w:left w:val="none" w:sz="0" w:space="0" w:color="auto"/>
        <w:bottom w:val="none" w:sz="0" w:space="0" w:color="auto"/>
        <w:right w:val="none" w:sz="0" w:space="0" w:color="auto"/>
      </w:divBdr>
      <w:divsChild>
        <w:div w:id="1362782825">
          <w:marLeft w:val="0"/>
          <w:marRight w:val="0"/>
          <w:marTop w:val="0"/>
          <w:marBottom w:val="0"/>
          <w:divBdr>
            <w:top w:val="none" w:sz="0" w:space="0" w:color="auto"/>
            <w:left w:val="none" w:sz="0" w:space="0" w:color="auto"/>
            <w:bottom w:val="none" w:sz="0" w:space="0" w:color="auto"/>
            <w:right w:val="none" w:sz="0" w:space="0" w:color="auto"/>
          </w:divBdr>
          <w:divsChild>
            <w:div w:id="1775974695">
              <w:marLeft w:val="0"/>
              <w:marRight w:val="0"/>
              <w:marTop w:val="0"/>
              <w:marBottom w:val="0"/>
              <w:divBdr>
                <w:top w:val="none" w:sz="0" w:space="0" w:color="auto"/>
                <w:left w:val="none" w:sz="0" w:space="0" w:color="auto"/>
                <w:bottom w:val="none" w:sz="0" w:space="0" w:color="auto"/>
                <w:right w:val="none" w:sz="0" w:space="0" w:color="auto"/>
              </w:divBdr>
            </w:div>
            <w:div w:id="762795959">
              <w:marLeft w:val="0"/>
              <w:marRight w:val="0"/>
              <w:marTop w:val="0"/>
              <w:marBottom w:val="0"/>
              <w:divBdr>
                <w:top w:val="none" w:sz="0" w:space="0" w:color="auto"/>
                <w:left w:val="none" w:sz="0" w:space="0" w:color="auto"/>
                <w:bottom w:val="none" w:sz="0" w:space="0" w:color="auto"/>
                <w:right w:val="none" w:sz="0" w:space="0" w:color="auto"/>
              </w:divBdr>
            </w:div>
            <w:div w:id="1384065466">
              <w:marLeft w:val="0"/>
              <w:marRight w:val="0"/>
              <w:marTop w:val="0"/>
              <w:marBottom w:val="0"/>
              <w:divBdr>
                <w:top w:val="none" w:sz="0" w:space="0" w:color="auto"/>
                <w:left w:val="none" w:sz="0" w:space="0" w:color="auto"/>
                <w:bottom w:val="none" w:sz="0" w:space="0" w:color="auto"/>
                <w:right w:val="none" w:sz="0" w:space="0" w:color="auto"/>
              </w:divBdr>
              <w:divsChild>
                <w:div w:id="46789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056303">
      <w:bodyDiv w:val="1"/>
      <w:marLeft w:val="0"/>
      <w:marRight w:val="0"/>
      <w:marTop w:val="0"/>
      <w:marBottom w:val="0"/>
      <w:divBdr>
        <w:top w:val="none" w:sz="0" w:space="0" w:color="auto"/>
        <w:left w:val="none" w:sz="0" w:space="0" w:color="auto"/>
        <w:bottom w:val="none" w:sz="0" w:space="0" w:color="auto"/>
        <w:right w:val="none" w:sz="0" w:space="0" w:color="auto"/>
      </w:divBdr>
    </w:div>
    <w:div w:id="2041474243">
      <w:bodyDiv w:val="1"/>
      <w:marLeft w:val="0"/>
      <w:marRight w:val="0"/>
      <w:marTop w:val="0"/>
      <w:marBottom w:val="0"/>
      <w:divBdr>
        <w:top w:val="none" w:sz="0" w:space="0" w:color="auto"/>
        <w:left w:val="none" w:sz="0" w:space="0" w:color="auto"/>
        <w:bottom w:val="none" w:sz="0" w:space="0" w:color="auto"/>
        <w:right w:val="none" w:sz="0" w:space="0" w:color="auto"/>
      </w:divBdr>
      <w:divsChild>
        <w:div w:id="485558943">
          <w:marLeft w:val="0"/>
          <w:marRight w:val="0"/>
          <w:marTop w:val="0"/>
          <w:marBottom w:val="0"/>
          <w:divBdr>
            <w:top w:val="none" w:sz="0" w:space="0" w:color="auto"/>
            <w:left w:val="none" w:sz="0" w:space="0" w:color="auto"/>
            <w:bottom w:val="none" w:sz="0" w:space="0" w:color="auto"/>
            <w:right w:val="none" w:sz="0" w:space="0" w:color="auto"/>
          </w:divBdr>
          <w:divsChild>
            <w:div w:id="1710032524">
              <w:marLeft w:val="0"/>
              <w:marRight w:val="0"/>
              <w:marTop w:val="0"/>
              <w:marBottom w:val="0"/>
              <w:divBdr>
                <w:top w:val="none" w:sz="0" w:space="0" w:color="auto"/>
                <w:left w:val="none" w:sz="0" w:space="0" w:color="auto"/>
                <w:bottom w:val="none" w:sz="0" w:space="0" w:color="auto"/>
                <w:right w:val="none" w:sz="0" w:space="0" w:color="auto"/>
              </w:divBdr>
              <w:divsChild>
                <w:div w:id="1053776088">
                  <w:marLeft w:val="0"/>
                  <w:marRight w:val="0"/>
                  <w:marTop w:val="0"/>
                  <w:marBottom w:val="0"/>
                  <w:divBdr>
                    <w:top w:val="none" w:sz="0" w:space="0" w:color="auto"/>
                    <w:left w:val="none" w:sz="0" w:space="0" w:color="auto"/>
                    <w:bottom w:val="none" w:sz="0" w:space="0" w:color="auto"/>
                    <w:right w:val="none" w:sz="0" w:space="0" w:color="auto"/>
                  </w:divBdr>
                </w:div>
              </w:divsChild>
            </w:div>
            <w:div w:id="1033117472">
              <w:marLeft w:val="0"/>
              <w:marRight w:val="0"/>
              <w:marTop w:val="0"/>
              <w:marBottom w:val="0"/>
              <w:divBdr>
                <w:top w:val="none" w:sz="0" w:space="0" w:color="auto"/>
                <w:left w:val="none" w:sz="0" w:space="0" w:color="auto"/>
                <w:bottom w:val="none" w:sz="0" w:space="0" w:color="auto"/>
                <w:right w:val="none" w:sz="0" w:space="0" w:color="auto"/>
              </w:divBdr>
              <w:divsChild>
                <w:div w:id="765805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657132">
      <w:bodyDiv w:val="1"/>
      <w:marLeft w:val="0"/>
      <w:marRight w:val="0"/>
      <w:marTop w:val="0"/>
      <w:marBottom w:val="0"/>
      <w:divBdr>
        <w:top w:val="none" w:sz="0" w:space="0" w:color="auto"/>
        <w:left w:val="none" w:sz="0" w:space="0" w:color="auto"/>
        <w:bottom w:val="none" w:sz="0" w:space="0" w:color="auto"/>
        <w:right w:val="none" w:sz="0" w:space="0" w:color="auto"/>
      </w:divBdr>
      <w:divsChild>
        <w:div w:id="989560023">
          <w:marLeft w:val="0"/>
          <w:marRight w:val="0"/>
          <w:marTop w:val="0"/>
          <w:marBottom w:val="0"/>
          <w:divBdr>
            <w:top w:val="none" w:sz="0" w:space="0" w:color="auto"/>
            <w:left w:val="none" w:sz="0" w:space="0" w:color="auto"/>
            <w:bottom w:val="none" w:sz="0" w:space="0" w:color="auto"/>
            <w:right w:val="none" w:sz="0" w:space="0" w:color="auto"/>
          </w:divBdr>
          <w:divsChild>
            <w:div w:id="1802653720">
              <w:marLeft w:val="0"/>
              <w:marRight w:val="0"/>
              <w:marTop w:val="0"/>
              <w:marBottom w:val="0"/>
              <w:divBdr>
                <w:top w:val="none" w:sz="0" w:space="0" w:color="auto"/>
                <w:left w:val="none" w:sz="0" w:space="0" w:color="auto"/>
                <w:bottom w:val="none" w:sz="0" w:space="0" w:color="auto"/>
                <w:right w:val="none" w:sz="0" w:space="0" w:color="auto"/>
              </w:divBdr>
              <w:divsChild>
                <w:div w:id="891771056">
                  <w:marLeft w:val="0"/>
                  <w:marRight w:val="0"/>
                  <w:marTop w:val="0"/>
                  <w:marBottom w:val="0"/>
                  <w:divBdr>
                    <w:top w:val="none" w:sz="0" w:space="0" w:color="auto"/>
                    <w:left w:val="none" w:sz="0" w:space="0" w:color="auto"/>
                    <w:bottom w:val="none" w:sz="0" w:space="0" w:color="auto"/>
                    <w:right w:val="none" w:sz="0" w:space="0" w:color="auto"/>
                  </w:divBdr>
                </w:div>
              </w:divsChild>
            </w:div>
            <w:div w:id="614018629">
              <w:marLeft w:val="0"/>
              <w:marRight w:val="0"/>
              <w:marTop w:val="0"/>
              <w:marBottom w:val="0"/>
              <w:divBdr>
                <w:top w:val="none" w:sz="0" w:space="0" w:color="auto"/>
                <w:left w:val="none" w:sz="0" w:space="0" w:color="auto"/>
                <w:bottom w:val="none" w:sz="0" w:space="0" w:color="auto"/>
                <w:right w:val="none" w:sz="0" w:space="0" w:color="auto"/>
              </w:divBdr>
              <w:divsChild>
                <w:div w:id="1363551155">
                  <w:marLeft w:val="0"/>
                  <w:marRight w:val="0"/>
                  <w:marTop w:val="0"/>
                  <w:marBottom w:val="0"/>
                  <w:divBdr>
                    <w:top w:val="none" w:sz="0" w:space="0" w:color="auto"/>
                    <w:left w:val="none" w:sz="0" w:space="0" w:color="auto"/>
                    <w:bottom w:val="none" w:sz="0" w:space="0" w:color="auto"/>
                    <w:right w:val="none" w:sz="0" w:space="0" w:color="auto"/>
                  </w:divBdr>
                </w:div>
              </w:divsChild>
            </w:div>
            <w:div w:id="1058823556">
              <w:marLeft w:val="0"/>
              <w:marRight w:val="0"/>
              <w:marTop w:val="0"/>
              <w:marBottom w:val="0"/>
              <w:divBdr>
                <w:top w:val="none" w:sz="0" w:space="0" w:color="auto"/>
                <w:left w:val="none" w:sz="0" w:space="0" w:color="auto"/>
                <w:bottom w:val="none" w:sz="0" w:space="0" w:color="auto"/>
                <w:right w:val="none" w:sz="0" w:space="0" w:color="auto"/>
              </w:divBdr>
              <w:divsChild>
                <w:div w:id="265580126">
                  <w:marLeft w:val="0"/>
                  <w:marRight w:val="0"/>
                  <w:marTop w:val="0"/>
                  <w:marBottom w:val="0"/>
                  <w:divBdr>
                    <w:top w:val="none" w:sz="0" w:space="0" w:color="auto"/>
                    <w:left w:val="none" w:sz="0" w:space="0" w:color="auto"/>
                    <w:bottom w:val="none" w:sz="0" w:space="0" w:color="auto"/>
                    <w:right w:val="none" w:sz="0" w:space="0" w:color="auto"/>
                  </w:divBdr>
                </w:div>
              </w:divsChild>
            </w:div>
            <w:div w:id="1478765072">
              <w:marLeft w:val="0"/>
              <w:marRight w:val="0"/>
              <w:marTop w:val="0"/>
              <w:marBottom w:val="0"/>
              <w:divBdr>
                <w:top w:val="none" w:sz="0" w:space="0" w:color="auto"/>
                <w:left w:val="none" w:sz="0" w:space="0" w:color="auto"/>
                <w:bottom w:val="none" w:sz="0" w:space="0" w:color="auto"/>
                <w:right w:val="none" w:sz="0" w:space="0" w:color="auto"/>
              </w:divBdr>
              <w:divsChild>
                <w:div w:id="106518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312554">
      <w:bodyDiv w:val="1"/>
      <w:marLeft w:val="0"/>
      <w:marRight w:val="0"/>
      <w:marTop w:val="0"/>
      <w:marBottom w:val="0"/>
      <w:divBdr>
        <w:top w:val="none" w:sz="0" w:space="0" w:color="auto"/>
        <w:left w:val="none" w:sz="0" w:space="0" w:color="auto"/>
        <w:bottom w:val="none" w:sz="0" w:space="0" w:color="auto"/>
        <w:right w:val="none" w:sz="0" w:space="0" w:color="auto"/>
      </w:divBdr>
      <w:divsChild>
        <w:div w:id="342902612">
          <w:marLeft w:val="0"/>
          <w:marRight w:val="0"/>
          <w:marTop w:val="0"/>
          <w:marBottom w:val="0"/>
          <w:divBdr>
            <w:top w:val="none" w:sz="0" w:space="0" w:color="auto"/>
            <w:left w:val="none" w:sz="0" w:space="0" w:color="auto"/>
            <w:bottom w:val="none" w:sz="0" w:space="0" w:color="auto"/>
            <w:right w:val="none" w:sz="0" w:space="0" w:color="auto"/>
          </w:divBdr>
          <w:divsChild>
            <w:div w:id="267205282">
              <w:marLeft w:val="0"/>
              <w:marRight w:val="0"/>
              <w:marTop w:val="0"/>
              <w:marBottom w:val="0"/>
              <w:divBdr>
                <w:top w:val="none" w:sz="0" w:space="0" w:color="auto"/>
                <w:left w:val="none" w:sz="0" w:space="0" w:color="auto"/>
                <w:bottom w:val="none" w:sz="0" w:space="0" w:color="auto"/>
                <w:right w:val="none" w:sz="0" w:space="0" w:color="auto"/>
              </w:divBdr>
              <w:divsChild>
                <w:div w:id="186144337">
                  <w:marLeft w:val="0"/>
                  <w:marRight w:val="0"/>
                  <w:marTop w:val="0"/>
                  <w:marBottom w:val="0"/>
                  <w:divBdr>
                    <w:top w:val="none" w:sz="0" w:space="0" w:color="auto"/>
                    <w:left w:val="none" w:sz="0" w:space="0" w:color="auto"/>
                    <w:bottom w:val="none" w:sz="0" w:space="0" w:color="auto"/>
                    <w:right w:val="none" w:sz="0" w:space="0" w:color="auto"/>
                  </w:divBdr>
                </w:div>
              </w:divsChild>
            </w:div>
            <w:div w:id="518783269">
              <w:marLeft w:val="0"/>
              <w:marRight w:val="0"/>
              <w:marTop w:val="0"/>
              <w:marBottom w:val="0"/>
              <w:divBdr>
                <w:top w:val="none" w:sz="0" w:space="0" w:color="auto"/>
                <w:left w:val="none" w:sz="0" w:space="0" w:color="auto"/>
                <w:bottom w:val="none" w:sz="0" w:space="0" w:color="auto"/>
                <w:right w:val="none" w:sz="0" w:space="0" w:color="auto"/>
              </w:divBdr>
              <w:divsChild>
                <w:div w:id="1983542191">
                  <w:marLeft w:val="0"/>
                  <w:marRight w:val="0"/>
                  <w:marTop w:val="0"/>
                  <w:marBottom w:val="0"/>
                  <w:divBdr>
                    <w:top w:val="none" w:sz="0" w:space="0" w:color="auto"/>
                    <w:left w:val="none" w:sz="0" w:space="0" w:color="auto"/>
                    <w:bottom w:val="none" w:sz="0" w:space="0" w:color="auto"/>
                    <w:right w:val="none" w:sz="0" w:space="0" w:color="auto"/>
                  </w:divBdr>
                </w:div>
              </w:divsChild>
            </w:div>
            <w:div w:id="1874001961">
              <w:marLeft w:val="0"/>
              <w:marRight w:val="0"/>
              <w:marTop w:val="0"/>
              <w:marBottom w:val="0"/>
              <w:divBdr>
                <w:top w:val="none" w:sz="0" w:space="0" w:color="auto"/>
                <w:left w:val="none" w:sz="0" w:space="0" w:color="auto"/>
                <w:bottom w:val="none" w:sz="0" w:space="0" w:color="auto"/>
                <w:right w:val="none" w:sz="0" w:space="0" w:color="auto"/>
              </w:divBdr>
              <w:divsChild>
                <w:div w:id="2094886362">
                  <w:marLeft w:val="0"/>
                  <w:marRight w:val="0"/>
                  <w:marTop w:val="0"/>
                  <w:marBottom w:val="0"/>
                  <w:divBdr>
                    <w:top w:val="none" w:sz="0" w:space="0" w:color="auto"/>
                    <w:left w:val="none" w:sz="0" w:space="0" w:color="auto"/>
                    <w:bottom w:val="none" w:sz="0" w:space="0" w:color="auto"/>
                    <w:right w:val="none" w:sz="0" w:space="0" w:color="auto"/>
                  </w:divBdr>
                </w:div>
              </w:divsChild>
            </w:div>
            <w:div w:id="1781072837">
              <w:marLeft w:val="0"/>
              <w:marRight w:val="0"/>
              <w:marTop w:val="0"/>
              <w:marBottom w:val="0"/>
              <w:divBdr>
                <w:top w:val="none" w:sz="0" w:space="0" w:color="auto"/>
                <w:left w:val="none" w:sz="0" w:space="0" w:color="auto"/>
                <w:bottom w:val="none" w:sz="0" w:space="0" w:color="auto"/>
                <w:right w:val="none" w:sz="0" w:space="0" w:color="auto"/>
              </w:divBdr>
              <w:divsChild>
                <w:div w:id="99734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999586">
      <w:bodyDiv w:val="1"/>
      <w:marLeft w:val="0"/>
      <w:marRight w:val="0"/>
      <w:marTop w:val="0"/>
      <w:marBottom w:val="0"/>
      <w:divBdr>
        <w:top w:val="none" w:sz="0" w:space="0" w:color="auto"/>
        <w:left w:val="none" w:sz="0" w:space="0" w:color="auto"/>
        <w:bottom w:val="none" w:sz="0" w:space="0" w:color="auto"/>
        <w:right w:val="none" w:sz="0" w:space="0" w:color="auto"/>
      </w:divBdr>
      <w:divsChild>
        <w:div w:id="1655715236">
          <w:marLeft w:val="0"/>
          <w:marRight w:val="0"/>
          <w:marTop w:val="0"/>
          <w:marBottom w:val="0"/>
          <w:divBdr>
            <w:top w:val="none" w:sz="0" w:space="0" w:color="auto"/>
            <w:left w:val="none" w:sz="0" w:space="0" w:color="auto"/>
            <w:bottom w:val="none" w:sz="0" w:space="0" w:color="auto"/>
            <w:right w:val="none" w:sz="0" w:space="0" w:color="auto"/>
          </w:divBdr>
          <w:divsChild>
            <w:div w:id="1103036934">
              <w:marLeft w:val="0"/>
              <w:marRight w:val="0"/>
              <w:marTop w:val="0"/>
              <w:marBottom w:val="0"/>
              <w:divBdr>
                <w:top w:val="none" w:sz="0" w:space="0" w:color="auto"/>
                <w:left w:val="none" w:sz="0" w:space="0" w:color="auto"/>
                <w:bottom w:val="none" w:sz="0" w:space="0" w:color="auto"/>
                <w:right w:val="none" w:sz="0" w:space="0" w:color="auto"/>
              </w:divBdr>
              <w:divsChild>
                <w:div w:id="1664508833">
                  <w:marLeft w:val="0"/>
                  <w:marRight w:val="0"/>
                  <w:marTop w:val="0"/>
                  <w:marBottom w:val="0"/>
                  <w:divBdr>
                    <w:top w:val="none" w:sz="0" w:space="0" w:color="auto"/>
                    <w:left w:val="none" w:sz="0" w:space="0" w:color="auto"/>
                    <w:bottom w:val="none" w:sz="0" w:space="0" w:color="auto"/>
                    <w:right w:val="none" w:sz="0" w:space="0" w:color="auto"/>
                  </w:divBdr>
                </w:div>
              </w:divsChild>
            </w:div>
            <w:div w:id="377627246">
              <w:marLeft w:val="0"/>
              <w:marRight w:val="0"/>
              <w:marTop w:val="0"/>
              <w:marBottom w:val="0"/>
              <w:divBdr>
                <w:top w:val="none" w:sz="0" w:space="0" w:color="auto"/>
                <w:left w:val="none" w:sz="0" w:space="0" w:color="auto"/>
                <w:bottom w:val="none" w:sz="0" w:space="0" w:color="auto"/>
                <w:right w:val="none" w:sz="0" w:space="0" w:color="auto"/>
              </w:divBdr>
              <w:divsChild>
                <w:div w:id="68617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594344">
      <w:bodyDiv w:val="1"/>
      <w:marLeft w:val="0"/>
      <w:marRight w:val="0"/>
      <w:marTop w:val="0"/>
      <w:marBottom w:val="0"/>
      <w:divBdr>
        <w:top w:val="none" w:sz="0" w:space="0" w:color="auto"/>
        <w:left w:val="none" w:sz="0" w:space="0" w:color="auto"/>
        <w:bottom w:val="none" w:sz="0" w:space="0" w:color="auto"/>
        <w:right w:val="none" w:sz="0" w:space="0" w:color="auto"/>
      </w:divBdr>
      <w:divsChild>
        <w:div w:id="1211185806">
          <w:marLeft w:val="0"/>
          <w:marRight w:val="0"/>
          <w:marTop w:val="0"/>
          <w:marBottom w:val="0"/>
          <w:divBdr>
            <w:top w:val="none" w:sz="0" w:space="0" w:color="auto"/>
            <w:left w:val="none" w:sz="0" w:space="0" w:color="auto"/>
            <w:bottom w:val="none" w:sz="0" w:space="0" w:color="auto"/>
            <w:right w:val="none" w:sz="0" w:space="0" w:color="auto"/>
          </w:divBdr>
          <w:divsChild>
            <w:div w:id="574895949">
              <w:marLeft w:val="0"/>
              <w:marRight w:val="0"/>
              <w:marTop w:val="0"/>
              <w:marBottom w:val="0"/>
              <w:divBdr>
                <w:top w:val="none" w:sz="0" w:space="0" w:color="auto"/>
                <w:left w:val="none" w:sz="0" w:space="0" w:color="auto"/>
                <w:bottom w:val="none" w:sz="0" w:space="0" w:color="auto"/>
                <w:right w:val="none" w:sz="0" w:space="0" w:color="auto"/>
              </w:divBdr>
              <w:divsChild>
                <w:div w:id="695227899">
                  <w:marLeft w:val="0"/>
                  <w:marRight w:val="0"/>
                  <w:marTop w:val="0"/>
                  <w:marBottom w:val="0"/>
                  <w:divBdr>
                    <w:top w:val="none" w:sz="0" w:space="0" w:color="auto"/>
                    <w:left w:val="none" w:sz="0" w:space="0" w:color="auto"/>
                    <w:bottom w:val="none" w:sz="0" w:space="0" w:color="auto"/>
                    <w:right w:val="none" w:sz="0" w:space="0" w:color="auto"/>
                  </w:divBdr>
                </w:div>
              </w:divsChild>
            </w:div>
            <w:div w:id="1297838706">
              <w:marLeft w:val="0"/>
              <w:marRight w:val="0"/>
              <w:marTop w:val="0"/>
              <w:marBottom w:val="0"/>
              <w:divBdr>
                <w:top w:val="none" w:sz="0" w:space="0" w:color="auto"/>
                <w:left w:val="none" w:sz="0" w:space="0" w:color="auto"/>
                <w:bottom w:val="none" w:sz="0" w:space="0" w:color="auto"/>
                <w:right w:val="none" w:sz="0" w:space="0" w:color="auto"/>
              </w:divBdr>
              <w:divsChild>
                <w:div w:id="422845557">
                  <w:marLeft w:val="0"/>
                  <w:marRight w:val="0"/>
                  <w:marTop w:val="0"/>
                  <w:marBottom w:val="0"/>
                  <w:divBdr>
                    <w:top w:val="none" w:sz="0" w:space="0" w:color="auto"/>
                    <w:left w:val="none" w:sz="0" w:space="0" w:color="auto"/>
                    <w:bottom w:val="none" w:sz="0" w:space="0" w:color="auto"/>
                    <w:right w:val="none" w:sz="0" w:space="0" w:color="auto"/>
                  </w:divBdr>
                </w:div>
              </w:divsChild>
            </w:div>
            <w:div w:id="48961254">
              <w:marLeft w:val="0"/>
              <w:marRight w:val="0"/>
              <w:marTop w:val="0"/>
              <w:marBottom w:val="0"/>
              <w:divBdr>
                <w:top w:val="none" w:sz="0" w:space="0" w:color="auto"/>
                <w:left w:val="none" w:sz="0" w:space="0" w:color="auto"/>
                <w:bottom w:val="none" w:sz="0" w:space="0" w:color="auto"/>
                <w:right w:val="none" w:sz="0" w:space="0" w:color="auto"/>
              </w:divBdr>
              <w:divsChild>
                <w:div w:id="880676551">
                  <w:marLeft w:val="0"/>
                  <w:marRight w:val="0"/>
                  <w:marTop w:val="0"/>
                  <w:marBottom w:val="0"/>
                  <w:divBdr>
                    <w:top w:val="none" w:sz="0" w:space="0" w:color="auto"/>
                    <w:left w:val="none" w:sz="0" w:space="0" w:color="auto"/>
                    <w:bottom w:val="none" w:sz="0" w:space="0" w:color="auto"/>
                    <w:right w:val="none" w:sz="0" w:space="0" w:color="auto"/>
                  </w:divBdr>
                </w:div>
              </w:divsChild>
            </w:div>
            <w:div w:id="168562010">
              <w:marLeft w:val="0"/>
              <w:marRight w:val="0"/>
              <w:marTop w:val="0"/>
              <w:marBottom w:val="0"/>
              <w:divBdr>
                <w:top w:val="none" w:sz="0" w:space="0" w:color="auto"/>
                <w:left w:val="none" w:sz="0" w:space="0" w:color="auto"/>
                <w:bottom w:val="none" w:sz="0" w:space="0" w:color="auto"/>
                <w:right w:val="none" w:sz="0" w:space="0" w:color="auto"/>
              </w:divBdr>
              <w:divsChild>
                <w:div w:id="375155576">
                  <w:marLeft w:val="0"/>
                  <w:marRight w:val="0"/>
                  <w:marTop w:val="0"/>
                  <w:marBottom w:val="0"/>
                  <w:divBdr>
                    <w:top w:val="none" w:sz="0" w:space="0" w:color="auto"/>
                    <w:left w:val="none" w:sz="0" w:space="0" w:color="auto"/>
                    <w:bottom w:val="none" w:sz="0" w:space="0" w:color="auto"/>
                    <w:right w:val="none" w:sz="0" w:space="0" w:color="auto"/>
                  </w:divBdr>
                </w:div>
              </w:divsChild>
            </w:div>
            <w:div w:id="1102800191">
              <w:marLeft w:val="0"/>
              <w:marRight w:val="0"/>
              <w:marTop w:val="0"/>
              <w:marBottom w:val="0"/>
              <w:divBdr>
                <w:top w:val="none" w:sz="0" w:space="0" w:color="auto"/>
                <w:left w:val="none" w:sz="0" w:space="0" w:color="auto"/>
                <w:bottom w:val="none" w:sz="0" w:space="0" w:color="auto"/>
                <w:right w:val="none" w:sz="0" w:space="0" w:color="auto"/>
              </w:divBdr>
              <w:divsChild>
                <w:div w:id="1394769880">
                  <w:marLeft w:val="0"/>
                  <w:marRight w:val="0"/>
                  <w:marTop w:val="0"/>
                  <w:marBottom w:val="0"/>
                  <w:divBdr>
                    <w:top w:val="none" w:sz="0" w:space="0" w:color="auto"/>
                    <w:left w:val="none" w:sz="0" w:space="0" w:color="auto"/>
                    <w:bottom w:val="none" w:sz="0" w:space="0" w:color="auto"/>
                    <w:right w:val="none" w:sz="0" w:space="0" w:color="auto"/>
                  </w:divBdr>
                </w:div>
              </w:divsChild>
            </w:div>
            <w:div w:id="1791852250">
              <w:marLeft w:val="0"/>
              <w:marRight w:val="0"/>
              <w:marTop w:val="0"/>
              <w:marBottom w:val="0"/>
              <w:divBdr>
                <w:top w:val="none" w:sz="0" w:space="0" w:color="auto"/>
                <w:left w:val="none" w:sz="0" w:space="0" w:color="auto"/>
                <w:bottom w:val="none" w:sz="0" w:space="0" w:color="auto"/>
                <w:right w:val="none" w:sz="0" w:space="0" w:color="auto"/>
              </w:divBdr>
              <w:divsChild>
                <w:div w:id="1273324360">
                  <w:marLeft w:val="0"/>
                  <w:marRight w:val="0"/>
                  <w:marTop w:val="0"/>
                  <w:marBottom w:val="0"/>
                  <w:divBdr>
                    <w:top w:val="none" w:sz="0" w:space="0" w:color="auto"/>
                    <w:left w:val="none" w:sz="0" w:space="0" w:color="auto"/>
                    <w:bottom w:val="none" w:sz="0" w:space="0" w:color="auto"/>
                    <w:right w:val="none" w:sz="0" w:space="0" w:color="auto"/>
                  </w:divBdr>
                </w:div>
              </w:divsChild>
            </w:div>
            <w:div w:id="1937857340">
              <w:marLeft w:val="0"/>
              <w:marRight w:val="0"/>
              <w:marTop w:val="0"/>
              <w:marBottom w:val="0"/>
              <w:divBdr>
                <w:top w:val="none" w:sz="0" w:space="0" w:color="auto"/>
                <w:left w:val="none" w:sz="0" w:space="0" w:color="auto"/>
                <w:bottom w:val="none" w:sz="0" w:space="0" w:color="auto"/>
                <w:right w:val="none" w:sz="0" w:space="0" w:color="auto"/>
              </w:divBdr>
              <w:divsChild>
                <w:div w:id="404886425">
                  <w:marLeft w:val="0"/>
                  <w:marRight w:val="0"/>
                  <w:marTop w:val="0"/>
                  <w:marBottom w:val="0"/>
                  <w:divBdr>
                    <w:top w:val="none" w:sz="0" w:space="0" w:color="auto"/>
                    <w:left w:val="none" w:sz="0" w:space="0" w:color="auto"/>
                    <w:bottom w:val="none" w:sz="0" w:space="0" w:color="auto"/>
                    <w:right w:val="none" w:sz="0" w:space="0" w:color="auto"/>
                  </w:divBdr>
                </w:div>
              </w:divsChild>
            </w:div>
            <w:div w:id="616720086">
              <w:marLeft w:val="0"/>
              <w:marRight w:val="0"/>
              <w:marTop w:val="0"/>
              <w:marBottom w:val="0"/>
              <w:divBdr>
                <w:top w:val="none" w:sz="0" w:space="0" w:color="auto"/>
                <w:left w:val="none" w:sz="0" w:space="0" w:color="auto"/>
                <w:bottom w:val="none" w:sz="0" w:space="0" w:color="auto"/>
                <w:right w:val="none" w:sz="0" w:space="0" w:color="auto"/>
              </w:divBdr>
              <w:divsChild>
                <w:div w:id="760179183">
                  <w:marLeft w:val="0"/>
                  <w:marRight w:val="0"/>
                  <w:marTop w:val="0"/>
                  <w:marBottom w:val="0"/>
                  <w:divBdr>
                    <w:top w:val="none" w:sz="0" w:space="0" w:color="auto"/>
                    <w:left w:val="none" w:sz="0" w:space="0" w:color="auto"/>
                    <w:bottom w:val="none" w:sz="0" w:space="0" w:color="auto"/>
                    <w:right w:val="none" w:sz="0" w:space="0" w:color="auto"/>
                  </w:divBdr>
                </w:div>
              </w:divsChild>
            </w:div>
            <w:div w:id="1066344022">
              <w:marLeft w:val="0"/>
              <w:marRight w:val="0"/>
              <w:marTop w:val="0"/>
              <w:marBottom w:val="0"/>
              <w:divBdr>
                <w:top w:val="none" w:sz="0" w:space="0" w:color="auto"/>
                <w:left w:val="none" w:sz="0" w:space="0" w:color="auto"/>
                <w:bottom w:val="none" w:sz="0" w:space="0" w:color="auto"/>
                <w:right w:val="none" w:sz="0" w:space="0" w:color="auto"/>
              </w:divBdr>
              <w:divsChild>
                <w:div w:id="138413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911894">
      <w:bodyDiv w:val="1"/>
      <w:marLeft w:val="0"/>
      <w:marRight w:val="0"/>
      <w:marTop w:val="0"/>
      <w:marBottom w:val="0"/>
      <w:divBdr>
        <w:top w:val="none" w:sz="0" w:space="0" w:color="auto"/>
        <w:left w:val="none" w:sz="0" w:space="0" w:color="auto"/>
        <w:bottom w:val="none" w:sz="0" w:space="0" w:color="auto"/>
        <w:right w:val="none" w:sz="0" w:space="0" w:color="auto"/>
      </w:divBdr>
      <w:divsChild>
        <w:div w:id="816654208">
          <w:marLeft w:val="0"/>
          <w:marRight w:val="0"/>
          <w:marTop w:val="0"/>
          <w:marBottom w:val="0"/>
          <w:divBdr>
            <w:top w:val="none" w:sz="0" w:space="0" w:color="auto"/>
            <w:left w:val="none" w:sz="0" w:space="0" w:color="auto"/>
            <w:bottom w:val="none" w:sz="0" w:space="0" w:color="auto"/>
            <w:right w:val="none" w:sz="0" w:space="0" w:color="auto"/>
          </w:divBdr>
          <w:divsChild>
            <w:div w:id="1949267789">
              <w:marLeft w:val="0"/>
              <w:marRight w:val="0"/>
              <w:marTop w:val="0"/>
              <w:marBottom w:val="0"/>
              <w:divBdr>
                <w:top w:val="none" w:sz="0" w:space="0" w:color="auto"/>
                <w:left w:val="none" w:sz="0" w:space="0" w:color="auto"/>
                <w:bottom w:val="none" w:sz="0" w:space="0" w:color="auto"/>
                <w:right w:val="none" w:sz="0" w:space="0" w:color="auto"/>
              </w:divBdr>
              <w:divsChild>
                <w:div w:id="1085033006">
                  <w:marLeft w:val="0"/>
                  <w:marRight w:val="0"/>
                  <w:marTop w:val="0"/>
                  <w:marBottom w:val="0"/>
                  <w:divBdr>
                    <w:top w:val="none" w:sz="0" w:space="0" w:color="auto"/>
                    <w:left w:val="none" w:sz="0" w:space="0" w:color="auto"/>
                    <w:bottom w:val="none" w:sz="0" w:space="0" w:color="auto"/>
                    <w:right w:val="none" w:sz="0" w:space="0" w:color="auto"/>
                  </w:divBdr>
                </w:div>
              </w:divsChild>
            </w:div>
            <w:div w:id="1829126614">
              <w:marLeft w:val="0"/>
              <w:marRight w:val="0"/>
              <w:marTop w:val="0"/>
              <w:marBottom w:val="0"/>
              <w:divBdr>
                <w:top w:val="none" w:sz="0" w:space="0" w:color="auto"/>
                <w:left w:val="none" w:sz="0" w:space="0" w:color="auto"/>
                <w:bottom w:val="none" w:sz="0" w:space="0" w:color="auto"/>
                <w:right w:val="none" w:sz="0" w:space="0" w:color="auto"/>
              </w:divBdr>
              <w:divsChild>
                <w:div w:id="1795322187">
                  <w:marLeft w:val="0"/>
                  <w:marRight w:val="0"/>
                  <w:marTop w:val="0"/>
                  <w:marBottom w:val="0"/>
                  <w:divBdr>
                    <w:top w:val="none" w:sz="0" w:space="0" w:color="auto"/>
                    <w:left w:val="none" w:sz="0" w:space="0" w:color="auto"/>
                    <w:bottom w:val="none" w:sz="0" w:space="0" w:color="auto"/>
                    <w:right w:val="none" w:sz="0" w:space="0" w:color="auto"/>
                  </w:divBdr>
                </w:div>
              </w:divsChild>
            </w:div>
            <w:div w:id="1826043943">
              <w:marLeft w:val="0"/>
              <w:marRight w:val="0"/>
              <w:marTop w:val="0"/>
              <w:marBottom w:val="0"/>
              <w:divBdr>
                <w:top w:val="none" w:sz="0" w:space="0" w:color="auto"/>
                <w:left w:val="none" w:sz="0" w:space="0" w:color="auto"/>
                <w:bottom w:val="none" w:sz="0" w:space="0" w:color="auto"/>
                <w:right w:val="none" w:sz="0" w:space="0" w:color="auto"/>
              </w:divBdr>
              <w:divsChild>
                <w:div w:id="1117404894">
                  <w:marLeft w:val="0"/>
                  <w:marRight w:val="0"/>
                  <w:marTop w:val="0"/>
                  <w:marBottom w:val="0"/>
                  <w:divBdr>
                    <w:top w:val="none" w:sz="0" w:space="0" w:color="auto"/>
                    <w:left w:val="none" w:sz="0" w:space="0" w:color="auto"/>
                    <w:bottom w:val="none" w:sz="0" w:space="0" w:color="auto"/>
                    <w:right w:val="none" w:sz="0" w:space="0" w:color="auto"/>
                  </w:divBdr>
                </w:div>
              </w:divsChild>
            </w:div>
            <w:div w:id="869680301">
              <w:marLeft w:val="0"/>
              <w:marRight w:val="0"/>
              <w:marTop w:val="0"/>
              <w:marBottom w:val="0"/>
              <w:divBdr>
                <w:top w:val="none" w:sz="0" w:space="0" w:color="auto"/>
                <w:left w:val="none" w:sz="0" w:space="0" w:color="auto"/>
                <w:bottom w:val="none" w:sz="0" w:space="0" w:color="auto"/>
                <w:right w:val="none" w:sz="0" w:space="0" w:color="auto"/>
              </w:divBdr>
              <w:divsChild>
                <w:div w:id="151869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427700">
      <w:bodyDiv w:val="1"/>
      <w:marLeft w:val="0"/>
      <w:marRight w:val="0"/>
      <w:marTop w:val="0"/>
      <w:marBottom w:val="0"/>
      <w:divBdr>
        <w:top w:val="none" w:sz="0" w:space="0" w:color="auto"/>
        <w:left w:val="none" w:sz="0" w:space="0" w:color="auto"/>
        <w:bottom w:val="none" w:sz="0" w:space="0" w:color="auto"/>
        <w:right w:val="none" w:sz="0" w:space="0" w:color="auto"/>
      </w:divBdr>
      <w:divsChild>
        <w:div w:id="43139603">
          <w:marLeft w:val="0"/>
          <w:marRight w:val="0"/>
          <w:marTop w:val="0"/>
          <w:marBottom w:val="0"/>
          <w:divBdr>
            <w:top w:val="none" w:sz="0" w:space="0" w:color="auto"/>
            <w:left w:val="none" w:sz="0" w:space="0" w:color="auto"/>
            <w:bottom w:val="none" w:sz="0" w:space="0" w:color="auto"/>
            <w:right w:val="none" w:sz="0" w:space="0" w:color="auto"/>
          </w:divBdr>
          <w:divsChild>
            <w:div w:id="173225765">
              <w:marLeft w:val="0"/>
              <w:marRight w:val="0"/>
              <w:marTop w:val="0"/>
              <w:marBottom w:val="0"/>
              <w:divBdr>
                <w:top w:val="none" w:sz="0" w:space="0" w:color="auto"/>
                <w:left w:val="none" w:sz="0" w:space="0" w:color="auto"/>
                <w:bottom w:val="none" w:sz="0" w:space="0" w:color="auto"/>
                <w:right w:val="none" w:sz="0" w:space="0" w:color="auto"/>
              </w:divBdr>
              <w:divsChild>
                <w:div w:id="1162623053">
                  <w:marLeft w:val="0"/>
                  <w:marRight w:val="0"/>
                  <w:marTop w:val="0"/>
                  <w:marBottom w:val="0"/>
                  <w:divBdr>
                    <w:top w:val="none" w:sz="0" w:space="0" w:color="auto"/>
                    <w:left w:val="none" w:sz="0" w:space="0" w:color="auto"/>
                    <w:bottom w:val="none" w:sz="0" w:space="0" w:color="auto"/>
                    <w:right w:val="none" w:sz="0" w:space="0" w:color="auto"/>
                  </w:divBdr>
                </w:div>
              </w:divsChild>
            </w:div>
            <w:div w:id="821852452">
              <w:marLeft w:val="0"/>
              <w:marRight w:val="0"/>
              <w:marTop w:val="0"/>
              <w:marBottom w:val="0"/>
              <w:divBdr>
                <w:top w:val="none" w:sz="0" w:space="0" w:color="auto"/>
                <w:left w:val="none" w:sz="0" w:space="0" w:color="auto"/>
                <w:bottom w:val="none" w:sz="0" w:space="0" w:color="auto"/>
                <w:right w:val="none" w:sz="0" w:space="0" w:color="auto"/>
              </w:divBdr>
              <w:divsChild>
                <w:div w:id="739865099">
                  <w:marLeft w:val="0"/>
                  <w:marRight w:val="0"/>
                  <w:marTop w:val="0"/>
                  <w:marBottom w:val="0"/>
                  <w:divBdr>
                    <w:top w:val="none" w:sz="0" w:space="0" w:color="auto"/>
                    <w:left w:val="none" w:sz="0" w:space="0" w:color="auto"/>
                    <w:bottom w:val="none" w:sz="0" w:space="0" w:color="auto"/>
                    <w:right w:val="none" w:sz="0" w:space="0" w:color="auto"/>
                  </w:divBdr>
                </w:div>
              </w:divsChild>
            </w:div>
            <w:div w:id="33700281">
              <w:marLeft w:val="0"/>
              <w:marRight w:val="0"/>
              <w:marTop w:val="0"/>
              <w:marBottom w:val="0"/>
              <w:divBdr>
                <w:top w:val="none" w:sz="0" w:space="0" w:color="auto"/>
                <w:left w:val="none" w:sz="0" w:space="0" w:color="auto"/>
                <w:bottom w:val="none" w:sz="0" w:space="0" w:color="auto"/>
                <w:right w:val="none" w:sz="0" w:space="0" w:color="auto"/>
              </w:divBdr>
              <w:divsChild>
                <w:div w:id="33982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ege5.ro/App/Document/heztqnzy/decretul-lege-nr-115-1938-pentru-unificarea-dispozitiilor-privitoare-la-cartile-funciare?d=2023-04-01" TargetMode="External"/><Relationship Id="rId18" Type="http://schemas.openxmlformats.org/officeDocument/2006/relationships/hyperlink" Target="https://lege5.ro/App/Document/g44dcmjsge/legea-cadastrului-si-a-publicitatii-imobiliare-nr-7-1996?pid=428520190&amp;d=2023-04-01" TargetMode="External"/><Relationship Id="rId26" Type="http://schemas.openxmlformats.org/officeDocument/2006/relationships/hyperlink" Target="act:781121%20428520199" TargetMode="External"/><Relationship Id="rId39" Type="http://schemas.openxmlformats.org/officeDocument/2006/relationships/hyperlink" Target="act:13356790%20518175997" TargetMode="External"/><Relationship Id="rId21" Type="http://schemas.openxmlformats.org/officeDocument/2006/relationships/hyperlink" Target="https://lege5.ro/App/Document/g44dcmjsge/legea-cadastrului-si-a-publicitatii-imobiliare-nr-7-1996?pid=82918943&amp;d=2023-04-01" TargetMode="External"/><Relationship Id="rId34" Type="http://schemas.openxmlformats.org/officeDocument/2006/relationships/hyperlink" Target="act:66079%200" TargetMode="External"/><Relationship Id="rId42" Type="http://schemas.openxmlformats.org/officeDocument/2006/relationships/hyperlink" Target="act:11015%200" TargetMode="External"/><Relationship Id="rId47" Type="http://schemas.openxmlformats.org/officeDocument/2006/relationships/hyperlink" Target="act:92605%200" TargetMode="External"/><Relationship Id="rId50" Type="http://schemas.openxmlformats.org/officeDocument/2006/relationships/hyperlink" Target="act:93878%200"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ege5.ro/App/Document/g44dcmjsge/legea-cadastrului-si-a-publicitatii-imobiliare-nr-7-1996?pid=428520188&amp;d=2023-04-01" TargetMode="External"/><Relationship Id="rId29" Type="http://schemas.openxmlformats.org/officeDocument/2006/relationships/hyperlink" Target="act:13356790%20518176223" TargetMode="External"/><Relationship Id="rId11" Type="http://schemas.openxmlformats.org/officeDocument/2006/relationships/hyperlink" Target="https://lege5.ro/App/Document/g44dcmjsge/legea-cadastrului-si-a-publicitatii-imobiliare-nr-7-1996?pid=428520188&amp;d=2023-04-01" TargetMode="External"/><Relationship Id="rId24" Type="http://schemas.openxmlformats.org/officeDocument/2006/relationships/hyperlink" Target="https://lege5.ro/App/Document/gqydcojvgq/regulamentul-de-avizare-receptie-si-inscriere-in-evidentele-de-cadastru-si-carte-funciara-din-09072014?pid=277151645&amp;d=2023-04-01" TargetMode="External"/><Relationship Id="rId32" Type="http://schemas.openxmlformats.org/officeDocument/2006/relationships/hyperlink" Target="act:259009%2056650024" TargetMode="External"/><Relationship Id="rId37" Type="http://schemas.openxmlformats.org/officeDocument/2006/relationships/hyperlink" Target="act:781121%20428520200" TargetMode="External"/><Relationship Id="rId40" Type="http://schemas.openxmlformats.org/officeDocument/2006/relationships/hyperlink" Target="act:2737655%20254864050" TargetMode="External"/><Relationship Id="rId45" Type="http://schemas.openxmlformats.org/officeDocument/2006/relationships/hyperlink" Target="act:66304%200"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lege5.ro/App/Document/heztqnzy/decretul-lege-nr-115-1938-pentru-unificarea-dispozitiilor-privitoare-la-cartile-funciare?d=2023-04-01" TargetMode="External"/><Relationship Id="rId19" Type="http://schemas.openxmlformats.org/officeDocument/2006/relationships/hyperlink" Target="https://lege5.ro/App/Document/heztqnzy/decretul-lege-nr-115-1938-pentru-unificarea-dispozitiilor-privitoare-la-cartile-funciare?d=2023-04-01" TargetMode="External"/><Relationship Id="rId31" Type="http://schemas.openxmlformats.org/officeDocument/2006/relationships/hyperlink" Target="act:259009%2056656632" TargetMode="External"/><Relationship Id="rId44" Type="http://schemas.openxmlformats.org/officeDocument/2006/relationships/hyperlink" Target="act:26739%200" TargetMode="External"/><Relationship Id="rId52" Type="http://schemas.openxmlformats.org/officeDocument/2006/relationships/hyperlink" Target="act:781121%200" TargetMode="External"/><Relationship Id="rId4" Type="http://schemas.openxmlformats.org/officeDocument/2006/relationships/settings" Target="settings.xml"/><Relationship Id="rId9" Type="http://schemas.openxmlformats.org/officeDocument/2006/relationships/hyperlink" Target="act:781121%2082918855" TargetMode="External"/><Relationship Id="rId14" Type="http://schemas.openxmlformats.org/officeDocument/2006/relationships/hyperlink" Target="https://lege5.ro/App/Document/g44dcmjsge/legea-cadastrului-si-a-publicitatii-imobiliare-nr-7-1996?pid=428520191&amp;d=2023-04-01" TargetMode="External"/><Relationship Id="rId22" Type="http://schemas.openxmlformats.org/officeDocument/2006/relationships/hyperlink" Target="https://lege5.ro/App/Document/geztgnjwg44ta/regulamentul-de-receptie-si-inscriere-in-evidentele-de-cadastru-si-carte-funciara-din-08022023?pid=518175147&amp;d=2023-04-01" TargetMode="External"/><Relationship Id="rId27" Type="http://schemas.openxmlformats.org/officeDocument/2006/relationships/hyperlink" Target="act:13356790%20518175193" TargetMode="External"/><Relationship Id="rId30" Type="http://schemas.openxmlformats.org/officeDocument/2006/relationships/hyperlink" Target="https://legislatie.just.ro/Public/DetaliiDocumentAfis/255329" TargetMode="External"/><Relationship Id="rId35" Type="http://schemas.openxmlformats.org/officeDocument/2006/relationships/hyperlink" Target="act:630936%2077218436" TargetMode="External"/><Relationship Id="rId43" Type="http://schemas.openxmlformats.org/officeDocument/2006/relationships/hyperlink" Target="act:66304%200" TargetMode="External"/><Relationship Id="rId48" Type="http://schemas.openxmlformats.org/officeDocument/2006/relationships/hyperlink" Target="act:97042%200" TargetMode="External"/><Relationship Id="rId8" Type="http://schemas.openxmlformats.org/officeDocument/2006/relationships/hyperlink" Target="act:13356790%20518175290" TargetMode="External"/><Relationship Id="rId51" Type="http://schemas.openxmlformats.org/officeDocument/2006/relationships/hyperlink" Target="act:781121%200" TargetMode="External"/><Relationship Id="rId3" Type="http://schemas.openxmlformats.org/officeDocument/2006/relationships/styles" Target="styles.xml"/><Relationship Id="rId12" Type="http://schemas.openxmlformats.org/officeDocument/2006/relationships/hyperlink" Target="https://lege5.ro/App/Document/heztqnzy/decretul-lege-nr-115-1938-pentru-unificarea-dispozitiilor-privitoare-la-cartile-funciare?d=2023-04-01" TargetMode="External"/><Relationship Id="rId17" Type="http://schemas.openxmlformats.org/officeDocument/2006/relationships/hyperlink" Target="https://lege5.ro/App/Document/heztqnzy/decretul-lege-nr-115-1938-pentru-unificarea-dispozitiilor-privitoare-la-cartile-funciare?d=2023-04-01" TargetMode="External"/><Relationship Id="rId25" Type="http://schemas.openxmlformats.org/officeDocument/2006/relationships/hyperlink" Target="act:781121%20428520196" TargetMode="External"/><Relationship Id="rId33" Type="http://schemas.openxmlformats.org/officeDocument/2006/relationships/hyperlink" Target="act:13356790%20518175765" TargetMode="External"/><Relationship Id="rId38" Type="http://schemas.openxmlformats.org/officeDocument/2006/relationships/hyperlink" Target="act:781121%20511718026" TargetMode="External"/><Relationship Id="rId46" Type="http://schemas.openxmlformats.org/officeDocument/2006/relationships/hyperlink" Target="act:11015%200" TargetMode="External"/><Relationship Id="rId20" Type="http://schemas.openxmlformats.org/officeDocument/2006/relationships/hyperlink" Target="https://lege5.ro/App/Document/g44dcmjsge/legea-cadastrului-si-a-publicitatii-imobiliare-nr-7-1996?pid=428520191&amp;d=2023-04-01" TargetMode="External"/><Relationship Id="rId41" Type="http://schemas.openxmlformats.org/officeDocument/2006/relationships/hyperlink" Target="act:66304%200"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ege5.ro/App/Document/heztqnzy/decretul-lege-nr-115-1938-pentru-unificarea-dispozitiilor-privitoare-la-cartile-funciare?d=2023-04-01" TargetMode="External"/><Relationship Id="rId23" Type="http://schemas.openxmlformats.org/officeDocument/2006/relationships/hyperlink" Target="https://lege5.ro/App/Document/gqydcojvgq/regulamentul-de-avizare-receptie-si-inscriere-in-evidentele-de-cadastru-si-carte-funciara-din-09072014?pid=277151644&amp;d=2023-04-01" TargetMode="External"/><Relationship Id="rId28" Type="http://schemas.openxmlformats.org/officeDocument/2006/relationships/hyperlink" Target="act:13356790%20518176223" TargetMode="External"/><Relationship Id="rId36" Type="http://schemas.openxmlformats.org/officeDocument/2006/relationships/hyperlink" Target="act:781121%2082918958" TargetMode="External"/><Relationship Id="rId49" Type="http://schemas.openxmlformats.org/officeDocument/2006/relationships/hyperlink" Target="act:361991%2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F4C23D-9673-48DE-BFFE-072B64065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99</Pages>
  <Words>47865</Words>
  <Characters>272836</Characters>
  <Application>Microsoft Office Word</Application>
  <DocSecurity>0</DocSecurity>
  <Lines>2273</Lines>
  <Paragraphs>640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320061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Mihai Lica</dc:creator>
  <cp:lastModifiedBy>Vergiliu DUTA</cp:lastModifiedBy>
  <cp:revision>37</cp:revision>
  <cp:lastPrinted>2022-05-03T15:32:00Z</cp:lastPrinted>
  <dcterms:created xsi:type="dcterms:W3CDTF">2023-06-08T11:07:00Z</dcterms:created>
  <dcterms:modified xsi:type="dcterms:W3CDTF">2023-06-08T11:29:00Z</dcterms:modified>
</cp:coreProperties>
</file>