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A2B" w:rsidRDefault="00CB6A2B" w:rsidP="00417E76">
      <w:pPr>
        <w:spacing w:line="360" w:lineRule="auto"/>
        <w:ind w:left="6480"/>
        <w:jc w:val="both"/>
      </w:pPr>
      <w:r w:rsidRPr="00F17DB8">
        <w:t xml:space="preserve">        </w:t>
      </w:r>
      <w:r w:rsidRPr="00F17DB8">
        <w:tab/>
      </w:r>
    </w:p>
    <w:p w:rsidR="00417E76" w:rsidRPr="00F17DB8" w:rsidRDefault="00417E76" w:rsidP="00417E76">
      <w:pPr>
        <w:spacing w:line="360" w:lineRule="auto"/>
        <w:ind w:left="6480"/>
        <w:jc w:val="both"/>
      </w:pPr>
      <w:bookmarkStart w:id="0" w:name="_GoBack"/>
      <w:bookmarkEnd w:id="0"/>
    </w:p>
    <w:p w:rsidR="00CB6A2B" w:rsidRPr="00F17DB8" w:rsidRDefault="00CB6A2B" w:rsidP="00CB6A2B">
      <w:pPr>
        <w:spacing w:line="276" w:lineRule="auto"/>
        <w:jc w:val="both"/>
        <w:rPr>
          <w:lang w:eastAsia="en-US"/>
        </w:rPr>
      </w:pPr>
    </w:p>
    <w:p w:rsidR="00CB6A2B" w:rsidRPr="00F17DB8" w:rsidRDefault="00CB6A2B" w:rsidP="005070DC">
      <w:pPr>
        <w:jc w:val="center"/>
        <w:rPr>
          <w:lang w:eastAsia="en-US"/>
        </w:rPr>
      </w:pPr>
      <w:r w:rsidRPr="00F17DB8">
        <w:rPr>
          <w:lang w:eastAsia="en-US"/>
        </w:rPr>
        <w:t>TEMATICĂ</w:t>
      </w:r>
    </w:p>
    <w:p w:rsidR="00CB6A2B" w:rsidRPr="00F17DB8" w:rsidRDefault="00CB6A2B" w:rsidP="00CB6A2B">
      <w:pPr>
        <w:jc w:val="center"/>
        <w:rPr>
          <w:lang w:eastAsia="en-US"/>
        </w:rPr>
      </w:pPr>
      <w:r w:rsidRPr="00F17DB8">
        <w:rPr>
          <w:lang w:eastAsia="en-US"/>
        </w:rPr>
        <w:t>pentru concursul de Consilier IA din cadrul</w:t>
      </w:r>
    </w:p>
    <w:p w:rsidR="00CB6A2B" w:rsidRPr="00F17DB8" w:rsidRDefault="00CB6A2B" w:rsidP="00CB6A2B">
      <w:pPr>
        <w:jc w:val="center"/>
        <w:rPr>
          <w:lang w:eastAsia="en-US"/>
        </w:rPr>
      </w:pPr>
      <w:r w:rsidRPr="00F17DB8">
        <w:rPr>
          <w:lang w:eastAsia="en-US"/>
        </w:rPr>
        <w:t>Serviciului Contabilitate, Direcția Economică</w:t>
      </w:r>
    </w:p>
    <w:p w:rsidR="00CB6A2B" w:rsidRPr="00F17DB8" w:rsidRDefault="00CB6A2B" w:rsidP="00CB6A2B">
      <w:pPr>
        <w:jc w:val="both"/>
        <w:rPr>
          <w:lang w:eastAsia="en-US"/>
        </w:rPr>
      </w:pPr>
    </w:p>
    <w:p w:rsidR="00CB6A2B" w:rsidRPr="00F17DB8" w:rsidRDefault="00CB6A2B" w:rsidP="00CB6A2B">
      <w:pPr>
        <w:pStyle w:val="ListParagraph"/>
        <w:numPr>
          <w:ilvl w:val="0"/>
          <w:numId w:val="23"/>
        </w:numPr>
        <w:spacing w:line="276" w:lineRule="auto"/>
        <w:jc w:val="both"/>
        <w:rPr>
          <w:lang w:eastAsia="en-US"/>
        </w:rPr>
      </w:pPr>
      <w:r w:rsidRPr="00F17DB8">
        <w:rPr>
          <w:color w:val="000000"/>
        </w:rPr>
        <w:t>Regimul general al cadastrului și publicității imobiliare.(L7/1996)</w:t>
      </w:r>
    </w:p>
    <w:p w:rsidR="00CB6A2B" w:rsidRPr="00F17DB8" w:rsidRDefault="00CB6A2B" w:rsidP="00CB6A2B">
      <w:pPr>
        <w:pStyle w:val="ListParagraph"/>
        <w:numPr>
          <w:ilvl w:val="0"/>
          <w:numId w:val="23"/>
        </w:numPr>
        <w:spacing w:line="276" w:lineRule="auto"/>
        <w:jc w:val="both"/>
        <w:rPr>
          <w:lang w:eastAsia="en-US"/>
        </w:rPr>
      </w:pPr>
      <w:r w:rsidRPr="00F17DB8">
        <w:rPr>
          <w:color w:val="000000"/>
        </w:rPr>
        <w:t>Organizarea activității de cadastru (L7/1996)</w:t>
      </w:r>
    </w:p>
    <w:p w:rsidR="00CB6A2B" w:rsidRPr="00F17DB8" w:rsidRDefault="00CB6A2B" w:rsidP="00CB6A2B">
      <w:pPr>
        <w:pStyle w:val="ListParagraph"/>
        <w:numPr>
          <w:ilvl w:val="0"/>
          <w:numId w:val="23"/>
        </w:numPr>
        <w:spacing w:line="276" w:lineRule="auto"/>
        <w:jc w:val="both"/>
        <w:rPr>
          <w:lang w:eastAsia="en-US"/>
        </w:rPr>
      </w:pPr>
      <w:r w:rsidRPr="00F17DB8">
        <w:rPr>
          <w:bCs/>
          <w:color w:val="000000"/>
        </w:rPr>
        <w:t>Programul național de cadastru și carte funciară 2015-2023  conform HG 294/2015</w:t>
      </w:r>
    </w:p>
    <w:p w:rsidR="00CB6A2B" w:rsidRPr="00F17DB8" w:rsidRDefault="00CB6A2B" w:rsidP="00CB6A2B">
      <w:pPr>
        <w:pStyle w:val="ListParagraph"/>
        <w:numPr>
          <w:ilvl w:val="0"/>
          <w:numId w:val="23"/>
        </w:numPr>
        <w:jc w:val="both"/>
      </w:pPr>
      <w:r w:rsidRPr="00F17DB8">
        <w:t>Organizarea și atribuțiile Agenției Naționale de Cadastru și Publicitate Imobiliară și ale instituțiilor subordinate (hg 1288/2012)</w:t>
      </w:r>
    </w:p>
    <w:p w:rsidR="00CB6A2B" w:rsidRPr="00F17DB8" w:rsidRDefault="00CB6A2B" w:rsidP="00CB6A2B">
      <w:pPr>
        <w:pStyle w:val="ListParagraph"/>
        <w:numPr>
          <w:ilvl w:val="0"/>
          <w:numId w:val="23"/>
        </w:numPr>
        <w:jc w:val="both"/>
      </w:pPr>
      <w:r w:rsidRPr="00F17DB8">
        <w:t>Dispoziții generale în aplicarea Codului fiscal</w:t>
      </w:r>
      <w:r w:rsidR="005070DC" w:rsidRPr="00F17DB8">
        <w:t xml:space="preserve"> (L 227/2015)</w:t>
      </w:r>
    </w:p>
    <w:p w:rsidR="00CB6A2B" w:rsidRPr="00F17DB8" w:rsidRDefault="00CB6A2B" w:rsidP="00CB6A2B">
      <w:pPr>
        <w:pStyle w:val="ListParagraph"/>
        <w:numPr>
          <w:ilvl w:val="0"/>
          <w:numId w:val="23"/>
        </w:numPr>
        <w:spacing w:line="276" w:lineRule="auto"/>
        <w:jc w:val="both"/>
        <w:rPr>
          <w:lang w:eastAsia="en-US"/>
        </w:rPr>
      </w:pPr>
      <w:r w:rsidRPr="00F17DB8">
        <w:t>Venituri din salarii și asimilate salariilor  conform Codului fiscal</w:t>
      </w:r>
      <w:r w:rsidR="005070DC" w:rsidRPr="00F17DB8">
        <w:t xml:space="preserve"> (L 227/2015)</w:t>
      </w:r>
    </w:p>
    <w:p w:rsidR="00CB6A2B" w:rsidRPr="00F17DB8" w:rsidRDefault="00CB6A2B" w:rsidP="00CB6A2B">
      <w:pPr>
        <w:pStyle w:val="ListParagraph"/>
        <w:numPr>
          <w:ilvl w:val="0"/>
          <w:numId w:val="23"/>
        </w:numPr>
        <w:spacing w:line="276" w:lineRule="auto"/>
        <w:jc w:val="both"/>
        <w:rPr>
          <w:lang w:eastAsia="en-US"/>
        </w:rPr>
      </w:pPr>
      <w:r w:rsidRPr="00F17DB8">
        <w:t xml:space="preserve"> Dispoziții generale în aplicarea Legii 500/2002</w:t>
      </w:r>
    </w:p>
    <w:p w:rsidR="00CB6A2B" w:rsidRPr="00F17DB8" w:rsidRDefault="00CB6A2B" w:rsidP="00CB6A2B">
      <w:pPr>
        <w:pStyle w:val="ListParagraph"/>
        <w:numPr>
          <w:ilvl w:val="0"/>
          <w:numId w:val="23"/>
        </w:numPr>
        <w:spacing w:line="276" w:lineRule="auto"/>
        <w:jc w:val="both"/>
        <w:rPr>
          <w:lang w:eastAsia="en-US"/>
        </w:rPr>
      </w:pPr>
      <w:r w:rsidRPr="00F17DB8">
        <w:t xml:space="preserve"> Principii și reguli bugetare. Competente și responsabilități în procesul bugetar</w:t>
      </w:r>
      <w:r w:rsidR="005070DC" w:rsidRPr="00F17DB8">
        <w:rPr>
          <w:rStyle w:val="l5def1"/>
          <w:sz w:val="24"/>
          <w:szCs w:val="24"/>
        </w:rPr>
        <w:t>(L500/2002)</w:t>
      </w:r>
    </w:p>
    <w:p w:rsidR="00CB6A2B" w:rsidRPr="00F17DB8" w:rsidRDefault="00CB6A2B" w:rsidP="00CB6A2B">
      <w:pPr>
        <w:pStyle w:val="ListParagraph"/>
        <w:numPr>
          <w:ilvl w:val="0"/>
          <w:numId w:val="23"/>
        </w:numPr>
        <w:spacing w:line="276" w:lineRule="auto"/>
        <w:jc w:val="both"/>
      </w:pPr>
      <w:r w:rsidRPr="00F17DB8">
        <w:t xml:space="preserve"> </w:t>
      </w:r>
      <w:r w:rsidRPr="00F17DB8">
        <w:rPr>
          <w:rStyle w:val="l5def1"/>
          <w:sz w:val="24"/>
          <w:szCs w:val="24"/>
        </w:rPr>
        <w:t>Procesul bugetar(L500</w:t>
      </w:r>
      <w:r w:rsidR="005070DC" w:rsidRPr="00F17DB8">
        <w:rPr>
          <w:rStyle w:val="l5def1"/>
          <w:sz w:val="24"/>
          <w:szCs w:val="24"/>
        </w:rPr>
        <w:t>/2002</w:t>
      </w:r>
      <w:r w:rsidRPr="00F17DB8">
        <w:rPr>
          <w:rStyle w:val="l5def1"/>
          <w:sz w:val="24"/>
          <w:szCs w:val="24"/>
        </w:rPr>
        <w:t>)</w:t>
      </w:r>
      <w:r w:rsidRPr="00F17DB8">
        <w:t xml:space="preserve"> </w:t>
      </w:r>
    </w:p>
    <w:p w:rsidR="00CB6A2B" w:rsidRPr="00F17DB8" w:rsidRDefault="00CB6A2B" w:rsidP="00CB6A2B">
      <w:pPr>
        <w:pStyle w:val="ListParagraph"/>
        <w:numPr>
          <w:ilvl w:val="0"/>
          <w:numId w:val="23"/>
        </w:numPr>
        <w:spacing w:line="276" w:lineRule="auto"/>
        <w:jc w:val="both"/>
        <w:rPr>
          <w:rStyle w:val="l5def1"/>
          <w:color w:val="auto"/>
          <w:sz w:val="24"/>
          <w:szCs w:val="24"/>
        </w:rPr>
      </w:pPr>
      <w:r w:rsidRPr="00F17DB8">
        <w:rPr>
          <w:rStyle w:val="l5def1"/>
          <w:sz w:val="24"/>
          <w:szCs w:val="24"/>
        </w:rPr>
        <w:t>Finanțele instituțiilor publice(L500</w:t>
      </w:r>
      <w:r w:rsidR="005070DC" w:rsidRPr="00F17DB8">
        <w:rPr>
          <w:rStyle w:val="l5def1"/>
          <w:sz w:val="24"/>
          <w:szCs w:val="24"/>
        </w:rPr>
        <w:t>/2002</w:t>
      </w:r>
      <w:r w:rsidRPr="00F17DB8">
        <w:rPr>
          <w:rStyle w:val="l5def1"/>
          <w:sz w:val="24"/>
          <w:szCs w:val="24"/>
        </w:rPr>
        <w:t>)</w:t>
      </w:r>
    </w:p>
    <w:p w:rsidR="00CB6A2B" w:rsidRPr="00F17DB8" w:rsidRDefault="00CB6A2B" w:rsidP="00CB6A2B">
      <w:pPr>
        <w:pStyle w:val="ListParagraph"/>
        <w:numPr>
          <w:ilvl w:val="0"/>
          <w:numId w:val="23"/>
        </w:numPr>
        <w:spacing w:line="276" w:lineRule="auto"/>
        <w:jc w:val="both"/>
      </w:pPr>
      <w:r w:rsidRPr="00F17DB8">
        <w:t xml:space="preserve">Dispoziții generale privind contabilitatea </w:t>
      </w:r>
      <w:r w:rsidR="005070DC" w:rsidRPr="00F17DB8">
        <w:t>instituțiilor publice (OMFP 191</w:t>
      </w:r>
      <w:r w:rsidRPr="00F17DB8">
        <w:t>7/2005)</w:t>
      </w:r>
    </w:p>
    <w:p w:rsidR="00CB6A2B" w:rsidRPr="00F17DB8" w:rsidRDefault="00CB6A2B" w:rsidP="00CB6A2B">
      <w:pPr>
        <w:pStyle w:val="ListParagraph"/>
        <w:numPr>
          <w:ilvl w:val="0"/>
          <w:numId w:val="23"/>
        </w:numPr>
        <w:spacing w:line="276" w:lineRule="auto"/>
        <w:jc w:val="both"/>
      </w:pPr>
      <w:r w:rsidRPr="00F17DB8">
        <w:t>Aprobarea, depunerea si component situațiilor financiare</w:t>
      </w:r>
      <w:r w:rsidR="005070DC" w:rsidRPr="00F17DB8">
        <w:t xml:space="preserve"> (OMFP 1917/2005)</w:t>
      </w:r>
    </w:p>
    <w:p w:rsidR="00CB6A2B" w:rsidRPr="00F17DB8" w:rsidRDefault="00CB6A2B" w:rsidP="00CB6A2B">
      <w:pPr>
        <w:pStyle w:val="ListParagraph"/>
        <w:numPr>
          <w:ilvl w:val="0"/>
          <w:numId w:val="23"/>
        </w:numPr>
        <w:spacing w:line="276" w:lineRule="auto"/>
        <w:jc w:val="both"/>
      </w:pPr>
      <w:r w:rsidRPr="00F17DB8">
        <w:t xml:space="preserve">Prevederi referitoare la elementele de bilanț </w:t>
      </w:r>
      <w:r w:rsidR="005070DC" w:rsidRPr="00F17DB8">
        <w:t xml:space="preserve"> (OMFP 1917/2005)</w:t>
      </w:r>
    </w:p>
    <w:p w:rsidR="00CB6A2B" w:rsidRPr="00F17DB8" w:rsidRDefault="00CB6A2B" w:rsidP="00CB6A2B">
      <w:pPr>
        <w:pStyle w:val="ListParagraph"/>
        <w:numPr>
          <w:ilvl w:val="0"/>
          <w:numId w:val="23"/>
        </w:numPr>
        <w:spacing w:line="276" w:lineRule="auto"/>
        <w:jc w:val="both"/>
      </w:pPr>
      <w:r w:rsidRPr="00F17DB8">
        <w:t>Prevederi referitoare la elementele din contul de rezultat patrimonial</w:t>
      </w:r>
      <w:r w:rsidR="005070DC" w:rsidRPr="00F17DB8">
        <w:t xml:space="preserve"> (OMFP 1917/2005)</w:t>
      </w:r>
    </w:p>
    <w:p w:rsidR="00CB6A2B" w:rsidRPr="00F17DB8" w:rsidRDefault="00CB6A2B" w:rsidP="00CB6A2B">
      <w:pPr>
        <w:pStyle w:val="ListParagraph"/>
        <w:numPr>
          <w:ilvl w:val="0"/>
          <w:numId w:val="23"/>
        </w:numPr>
        <w:spacing w:line="276" w:lineRule="auto"/>
        <w:jc w:val="both"/>
      </w:pPr>
      <w:r w:rsidRPr="00F17DB8">
        <w:t>Angajarea, lichidarea, ordonanțarea și plata cheltuielilor.(OMFP 1792/2002)</w:t>
      </w:r>
    </w:p>
    <w:p w:rsidR="00CB6A2B" w:rsidRPr="00F17DB8" w:rsidRDefault="00CB6A2B" w:rsidP="00CB6A2B">
      <w:pPr>
        <w:pStyle w:val="ListParagraph"/>
        <w:numPr>
          <w:ilvl w:val="0"/>
          <w:numId w:val="23"/>
        </w:numPr>
        <w:spacing w:line="276" w:lineRule="auto"/>
        <w:jc w:val="both"/>
        <w:rPr>
          <w:rStyle w:val="l5def1"/>
          <w:color w:val="auto"/>
          <w:sz w:val="24"/>
          <w:szCs w:val="24"/>
        </w:rPr>
      </w:pPr>
      <w:r w:rsidRPr="00F17DB8">
        <w:rPr>
          <w:rStyle w:val="l5def1"/>
          <w:sz w:val="24"/>
          <w:szCs w:val="24"/>
        </w:rPr>
        <w:t>Execuția bugetelor de venituri și cheltuieli ale instituțiilor publice finanțate parțial din venituri proprii conform OMFP 720/2014</w:t>
      </w:r>
    </w:p>
    <w:p w:rsidR="00CB6A2B" w:rsidRPr="00F17DB8" w:rsidRDefault="00CB6A2B" w:rsidP="00CB6A2B">
      <w:pPr>
        <w:pStyle w:val="ListParagraph"/>
        <w:numPr>
          <w:ilvl w:val="0"/>
          <w:numId w:val="23"/>
        </w:numPr>
        <w:spacing w:line="276" w:lineRule="auto"/>
        <w:jc w:val="both"/>
      </w:pPr>
      <w:r w:rsidRPr="00F17DB8">
        <w:rPr>
          <w:rStyle w:val="l5def1"/>
          <w:sz w:val="24"/>
          <w:szCs w:val="24"/>
        </w:rPr>
        <w:t>Dispoziții cu caracter general în execuția bugetelor de venituri si cheltuieli conform OMFP 720/2014</w:t>
      </w:r>
      <w:r w:rsidRPr="00F17DB8">
        <w:t xml:space="preserve"> </w:t>
      </w:r>
    </w:p>
    <w:p w:rsidR="00CB6A2B" w:rsidRPr="00F17DB8" w:rsidRDefault="00CB6A2B" w:rsidP="00CB6A2B">
      <w:pPr>
        <w:pStyle w:val="ListParagraph"/>
        <w:numPr>
          <w:ilvl w:val="0"/>
          <w:numId w:val="23"/>
        </w:numPr>
        <w:spacing w:line="276" w:lineRule="auto"/>
        <w:jc w:val="both"/>
        <w:rPr>
          <w:rStyle w:val="l5def1"/>
          <w:color w:val="auto"/>
          <w:sz w:val="24"/>
          <w:szCs w:val="24"/>
        </w:rPr>
      </w:pPr>
      <w:r w:rsidRPr="00F17DB8">
        <w:rPr>
          <w:rStyle w:val="l5def1"/>
          <w:sz w:val="24"/>
          <w:szCs w:val="24"/>
        </w:rPr>
        <w:t>Contractul individual de muncă</w:t>
      </w:r>
      <w:r w:rsidR="005070DC" w:rsidRPr="00F17DB8">
        <w:rPr>
          <w:rStyle w:val="l5def1"/>
          <w:sz w:val="24"/>
          <w:szCs w:val="24"/>
        </w:rPr>
        <w:t xml:space="preserve"> (L 53/2003)</w:t>
      </w:r>
    </w:p>
    <w:p w:rsidR="00CB6A2B" w:rsidRPr="00F17DB8" w:rsidRDefault="00CB6A2B" w:rsidP="00CB6A2B">
      <w:pPr>
        <w:pStyle w:val="ListParagraph"/>
        <w:numPr>
          <w:ilvl w:val="0"/>
          <w:numId w:val="23"/>
        </w:numPr>
        <w:spacing w:line="276" w:lineRule="auto"/>
        <w:jc w:val="both"/>
      </w:pPr>
      <w:r w:rsidRPr="00F17DB8">
        <w:rPr>
          <w:rStyle w:val="l5def1"/>
          <w:sz w:val="24"/>
          <w:szCs w:val="24"/>
        </w:rPr>
        <w:t>Timpul de muncă și timpul de odihnă</w:t>
      </w:r>
      <w:r w:rsidRPr="00F17DB8">
        <w:t xml:space="preserve"> </w:t>
      </w:r>
      <w:r w:rsidR="005070DC" w:rsidRPr="00F17DB8">
        <w:rPr>
          <w:rStyle w:val="l5def1"/>
          <w:sz w:val="24"/>
          <w:szCs w:val="24"/>
        </w:rPr>
        <w:t xml:space="preserve"> (L 53/2003)</w:t>
      </w:r>
    </w:p>
    <w:p w:rsidR="00CB6A2B" w:rsidRPr="00F17DB8" w:rsidRDefault="00CB6A2B" w:rsidP="00CB6A2B">
      <w:pPr>
        <w:pStyle w:val="ListParagraph"/>
        <w:numPr>
          <w:ilvl w:val="0"/>
          <w:numId w:val="23"/>
        </w:numPr>
        <w:spacing w:line="276" w:lineRule="auto"/>
        <w:jc w:val="both"/>
      </w:pPr>
      <w:r w:rsidRPr="00F17DB8">
        <w:rPr>
          <w:rStyle w:val="l5def1"/>
          <w:sz w:val="24"/>
          <w:szCs w:val="24"/>
        </w:rPr>
        <w:t>Salarizarea</w:t>
      </w:r>
      <w:r w:rsidR="005070DC" w:rsidRPr="00F17DB8">
        <w:rPr>
          <w:rStyle w:val="l5def1"/>
          <w:sz w:val="24"/>
          <w:szCs w:val="24"/>
        </w:rPr>
        <w:t xml:space="preserve"> (L 53/2003)</w:t>
      </w:r>
    </w:p>
    <w:p w:rsidR="00CB6A2B" w:rsidRPr="00F17DB8" w:rsidRDefault="00CB6A2B" w:rsidP="00CB6A2B">
      <w:pPr>
        <w:pStyle w:val="ListParagraph"/>
        <w:numPr>
          <w:ilvl w:val="0"/>
          <w:numId w:val="23"/>
        </w:numPr>
        <w:spacing w:line="276" w:lineRule="auto"/>
        <w:jc w:val="both"/>
      </w:pPr>
      <w:r w:rsidRPr="00F17DB8">
        <w:rPr>
          <w:rStyle w:val="l5def1"/>
          <w:sz w:val="24"/>
          <w:szCs w:val="24"/>
        </w:rPr>
        <w:t>Principiile generale aplicabile administrației publice</w:t>
      </w:r>
      <w:r w:rsidR="005070DC" w:rsidRPr="00F17DB8">
        <w:rPr>
          <w:rStyle w:val="l5def1"/>
          <w:sz w:val="24"/>
          <w:szCs w:val="24"/>
        </w:rPr>
        <w:t xml:space="preserve"> (OUG 57/2019)</w:t>
      </w:r>
    </w:p>
    <w:p w:rsidR="00CB6A2B" w:rsidRPr="00F17DB8" w:rsidRDefault="00CB6A2B" w:rsidP="00CB6A2B">
      <w:pPr>
        <w:pStyle w:val="ListParagraph"/>
        <w:numPr>
          <w:ilvl w:val="0"/>
          <w:numId w:val="23"/>
        </w:numPr>
        <w:spacing w:line="276" w:lineRule="auto"/>
        <w:jc w:val="both"/>
      </w:pPr>
      <w:r w:rsidRPr="00F17DB8">
        <w:t xml:space="preserve">Exercitarea dreptului de proprietate publică a statului sau a unităților administrativ-teritoriale </w:t>
      </w:r>
      <w:r w:rsidR="005070DC" w:rsidRPr="00F17DB8">
        <w:rPr>
          <w:rStyle w:val="l5def1"/>
          <w:sz w:val="24"/>
          <w:szCs w:val="24"/>
        </w:rPr>
        <w:t xml:space="preserve"> (OUG 57/2019)</w:t>
      </w:r>
    </w:p>
    <w:p w:rsidR="00CB6A2B" w:rsidRPr="00F17DB8" w:rsidRDefault="00CB6A2B" w:rsidP="00CB6A2B">
      <w:pPr>
        <w:pStyle w:val="ListParagraph"/>
        <w:numPr>
          <w:ilvl w:val="0"/>
          <w:numId w:val="23"/>
        </w:numPr>
        <w:spacing w:line="276" w:lineRule="auto"/>
        <w:jc w:val="both"/>
        <w:rPr>
          <w:lang w:eastAsia="en-US"/>
        </w:rPr>
      </w:pPr>
      <w:r w:rsidRPr="00F17DB8">
        <w:rPr>
          <w:rStyle w:val="l5def1"/>
          <w:sz w:val="24"/>
          <w:szCs w:val="24"/>
        </w:rPr>
        <w:t>Principii aplicabile conduitei profesionale a funcționarilor publici și personalului contractual din administrația publică</w:t>
      </w:r>
      <w:r w:rsidRPr="00F17DB8">
        <w:t xml:space="preserve"> </w:t>
      </w:r>
      <w:r w:rsidR="005070DC" w:rsidRPr="00F17DB8">
        <w:rPr>
          <w:rStyle w:val="l5def1"/>
          <w:sz w:val="24"/>
          <w:szCs w:val="24"/>
        </w:rPr>
        <w:t xml:space="preserve"> (OUG 57/2019)</w:t>
      </w:r>
    </w:p>
    <w:p w:rsidR="00CB6A2B" w:rsidRPr="00F17DB8" w:rsidRDefault="00CB6A2B" w:rsidP="00CB6A2B">
      <w:pPr>
        <w:pStyle w:val="ListParagraph"/>
        <w:numPr>
          <w:ilvl w:val="0"/>
          <w:numId w:val="23"/>
        </w:numPr>
        <w:spacing w:line="276" w:lineRule="auto"/>
        <w:jc w:val="both"/>
        <w:rPr>
          <w:lang w:eastAsia="en-US"/>
        </w:rPr>
      </w:pPr>
      <w:r w:rsidRPr="00F17DB8">
        <w:rPr>
          <w:rStyle w:val="l5def1"/>
          <w:sz w:val="24"/>
          <w:szCs w:val="24"/>
        </w:rPr>
        <w:t>Personalul contractual din autoritățile și instituțiile publice</w:t>
      </w:r>
      <w:r w:rsidR="005070DC" w:rsidRPr="00F17DB8">
        <w:rPr>
          <w:rStyle w:val="l5def1"/>
          <w:sz w:val="24"/>
          <w:szCs w:val="24"/>
        </w:rPr>
        <w:t xml:space="preserve"> (OUG 57/2019)</w:t>
      </w:r>
    </w:p>
    <w:p w:rsidR="00CB6A2B" w:rsidRPr="00F17DB8" w:rsidRDefault="00CB6A2B" w:rsidP="00CB6A2B">
      <w:pPr>
        <w:spacing w:line="276" w:lineRule="auto"/>
        <w:jc w:val="both"/>
        <w:rPr>
          <w:lang w:eastAsia="en-US"/>
        </w:rPr>
      </w:pPr>
    </w:p>
    <w:p w:rsidR="00CB6A2B" w:rsidRDefault="00CB6A2B" w:rsidP="00CB6A2B">
      <w:pPr>
        <w:spacing w:line="276" w:lineRule="auto"/>
        <w:jc w:val="both"/>
        <w:rPr>
          <w:lang w:eastAsia="en-US"/>
        </w:rPr>
      </w:pPr>
    </w:p>
    <w:p w:rsidR="00474E55" w:rsidRDefault="00474E55" w:rsidP="00CB6A2B">
      <w:pPr>
        <w:spacing w:line="276" w:lineRule="auto"/>
        <w:jc w:val="both"/>
        <w:rPr>
          <w:lang w:eastAsia="en-US"/>
        </w:rPr>
      </w:pPr>
    </w:p>
    <w:p w:rsidR="00474E55" w:rsidRDefault="00474E55" w:rsidP="00CB6A2B">
      <w:pPr>
        <w:spacing w:line="276" w:lineRule="auto"/>
        <w:jc w:val="both"/>
        <w:rPr>
          <w:lang w:eastAsia="en-US"/>
        </w:rPr>
      </w:pPr>
    </w:p>
    <w:p w:rsidR="00474E55" w:rsidRPr="00F17DB8" w:rsidRDefault="00474E55" w:rsidP="00CB6A2B">
      <w:pPr>
        <w:spacing w:line="276" w:lineRule="auto"/>
        <w:jc w:val="both"/>
        <w:rPr>
          <w:lang w:eastAsia="en-US"/>
        </w:rPr>
      </w:pPr>
    </w:p>
    <w:p w:rsidR="00CB6A2B" w:rsidRPr="00F17DB8" w:rsidRDefault="00CB6A2B" w:rsidP="00CB6A2B">
      <w:pPr>
        <w:spacing w:line="276" w:lineRule="auto"/>
        <w:jc w:val="center"/>
        <w:rPr>
          <w:lang w:eastAsia="en-US"/>
        </w:rPr>
      </w:pPr>
      <w:r w:rsidRPr="00F17DB8">
        <w:rPr>
          <w:lang w:eastAsia="en-US"/>
        </w:rPr>
        <w:lastRenderedPageBreak/>
        <w:t>BIBLIOGRAFIA</w:t>
      </w:r>
    </w:p>
    <w:p w:rsidR="00AA7B06" w:rsidRPr="00F17DB8" w:rsidRDefault="00AA7B06" w:rsidP="00AA7B06">
      <w:pPr>
        <w:jc w:val="center"/>
        <w:rPr>
          <w:lang w:eastAsia="en-US"/>
        </w:rPr>
      </w:pPr>
      <w:r w:rsidRPr="00F17DB8">
        <w:rPr>
          <w:lang w:eastAsia="en-US"/>
        </w:rPr>
        <w:t>pentru concursul de Consilier IA din cadrul</w:t>
      </w:r>
    </w:p>
    <w:p w:rsidR="00AA7B06" w:rsidRPr="00F17DB8" w:rsidRDefault="00AA7B06" w:rsidP="00AA7B06">
      <w:pPr>
        <w:jc w:val="center"/>
        <w:rPr>
          <w:lang w:eastAsia="en-US"/>
        </w:rPr>
      </w:pPr>
      <w:r w:rsidRPr="00F17DB8">
        <w:rPr>
          <w:lang w:eastAsia="en-US"/>
        </w:rPr>
        <w:t>Serviciului Contabilitate, Direcția Economică</w:t>
      </w:r>
    </w:p>
    <w:p w:rsidR="00CB6A2B" w:rsidRPr="00F17DB8" w:rsidRDefault="00CB6A2B" w:rsidP="00CB6A2B">
      <w:pPr>
        <w:jc w:val="both"/>
        <w:rPr>
          <w:lang w:eastAsia="en-US"/>
        </w:rPr>
      </w:pPr>
    </w:p>
    <w:p w:rsidR="00CB6A2B" w:rsidRPr="00F17DB8" w:rsidRDefault="00CB6A2B" w:rsidP="00CB6A2B">
      <w:pPr>
        <w:jc w:val="both"/>
        <w:rPr>
          <w:lang w:eastAsia="en-US"/>
        </w:rPr>
      </w:pPr>
    </w:p>
    <w:p w:rsidR="00CB6A2B" w:rsidRPr="00F17DB8" w:rsidRDefault="00CB6A2B" w:rsidP="00CB6A2B">
      <w:pPr>
        <w:numPr>
          <w:ilvl w:val="0"/>
          <w:numId w:val="22"/>
        </w:numPr>
        <w:jc w:val="both"/>
        <w:rPr>
          <w:lang w:eastAsia="en-US"/>
        </w:rPr>
      </w:pPr>
      <w:r w:rsidRPr="00F17DB8">
        <w:rPr>
          <w:lang w:eastAsia="en-US"/>
        </w:rPr>
        <w:t>Legea cadastrului și a publicității imobiliare nr. 7/1996, republicată, cu modificările și completările ulterioare;</w:t>
      </w:r>
    </w:p>
    <w:p w:rsidR="00CB6A2B" w:rsidRPr="00F17DB8" w:rsidRDefault="00CB6A2B" w:rsidP="00CB6A2B">
      <w:pPr>
        <w:numPr>
          <w:ilvl w:val="0"/>
          <w:numId w:val="22"/>
        </w:numPr>
        <w:jc w:val="both"/>
        <w:rPr>
          <w:lang w:eastAsia="en-US"/>
        </w:rPr>
      </w:pPr>
      <w:r w:rsidRPr="00F17DB8">
        <w:rPr>
          <w:lang w:eastAsia="en-US"/>
        </w:rPr>
        <w:t>H.G. nr. 294/2015 privind aprobarea Programului național de cadastru și carte funciara 2015-2023, cu modificările și completările ulterioare;</w:t>
      </w:r>
    </w:p>
    <w:p w:rsidR="00CB6A2B" w:rsidRPr="00F17DB8" w:rsidRDefault="00CB6A2B" w:rsidP="00CB6A2B">
      <w:pPr>
        <w:numPr>
          <w:ilvl w:val="0"/>
          <w:numId w:val="22"/>
        </w:numPr>
        <w:jc w:val="both"/>
        <w:rPr>
          <w:lang w:eastAsia="en-US"/>
        </w:rPr>
      </w:pPr>
      <w:r w:rsidRPr="00F17DB8">
        <w:rPr>
          <w:lang w:eastAsia="en-US"/>
        </w:rPr>
        <w:t>H.G. nr. 1288/2012 pentru aprobarea Regulamentului de organizare și funcționare a Agenției Naționale de Cadastru și Publicitate Imobiliară, cu modificările și completările ulterioare;</w:t>
      </w:r>
    </w:p>
    <w:p w:rsidR="00CB6A2B" w:rsidRPr="00F17DB8" w:rsidRDefault="00CB6A2B" w:rsidP="00CB6A2B">
      <w:pPr>
        <w:numPr>
          <w:ilvl w:val="0"/>
          <w:numId w:val="22"/>
        </w:numPr>
        <w:spacing w:line="360" w:lineRule="auto"/>
        <w:jc w:val="both"/>
        <w:rPr>
          <w:lang w:eastAsia="en-US"/>
        </w:rPr>
      </w:pPr>
      <w:r w:rsidRPr="00F17DB8">
        <w:rPr>
          <w:lang w:eastAsia="en-US"/>
        </w:rPr>
        <w:t>Legea nr. 227/2015 privind Codul fiscal  cu modificările și completările ulterioare;</w:t>
      </w:r>
    </w:p>
    <w:p w:rsidR="00CB6A2B" w:rsidRPr="00F17DB8" w:rsidRDefault="00CB6A2B" w:rsidP="00CB6A2B">
      <w:pPr>
        <w:numPr>
          <w:ilvl w:val="0"/>
          <w:numId w:val="22"/>
        </w:numPr>
        <w:spacing w:line="276" w:lineRule="auto"/>
        <w:jc w:val="both"/>
        <w:rPr>
          <w:lang w:eastAsia="en-US"/>
        </w:rPr>
      </w:pPr>
      <w:r w:rsidRPr="00F17DB8">
        <w:rPr>
          <w:lang w:eastAsia="en-US"/>
        </w:rPr>
        <w:t>Legea nr.500/2002 privind finanțele publice, cu modificările și completările ulterioare;</w:t>
      </w:r>
    </w:p>
    <w:p w:rsidR="00CB6A2B" w:rsidRPr="00F17DB8" w:rsidRDefault="00CB6A2B" w:rsidP="00CB6A2B">
      <w:pPr>
        <w:pStyle w:val="ListParagraph"/>
        <w:numPr>
          <w:ilvl w:val="0"/>
          <w:numId w:val="22"/>
        </w:numPr>
        <w:jc w:val="both"/>
      </w:pPr>
      <w:r w:rsidRPr="00F17DB8">
        <w:t>O.M.F.P. nr.1917/2005 pentru aprobarea Normelor metodologice privind organizarea și conducerea contabilității instituțiilor publice, Planul de conturi pentru instituțiile publice și instrucțiunile de aplicare a acestuia, cu modificările și completările ulterioare;</w:t>
      </w:r>
    </w:p>
    <w:p w:rsidR="00CB6A2B" w:rsidRPr="00F17DB8" w:rsidRDefault="00CB6A2B" w:rsidP="00CB6A2B">
      <w:pPr>
        <w:pStyle w:val="ListParagraph"/>
        <w:numPr>
          <w:ilvl w:val="0"/>
          <w:numId w:val="22"/>
        </w:numPr>
        <w:jc w:val="both"/>
      </w:pPr>
      <w:r w:rsidRPr="00F17DB8">
        <w:t>O.M.F.P. nr.1792/2002 pentru aprobarea Normelor metodologice privind angajarea, lichidarea, ordonanțarea și plata cheltuielilor instituțiilor publice, precum și organizarea, evidenta și raportarea angajamentelor bugetare și legale, cu modificările și completările ulterioare;</w:t>
      </w:r>
    </w:p>
    <w:p w:rsidR="00CB6A2B" w:rsidRPr="00F17DB8" w:rsidRDefault="00CB6A2B" w:rsidP="00CB6A2B">
      <w:pPr>
        <w:pStyle w:val="ListParagraph"/>
        <w:numPr>
          <w:ilvl w:val="0"/>
          <w:numId w:val="22"/>
        </w:numPr>
        <w:jc w:val="both"/>
      </w:pPr>
      <w:r w:rsidRPr="00F17DB8">
        <w:t>O.M.F.P. nr. 720/2014 pentru aprobarea Normelor metodologice privind execuția bugetelor de venituri și cheltuieli ale instituțiilor publice autonome, instituțiilor publice finanțate integral sau parțial din venituri proprii și activităților finanțate integral din venituri proprii, inclusiv a bugetelor creditelor interne, bugetelor creditelor externe, bugetelor fondurilor externe nerambursabile, bugetelor fondului de risc și bugetelor privind activitatea de privatizare, gestionate de instituțiile publice, indiferent de modalitatea de organizare și finanțare a acestora, cu modificările și completările ulterioare.</w:t>
      </w:r>
    </w:p>
    <w:p w:rsidR="00CB6A2B" w:rsidRPr="00F17DB8" w:rsidRDefault="00CB6A2B" w:rsidP="00CB6A2B">
      <w:pPr>
        <w:numPr>
          <w:ilvl w:val="0"/>
          <w:numId w:val="22"/>
        </w:numPr>
        <w:jc w:val="both"/>
        <w:rPr>
          <w:lang w:eastAsia="en-US"/>
        </w:rPr>
      </w:pPr>
      <w:r w:rsidRPr="00F17DB8">
        <w:rPr>
          <w:lang w:eastAsia="en-US"/>
        </w:rPr>
        <w:t>Legea nr.53/2003 privind Codul Muncii, cu modificările și completările ulterioare;</w:t>
      </w:r>
    </w:p>
    <w:p w:rsidR="00CB6A2B" w:rsidRPr="00F17DB8" w:rsidRDefault="00CB6A2B" w:rsidP="00CB6A2B">
      <w:pPr>
        <w:numPr>
          <w:ilvl w:val="0"/>
          <w:numId w:val="22"/>
        </w:numPr>
        <w:jc w:val="both"/>
        <w:rPr>
          <w:lang w:eastAsia="en-US"/>
        </w:rPr>
      </w:pPr>
      <w:r w:rsidRPr="00F17DB8">
        <w:rPr>
          <w:lang w:eastAsia="en-US"/>
        </w:rPr>
        <w:t>Legea contabilității nr.82/1991, republicată, cu modificările și completările ulterioare;</w:t>
      </w:r>
    </w:p>
    <w:p w:rsidR="00CB6A2B" w:rsidRPr="00F17DB8" w:rsidRDefault="00CB6A2B" w:rsidP="00CB6A2B">
      <w:pPr>
        <w:numPr>
          <w:ilvl w:val="0"/>
          <w:numId w:val="22"/>
        </w:numPr>
        <w:jc w:val="both"/>
        <w:rPr>
          <w:lang w:eastAsia="en-US"/>
        </w:rPr>
      </w:pPr>
      <w:r w:rsidRPr="00F17DB8">
        <w:rPr>
          <w:lang w:eastAsia="en-US"/>
        </w:rPr>
        <w:t>Ordonanța de urgență nr. 57/2019 privind Codul administrativ;</w:t>
      </w:r>
    </w:p>
    <w:p w:rsidR="00CB6A2B" w:rsidRPr="00F17DB8" w:rsidRDefault="00CB6A2B" w:rsidP="00CB6A2B">
      <w:pPr>
        <w:spacing w:line="480" w:lineRule="auto"/>
        <w:jc w:val="both"/>
        <w:rPr>
          <w:lang w:eastAsia="en-US"/>
        </w:rPr>
      </w:pPr>
    </w:p>
    <w:p w:rsidR="00CB6A2B" w:rsidRPr="00F17DB8" w:rsidRDefault="00CB6A2B" w:rsidP="00CB6A2B">
      <w:pPr>
        <w:spacing w:line="480" w:lineRule="auto"/>
        <w:jc w:val="both"/>
        <w:rPr>
          <w:lang w:eastAsia="en-US"/>
        </w:rPr>
      </w:pPr>
    </w:p>
    <w:sectPr w:rsidR="00CB6A2B" w:rsidRPr="00F17DB8" w:rsidSect="00526F20">
      <w:headerReference w:type="default" r:id="rId7"/>
      <w:footerReference w:type="default" r:id="rId8"/>
      <w:pgSz w:w="11906" w:h="16838" w:code="9"/>
      <w:pgMar w:top="346" w:right="850" w:bottom="432" w:left="547" w:header="144" w:footer="255" w:gutter="57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0353" w:rsidRDefault="003E0353">
      <w:r>
        <w:separator/>
      </w:r>
    </w:p>
  </w:endnote>
  <w:endnote w:type="continuationSeparator" w:id="0">
    <w:p w:rsidR="003E0353" w:rsidRDefault="003E0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6808529"/>
      <w:docPartObj>
        <w:docPartGallery w:val="Page Numbers (Bottom of Page)"/>
        <w:docPartUnique/>
      </w:docPartObj>
    </w:sdtPr>
    <w:sdtEndPr>
      <w:rPr>
        <w:noProof/>
      </w:rPr>
    </w:sdtEndPr>
    <w:sdtContent>
      <w:sdt>
        <w:sdtPr>
          <w:id w:val="186643876"/>
          <w:docPartObj>
            <w:docPartGallery w:val="Page Numbers (Bottom of Page)"/>
            <w:docPartUnique/>
          </w:docPartObj>
        </w:sdtPr>
        <w:sdtEndPr>
          <w:rPr>
            <w:noProof/>
          </w:rPr>
        </w:sdtEndPr>
        <w:sdtContent>
          <w:p w:rsidR="00D63E33" w:rsidRPr="001450A6" w:rsidRDefault="00D63E33" w:rsidP="009D01D7">
            <w:pPr>
              <w:pStyle w:val="Footer"/>
              <w:rPr>
                <w:noProof/>
              </w:rPr>
            </w:pPr>
            <w:r>
              <w:rPr>
                <w:noProof/>
                <w:lang w:val="en-US" w:eastAsia="en-US"/>
              </w:rPr>
              <w:drawing>
                <wp:anchor distT="0" distB="0" distL="114300" distR="114300" simplePos="0" relativeHeight="251657216" behindDoc="0" locked="0" layoutInCell="1" allowOverlap="1" wp14:anchorId="38EB13D7" wp14:editId="2D64F427">
                  <wp:simplePos x="0" y="0"/>
                  <wp:positionH relativeFrom="column">
                    <wp:posOffset>-17145</wp:posOffset>
                  </wp:positionH>
                  <wp:positionV relativeFrom="paragraph">
                    <wp:posOffset>-59690</wp:posOffset>
                  </wp:positionV>
                  <wp:extent cx="6120130" cy="57150"/>
                  <wp:effectExtent l="0" t="0" r="0" b="0"/>
                  <wp:wrapSquare wrapText="bothSides"/>
                  <wp:docPr id="4" name="Picture 4"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B1CC5">
              <w:rPr>
                <w:sz w:val="16"/>
                <w:szCs w:val="16"/>
              </w:rPr>
              <w:t xml:space="preserve">ANCPI/Str. Splaiul </w:t>
            </w:r>
            <w:proofErr w:type="spellStart"/>
            <w:r w:rsidRPr="009B1CC5">
              <w:rPr>
                <w:sz w:val="16"/>
                <w:szCs w:val="16"/>
              </w:rPr>
              <w:t>Independenţei</w:t>
            </w:r>
            <w:proofErr w:type="spellEnd"/>
            <w:r w:rsidRPr="009B1CC5">
              <w:rPr>
                <w:sz w:val="16"/>
                <w:szCs w:val="16"/>
              </w:rPr>
              <w:t>, Nr. 202 A, Etaj 1, Sector 6, Cod poștal</w:t>
            </w:r>
            <w:r w:rsidRPr="009B1CC5">
              <w:rPr>
                <w:sz w:val="16"/>
                <w:szCs w:val="16"/>
                <w:lang w:val="en-GB"/>
              </w:rPr>
              <w:t xml:space="preserve"> 060022,</w:t>
            </w:r>
            <w:r w:rsidRPr="009B1CC5">
              <w:rPr>
                <w:sz w:val="16"/>
                <w:szCs w:val="16"/>
              </w:rPr>
              <w:t xml:space="preserve"> </w:t>
            </w:r>
            <w:proofErr w:type="spellStart"/>
            <w:r w:rsidRPr="009B1CC5">
              <w:rPr>
                <w:sz w:val="16"/>
                <w:szCs w:val="16"/>
              </w:rPr>
              <w:t>Bucureşti</w:t>
            </w:r>
            <w:proofErr w:type="spellEnd"/>
            <w:r w:rsidRPr="009B1CC5">
              <w:rPr>
                <w:sz w:val="16"/>
                <w:szCs w:val="16"/>
              </w:rPr>
              <w:t xml:space="preserve">, ROMÂNIA             </w:t>
            </w:r>
            <w:r w:rsidR="00F334D5">
              <w:rPr>
                <w:sz w:val="14"/>
                <w:szCs w:val="14"/>
              </w:rPr>
              <w:t>Certificat SR EN ISO 9001:2015</w:t>
            </w:r>
          </w:p>
          <w:p w:rsidR="009D01D7" w:rsidRDefault="00D63E33" w:rsidP="00D63E33">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44BA6" w:rsidRPr="009D01D7" w:rsidRDefault="009D01D7" w:rsidP="009D01D7">
            <w:pPr>
              <w:rPr>
                <w:i/>
                <w:color w:val="2E74B5"/>
                <w:sz w:val="22"/>
                <w:szCs w:val="22"/>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ePay.ancpi.ro</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0353" w:rsidRDefault="003E0353">
      <w:r>
        <w:separator/>
      </w:r>
    </w:p>
  </w:footnote>
  <w:footnote w:type="continuationSeparator" w:id="0">
    <w:p w:rsidR="003E0353" w:rsidRDefault="003E03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4BA6" w:rsidRDefault="001450A6" w:rsidP="001450A6">
    <w:pPr>
      <w:pStyle w:val="Header"/>
      <w:tabs>
        <w:tab w:val="clear" w:pos="9072"/>
        <w:tab w:val="right" w:pos="9639"/>
      </w:tabs>
    </w:pPr>
    <w:r>
      <w:rPr>
        <w:noProof/>
        <w:lang w:val="en-US" w:eastAsia="en-US"/>
      </w:rPr>
      <w:drawing>
        <wp:anchor distT="0" distB="0" distL="114300" distR="114300" simplePos="0" relativeHeight="251659264" behindDoc="0" locked="0" layoutInCell="1" allowOverlap="1" wp14:anchorId="7CD701D4" wp14:editId="5F6E297C">
          <wp:simplePos x="0" y="0"/>
          <wp:positionH relativeFrom="column">
            <wp:posOffset>-9525</wp:posOffset>
          </wp:positionH>
          <wp:positionV relativeFrom="paragraph">
            <wp:posOffset>1066800</wp:posOffset>
          </wp:positionV>
          <wp:extent cx="6120130" cy="57150"/>
          <wp:effectExtent l="0" t="0" r="0" b="0"/>
          <wp:wrapSquare wrapText="bothSides"/>
          <wp:docPr id="1" name="Picture 1" descr="Description: adresa ANC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adresa ANCPi"/>
                  <pic:cNvPicPr>
                    <a:picLocks noChangeAspect="1" noChangeArrowheads="1"/>
                  </pic:cNvPicPr>
                </pic:nvPicPr>
                <pic:blipFill>
                  <a:blip r:embed="rId1">
                    <a:extLst>
                      <a:ext uri="{28A0092B-C50C-407E-A947-70E740481C1C}">
                        <a14:useLocalDpi xmlns:a14="http://schemas.microsoft.com/office/drawing/2010/main" val="0"/>
                      </a:ext>
                    </a:extLst>
                  </a:blip>
                  <a:srcRect r="-52" b="81366"/>
                  <a:stretch>
                    <a:fillRect/>
                  </a:stretch>
                </pic:blipFill>
                <pic:spPr bwMode="auto">
                  <a:xfrm flipV="1">
                    <a:off x="0" y="0"/>
                    <a:ext cx="6120130" cy="57150"/>
                  </a:xfrm>
                  <a:prstGeom prst="rect">
                    <a:avLst/>
                  </a:prstGeom>
                  <a:noFill/>
                  <a:ln>
                    <a:noFill/>
                  </a:ln>
                </pic:spPr>
              </pic:pic>
            </a:graphicData>
          </a:graphic>
          <wp14:sizeRelH relativeFrom="page">
            <wp14:pctWidth>0</wp14:pctWidth>
          </wp14:sizeRelH>
          <wp14:sizeRelV relativeFrom="page">
            <wp14:pctHeight>0</wp14:pctHeight>
          </wp14:sizeRelV>
        </wp:anchor>
      </w:drawing>
    </w:r>
    <w:r w:rsidR="0006431E">
      <w:rPr>
        <w:noProof/>
        <w:lang w:val="en-US" w:eastAsia="en-US"/>
      </w:rPr>
      <w:drawing>
        <wp:inline distT="0" distB="0" distL="0" distR="0">
          <wp:extent cx="1066800" cy="1066800"/>
          <wp:effectExtent l="0" t="0" r="0" b="0"/>
          <wp:docPr id="2" name="Picture 2"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1066800"/>
                  </a:xfrm>
                  <a:prstGeom prst="rect">
                    <a:avLst/>
                  </a:prstGeom>
                  <a:noFill/>
                  <a:ln>
                    <a:noFill/>
                  </a:ln>
                </pic:spPr>
              </pic:pic>
            </a:graphicData>
          </a:graphic>
        </wp:inline>
      </w:drawing>
    </w:r>
    <w:r>
      <w:rPr>
        <w:noProof/>
        <w:lang w:val="en-US" w:eastAsia="en-US"/>
      </w:rPr>
      <w:t xml:space="preserve">  </w:t>
    </w:r>
    <w:r>
      <w:rPr>
        <w:noProof/>
        <w:lang w:val="en-US" w:eastAsia="en-US"/>
      </w:rPr>
      <w:tab/>
    </w:r>
    <w:r>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E4546"/>
    <w:multiLevelType w:val="hybridMultilevel"/>
    <w:tmpl w:val="A27AD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666AF3"/>
    <w:multiLevelType w:val="hybridMultilevel"/>
    <w:tmpl w:val="EA4632C2"/>
    <w:lvl w:ilvl="0" w:tplc="B41E553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02C250C"/>
    <w:multiLevelType w:val="hybridMultilevel"/>
    <w:tmpl w:val="DE9CA3B0"/>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3">
    <w:nsid w:val="18941AA8"/>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060C23"/>
    <w:multiLevelType w:val="hybridMultilevel"/>
    <w:tmpl w:val="B25024DC"/>
    <w:lvl w:ilvl="0" w:tplc="F6C6C4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DE9703E"/>
    <w:multiLevelType w:val="hybridMultilevel"/>
    <w:tmpl w:val="40CE6B18"/>
    <w:lvl w:ilvl="0" w:tplc="9E26A48C">
      <w:start w:val="19"/>
      <w:numFmt w:val="bullet"/>
      <w:lvlText w:val="-"/>
      <w:lvlJc w:val="left"/>
      <w:pPr>
        <w:tabs>
          <w:tab w:val="num" w:pos="1065"/>
        </w:tabs>
        <w:ind w:left="1065" w:hanging="360"/>
      </w:pPr>
      <w:rPr>
        <w:rFonts w:ascii="Arial" w:eastAsia="Times New Roman" w:hAnsi="Aria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6">
    <w:nsid w:val="30BD6E02"/>
    <w:multiLevelType w:val="hybridMultilevel"/>
    <w:tmpl w:val="27C61C72"/>
    <w:lvl w:ilvl="0" w:tplc="0418000D">
      <w:start w:val="1"/>
      <w:numFmt w:val="bullet"/>
      <w:lvlText w:val=""/>
      <w:lvlJc w:val="left"/>
      <w:pPr>
        <w:ind w:left="2160" w:hanging="360"/>
      </w:pPr>
      <w:rPr>
        <w:rFonts w:ascii="Wingdings" w:hAnsi="Wingdings"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7">
    <w:nsid w:val="34A85EF8"/>
    <w:multiLevelType w:val="hybridMultilevel"/>
    <w:tmpl w:val="6CFA55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B24F8D"/>
    <w:multiLevelType w:val="hybridMultilevel"/>
    <w:tmpl w:val="A1FA8E42"/>
    <w:lvl w:ilvl="0" w:tplc="DB08557A">
      <w:start w:val="5"/>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9">
    <w:nsid w:val="3CEA24E3"/>
    <w:multiLevelType w:val="hybridMultilevel"/>
    <w:tmpl w:val="B03432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6C5886"/>
    <w:multiLevelType w:val="hybridMultilevel"/>
    <w:tmpl w:val="355ECFAA"/>
    <w:lvl w:ilvl="0" w:tplc="6164C8E2">
      <w:numFmt w:val="bullet"/>
      <w:lvlText w:val="-"/>
      <w:lvlJc w:val="left"/>
      <w:pPr>
        <w:tabs>
          <w:tab w:val="num" w:pos="1800"/>
        </w:tabs>
        <w:ind w:left="1800" w:hanging="360"/>
      </w:pPr>
      <w:rPr>
        <w:rFonts w:ascii="Arial" w:eastAsia="Times New Roman" w:hAnsi="Aria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start w:val="1"/>
      <w:numFmt w:val="bullet"/>
      <w:lvlText w:val=""/>
      <w:lvlJc w:val="left"/>
      <w:pPr>
        <w:tabs>
          <w:tab w:val="num" w:pos="3960"/>
        </w:tabs>
        <w:ind w:left="3960" w:hanging="360"/>
      </w:pPr>
      <w:rPr>
        <w:rFonts w:ascii="Symbol" w:hAnsi="Symbol" w:hint="default"/>
      </w:rPr>
    </w:lvl>
    <w:lvl w:ilvl="4" w:tplc="04090003">
      <w:start w:val="1"/>
      <w:numFmt w:val="bullet"/>
      <w:lvlText w:val="o"/>
      <w:lvlJc w:val="left"/>
      <w:pPr>
        <w:tabs>
          <w:tab w:val="num" w:pos="4680"/>
        </w:tabs>
        <w:ind w:left="4680" w:hanging="360"/>
      </w:pPr>
      <w:rPr>
        <w:rFonts w:ascii="Courier New" w:hAnsi="Courier New" w:hint="default"/>
      </w:rPr>
    </w:lvl>
    <w:lvl w:ilvl="5" w:tplc="04090005">
      <w:start w:val="1"/>
      <w:numFmt w:val="bullet"/>
      <w:lvlText w:val=""/>
      <w:lvlJc w:val="left"/>
      <w:pPr>
        <w:tabs>
          <w:tab w:val="num" w:pos="5400"/>
        </w:tabs>
        <w:ind w:left="5400" w:hanging="360"/>
      </w:pPr>
      <w:rPr>
        <w:rFonts w:ascii="Wingdings" w:hAnsi="Wingdings" w:hint="default"/>
      </w:rPr>
    </w:lvl>
    <w:lvl w:ilvl="6" w:tplc="04090001">
      <w:start w:val="1"/>
      <w:numFmt w:val="bullet"/>
      <w:lvlText w:val=""/>
      <w:lvlJc w:val="left"/>
      <w:pPr>
        <w:tabs>
          <w:tab w:val="num" w:pos="6120"/>
        </w:tabs>
        <w:ind w:left="6120" w:hanging="360"/>
      </w:pPr>
      <w:rPr>
        <w:rFonts w:ascii="Symbol" w:hAnsi="Symbol" w:hint="default"/>
      </w:rPr>
    </w:lvl>
    <w:lvl w:ilvl="7" w:tplc="04090003">
      <w:start w:val="1"/>
      <w:numFmt w:val="bullet"/>
      <w:lvlText w:val="o"/>
      <w:lvlJc w:val="left"/>
      <w:pPr>
        <w:tabs>
          <w:tab w:val="num" w:pos="6840"/>
        </w:tabs>
        <w:ind w:left="6840" w:hanging="360"/>
      </w:pPr>
      <w:rPr>
        <w:rFonts w:ascii="Courier New" w:hAnsi="Courier New" w:hint="default"/>
      </w:rPr>
    </w:lvl>
    <w:lvl w:ilvl="8" w:tplc="04090005">
      <w:start w:val="1"/>
      <w:numFmt w:val="bullet"/>
      <w:lvlText w:val=""/>
      <w:lvlJc w:val="left"/>
      <w:pPr>
        <w:tabs>
          <w:tab w:val="num" w:pos="7560"/>
        </w:tabs>
        <w:ind w:left="7560" w:hanging="360"/>
      </w:pPr>
      <w:rPr>
        <w:rFonts w:ascii="Wingdings" w:hAnsi="Wingdings" w:hint="default"/>
      </w:rPr>
    </w:lvl>
  </w:abstractNum>
  <w:abstractNum w:abstractNumId="11">
    <w:nsid w:val="50981A69"/>
    <w:multiLevelType w:val="hybridMultilevel"/>
    <w:tmpl w:val="8FC05DF0"/>
    <w:lvl w:ilvl="0" w:tplc="04090017">
      <w:start w:val="1"/>
      <w:numFmt w:val="lowerLetter"/>
      <w:lvlText w:val="%1)"/>
      <w:lvlJc w:val="left"/>
      <w:pPr>
        <w:ind w:left="1440" w:hanging="360"/>
      </w:pPr>
    </w:lvl>
    <w:lvl w:ilvl="1" w:tplc="0409000B">
      <w:start w:val="1"/>
      <w:numFmt w:val="bullet"/>
      <w:lvlText w:val=""/>
      <w:lvlJc w:val="left"/>
      <w:pPr>
        <w:ind w:left="2160" w:hanging="360"/>
      </w:pPr>
      <w:rPr>
        <w:rFonts w:ascii="Wingdings" w:hAnsi="Wingding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2777769"/>
    <w:multiLevelType w:val="hybridMultilevel"/>
    <w:tmpl w:val="5332385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53BA4AD9"/>
    <w:multiLevelType w:val="hybridMultilevel"/>
    <w:tmpl w:val="17AC6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575DB3"/>
    <w:multiLevelType w:val="hybridMultilevel"/>
    <w:tmpl w:val="0B24C2B2"/>
    <w:lvl w:ilvl="0" w:tplc="A7E45F50">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030944"/>
    <w:multiLevelType w:val="hybridMultilevel"/>
    <w:tmpl w:val="4AA4C4FA"/>
    <w:lvl w:ilvl="0" w:tplc="DFC404FA">
      <w:numFmt w:val="bullet"/>
      <w:lvlText w:val="-"/>
      <w:lvlJc w:val="left"/>
      <w:pPr>
        <w:ind w:left="480" w:hanging="360"/>
      </w:pPr>
      <w:rPr>
        <w:rFonts w:ascii="Arial" w:eastAsia="Times New Roman" w:hAnsi="Arial" w:cs="Arial"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abstractNum w:abstractNumId="16">
    <w:nsid w:val="5A8D0B1A"/>
    <w:multiLevelType w:val="hybridMultilevel"/>
    <w:tmpl w:val="B9E07876"/>
    <w:lvl w:ilvl="0" w:tplc="94C6F594">
      <w:start w:val="27"/>
      <w:numFmt w:val="bullet"/>
      <w:lvlText w:val="-"/>
      <w:lvlJc w:val="left"/>
      <w:pPr>
        <w:tabs>
          <w:tab w:val="num" w:pos="1776"/>
        </w:tabs>
        <w:ind w:left="1776" w:hanging="360"/>
      </w:pPr>
      <w:rPr>
        <w:rFonts w:ascii="Arial" w:eastAsia="Times New Roman" w:hAnsi="Arial" w:hint="default"/>
      </w:rPr>
    </w:lvl>
    <w:lvl w:ilvl="1" w:tplc="04090003">
      <w:start w:val="1"/>
      <w:numFmt w:val="bullet"/>
      <w:lvlText w:val="o"/>
      <w:lvlJc w:val="left"/>
      <w:pPr>
        <w:tabs>
          <w:tab w:val="num" w:pos="2496"/>
        </w:tabs>
        <w:ind w:left="2496" w:hanging="360"/>
      </w:pPr>
      <w:rPr>
        <w:rFonts w:ascii="Courier New" w:hAnsi="Courier New" w:hint="default"/>
      </w:rPr>
    </w:lvl>
    <w:lvl w:ilvl="2" w:tplc="04090005">
      <w:start w:val="1"/>
      <w:numFmt w:val="bullet"/>
      <w:lvlText w:val=""/>
      <w:lvlJc w:val="left"/>
      <w:pPr>
        <w:tabs>
          <w:tab w:val="num" w:pos="3216"/>
        </w:tabs>
        <w:ind w:left="3216" w:hanging="360"/>
      </w:pPr>
      <w:rPr>
        <w:rFonts w:ascii="Wingdings" w:hAnsi="Wingdings" w:hint="default"/>
      </w:rPr>
    </w:lvl>
    <w:lvl w:ilvl="3" w:tplc="04090001">
      <w:start w:val="1"/>
      <w:numFmt w:val="bullet"/>
      <w:lvlText w:val=""/>
      <w:lvlJc w:val="left"/>
      <w:pPr>
        <w:tabs>
          <w:tab w:val="num" w:pos="3936"/>
        </w:tabs>
        <w:ind w:left="3936" w:hanging="360"/>
      </w:pPr>
      <w:rPr>
        <w:rFonts w:ascii="Symbol" w:hAnsi="Symbol" w:hint="default"/>
      </w:rPr>
    </w:lvl>
    <w:lvl w:ilvl="4" w:tplc="04090003">
      <w:start w:val="1"/>
      <w:numFmt w:val="bullet"/>
      <w:lvlText w:val="o"/>
      <w:lvlJc w:val="left"/>
      <w:pPr>
        <w:tabs>
          <w:tab w:val="num" w:pos="4656"/>
        </w:tabs>
        <w:ind w:left="4656" w:hanging="360"/>
      </w:pPr>
      <w:rPr>
        <w:rFonts w:ascii="Courier New" w:hAnsi="Courier New" w:hint="default"/>
      </w:rPr>
    </w:lvl>
    <w:lvl w:ilvl="5" w:tplc="04090005">
      <w:start w:val="1"/>
      <w:numFmt w:val="bullet"/>
      <w:lvlText w:val=""/>
      <w:lvlJc w:val="left"/>
      <w:pPr>
        <w:tabs>
          <w:tab w:val="num" w:pos="5376"/>
        </w:tabs>
        <w:ind w:left="5376" w:hanging="360"/>
      </w:pPr>
      <w:rPr>
        <w:rFonts w:ascii="Wingdings" w:hAnsi="Wingdings" w:hint="default"/>
      </w:rPr>
    </w:lvl>
    <w:lvl w:ilvl="6" w:tplc="04090001">
      <w:start w:val="1"/>
      <w:numFmt w:val="bullet"/>
      <w:lvlText w:val=""/>
      <w:lvlJc w:val="left"/>
      <w:pPr>
        <w:tabs>
          <w:tab w:val="num" w:pos="6096"/>
        </w:tabs>
        <w:ind w:left="6096" w:hanging="360"/>
      </w:pPr>
      <w:rPr>
        <w:rFonts w:ascii="Symbol" w:hAnsi="Symbol" w:hint="default"/>
      </w:rPr>
    </w:lvl>
    <w:lvl w:ilvl="7" w:tplc="04090003">
      <w:start w:val="1"/>
      <w:numFmt w:val="bullet"/>
      <w:lvlText w:val="o"/>
      <w:lvlJc w:val="left"/>
      <w:pPr>
        <w:tabs>
          <w:tab w:val="num" w:pos="6816"/>
        </w:tabs>
        <w:ind w:left="6816" w:hanging="360"/>
      </w:pPr>
      <w:rPr>
        <w:rFonts w:ascii="Courier New" w:hAnsi="Courier New" w:hint="default"/>
      </w:rPr>
    </w:lvl>
    <w:lvl w:ilvl="8" w:tplc="04090005">
      <w:start w:val="1"/>
      <w:numFmt w:val="bullet"/>
      <w:lvlText w:val=""/>
      <w:lvlJc w:val="left"/>
      <w:pPr>
        <w:tabs>
          <w:tab w:val="num" w:pos="7536"/>
        </w:tabs>
        <w:ind w:left="7536" w:hanging="360"/>
      </w:pPr>
      <w:rPr>
        <w:rFonts w:ascii="Wingdings" w:hAnsi="Wingdings" w:hint="default"/>
      </w:rPr>
    </w:lvl>
  </w:abstractNum>
  <w:abstractNum w:abstractNumId="17">
    <w:nsid w:val="5D055C6A"/>
    <w:multiLevelType w:val="hybridMultilevel"/>
    <w:tmpl w:val="33F824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634C357C"/>
    <w:multiLevelType w:val="hybridMultilevel"/>
    <w:tmpl w:val="8C867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281115"/>
    <w:multiLevelType w:val="hybridMultilevel"/>
    <w:tmpl w:val="76A870A2"/>
    <w:lvl w:ilvl="0" w:tplc="93DCEA8A">
      <w:start w:val="1"/>
      <w:numFmt w:val="bullet"/>
      <w:lvlText w:val=""/>
      <w:lvlJc w:val="left"/>
      <w:pPr>
        <w:tabs>
          <w:tab w:val="num" w:pos="1065"/>
        </w:tabs>
        <w:ind w:left="1065" w:hanging="360"/>
      </w:pPr>
      <w:rPr>
        <w:rFonts w:ascii="Symbol" w:eastAsia="Times New Roman" w:hAnsi="Symbol" w:hint="default"/>
      </w:rPr>
    </w:lvl>
    <w:lvl w:ilvl="1" w:tplc="04090003">
      <w:start w:val="1"/>
      <w:numFmt w:val="bullet"/>
      <w:lvlText w:val="o"/>
      <w:lvlJc w:val="left"/>
      <w:pPr>
        <w:tabs>
          <w:tab w:val="num" w:pos="1785"/>
        </w:tabs>
        <w:ind w:left="1785" w:hanging="360"/>
      </w:pPr>
      <w:rPr>
        <w:rFonts w:ascii="Courier New" w:hAnsi="Courier New" w:hint="default"/>
      </w:rPr>
    </w:lvl>
    <w:lvl w:ilvl="2" w:tplc="04090005">
      <w:start w:val="1"/>
      <w:numFmt w:val="bullet"/>
      <w:lvlText w:val=""/>
      <w:lvlJc w:val="left"/>
      <w:pPr>
        <w:tabs>
          <w:tab w:val="num" w:pos="2505"/>
        </w:tabs>
        <w:ind w:left="2505" w:hanging="360"/>
      </w:pPr>
      <w:rPr>
        <w:rFonts w:ascii="Wingdings" w:hAnsi="Wingdings" w:hint="default"/>
      </w:rPr>
    </w:lvl>
    <w:lvl w:ilvl="3" w:tplc="04090001">
      <w:start w:val="1"/>
      <w:numFmt w:val="bullet"/>
      <w:lvlText w:val=""/>
      <w:lvlJc w:val="left"/>
      <w:pPr>
        <w:tabs>
          <w:tab w:val="num" w:pos="3225"/>
        </w:tabs>
        <w:ind w:left="3225" w:hanging="360"/>
      </w:pPr>
      <w:rPr>
        <w:rFonts w:ascii="Symbol" w:hAnsi="Symbol" w:hint="default"/>
      </w:rPr>
    </w:lvl>
    <w:lvl w:ilvl="4" w:tplc="04090003">
      <w:start w:val="1"/>
      <w:numFmt w:val="bullet"/>
      <w:lvlText w:val="o"/>
      <w:lvlJc w:val="left"/>
      <w:pPr>
        <w:tabs>
          <w:tab w:val="num" w:pos="3945"/>
        </w:tabs>
        <w:ind w:left="3945" w:hanging="360"/>
      </w:pPr>
      <w:rPr>
        <w:rFonts w:ascii="Courier New" w:hAnsi="Courier New" w:hint="default"/>
      </w:rPr>
    </w:lvl>
    <w:lvl w:ilvl="5" w:tplc="04090005">
      <w:start w:val="1"/>
      <w:numFmt w:val="bullet"/>
      <w:lvlText w:val=""/>
      <w:lvlJc w:val="left"/>
      <w:pPr>
        <w:tabs>
          <w:tab w:val="num" w:pos="4665"/>
        </w:tabs>
        <w:ind w:left="4665" w:hanging="360"/>
      </w:pPr>
      <w:rPr>
        <w:rFonts w:ascii="Wingdings" w:hAnsi="Wingdings" w:hint="default"/>
      </w:rPr>
    </w:lvl>
    <w:lvl w:ilvl="6" w:tplc="04090001">
      <w:start w:val="1"/>
      <w:numFmt w:val="bullet"/>
      <w:lvlText w:val=""/>
      <w:lvlJc w:val="left"/>
      <w:pPr>
        <w:tabs>
          <w:tab w:val="num" w:pos="5385"/>
        </w:tabs>
        <w:ind w:left="5385" w:hanging="360"/>
      </w:pPr>
      <w:rPr>
        <w:rFonts w:ascii="Symbol" w:hAnsi="Symbol" w:hint="default"/>
      </w:rPr>
    </w:lvl>
    <w:lvl w:ilvl="7" w:tplc="04090003">
      <w:start w:val="1"/>
      <w:numFmt w:val="bullet"/>
      <w:lvlText w:val="o"/>
      <w:lvlJc w:val="left"/>
      <w:pPr>
        <w:tabs>
          <w:tab w:val="num" w:pos="6105"/>
        </w:tabs>
        <w:ind w:left="6105" w:hanging="360"/>
      </w:pPr>
      <w:rPr>
        <w:rFonts w:ascii="Courier New" w:hAnsi="Courier New" w:hint="default"/>
      </w:rPr>
    </w:lvl>
    <w:lvl w:ilvl="8" w:tplc="04090005">
      <w:start w:val="1"/>
      <w:numFmt w:val="bullet"/>
      <w:lvlText w:val=""/>
      <w:lvlJc w:val="left"/>
      <w:pPr>
        <w:tabs>
          <w:tab w:val="num" w:pos="6825"/>
        </w:tabs>
        <w:ind w:left="6825" w:hanging="360"/>
      </w:pPr>
      <w:rPr>
        <w:rFonts w:ascii="Wingdings" w:hAnsi="Wingdings" w:hint="default"/>
      </w:rPr>
    </w:lvl>
  </w:abstractNum>
  <w:abstractNum w:abstractNumId="20">
    <w:nsid w:val="68DA3B94"/>
    <w:multiLevelType w:val="hybridMultilevel"/>
    <w:tmpl w:val="96B8BDF0"/>
    <w:lvl w:ilvl="0" w:tplc="0D7C8ED2">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1">
    <w:nsid w:val="6D290BCB"/>
    <w:multiLevelType w:val="hybridMultilevel"/>
    <w:tmpl w:val="1C7ACD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6F322540"/>
    <w:multiLevelType w:val="hybridMultilevel"/>
    <w:tmpl w:val="8EB410F2"/>
    <w:lvl w:ilvl="0" w:tplc="A3EAF3F4">
      <w:start w:val="19"/>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5"/>
  </w:num>
  <w:num w:numId="4">
    <w:abstractNumId w:val="17"/>
  </w:num>
  <w:num w:numId="5">
    <w:abstractNumId w:val="19"/>
  </w:num>
  <w:num w:numId="6">
    <w:abstractNumId w:val="8"/>
  </w:num>
  <w:num w:numId="7">
    <w:abstractNumId w:val="16"/>
  </w:num>
  <w:num w:numId="8">
    <w:abstractNumId w:val="15"/>
  </w:num>
  <w:num w:numId="9">
    <w:abstractNumId w:val="2"/>
  </w:num>
  <w:num w:numId="10">
    <w:abstractNumId w:val="9"/>
  </w:num>
  <w:num w:numId="11">
    <w:abstractNumId w:val="3"/>
  </w:num>
  <w:num w:numId="12">
    <w:abstractNumId w:val="0"/>
  </w:num>
  <w:num w:numId="13">
    <w:abstractNumId w:val="12"/>
  </w:num>
  <w:num w:numId="14">
    <w:abstractNumId w:val="18"/>
  </w:num>
  <w:num w:numId="15">
    <w:abstractNumId w:val="14"/>
  </w:num>
  <w:num w:numId="16">
    <w:abstractNumId w:val="4"/>
  </w:num>
  <w:num w:numId="17">
    <w:abstractNumId w:val="22"/>
  </w:num>
  <w:num w:numId="18">
    <w:abstractNumId w:val="21"/>
  </w:num>
  <w:num w:numId="19">
    <w:abstractNumId w:val="6"/>
  </w:num>
  <w:num w:numId="20">
    <w:abstractNumId w:val="11"/>
  </w:num>
  <w:num w:numId="21">
    <w:abstractNumId w:val="7"/>
  </w:num>
  <w:num w:numId="22">
    <w:abstractNumId w:val="1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drawingGridHorizontalSpacing w:val="187"/>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205C"/>
    <w:rsid w:val="00011F6C"/>
    <w:rsid w:val="000207E1"/>
    <w:rsid w:val="00023D42"/>
    <w:rsid w:val="00031208"/>
    <w:rsid w:val="00034436"/>
    <w:rsid w:val="000362C5"/>
    <w:rsid w:val="00037A9B"/>
    <w:rsid w:val="00040F31"/>
    <w:rsid w:val="0004137A"/>
    <w:rsid w:val="0004271C"/>
    <w:rsid w:val="00047C91"/>
    <w:rsid w:val="00052473"/>
    <w:rsid w:val="00060608"/>
    <w:rsid w:val="00062703"/>
    <w:rsid w:val="0006431E"/>
    <w:rsid w:val="00077BE6"/>
    <w:rsid w:val="00081455"/>
    <w:rsid w:val="00094B0A"/>
    <w:rsid w:val="000968CA"/>
    <w:rsid w:val="000B2D4D"/>
    <w:rsid w:val="000D60D7"/>
    <w:rsid w:val="000D7432"/>
    <w:rsid w:val="000D7E56"/>
    <w:rsid w:val="000F7D5B"/>
    <w:rsid w:val="0010098E"/>
    <w:rsid w:val="00101EC2"/>
    <w:rsid w:val="001102B6"/>
    <w:rsid w:val="001302A0"/>
    <w:rsid w:val="001350C4"/>
    <w:rsid w:val="001366E2"/>
    <w:rsid w:val="00136B8B"/>
    <w:rsid w:val="001450A6"/>
    <w:rsid w:val="001452B4"/>
    <w:rsid w:val="0015430A"/>
    <w:rsid w:val="00156659"/>
    <w:rsid w:val="00156F3C"/>
    <w:rsid w:val="00163C1D"/>
    <w:rsid w:val="001640FD"/>
    <w:rsid w:val="001669E4"/>
    <w:rsid w:val="0016792E"/>
    <w:rsid w:val="00167BAE"/>
    <w:rsid w:val="0018657E"/>
    <w:rsid w:val="001A7A78"/>
    <w:rsid w:val="001C0266"/>
    <w:rsid w:val="001D4B91"/>
    <w:rsid w:val="001D6A54"/>
    <w:rsid w:val="001E3673"/>
    <w:rsid w:val="00202011"/>
    <w:rsid w:val="00205820"/>
    <w:rsid w:val="0021455C"/>
    <w:rsid w:val="00235F93"/>
    <w:rsid w:val="00236668"/>
    <w:rsid w:val="0023714A"/>
    <w:rsid w:val="0023763C"/>
    <w:rsid w:val="002412F7"/>
    <w:rsid w:val="0024163E"/>
    <w:rsid w:val="0024571E"/>
    <w:rsid w:val="00247C0E"/>
    <w:rsid w:val="0025027F"/>
    <w:rsid w:val="00252BDC"/>
    <w:rsid w:val="002611F1"/>
    <w:rsid w:val="002612E1"/>
    <w:rsid w:val="00263E17"/>
    <w:rsid w:val="00264764"/>
    <w:rsid w:val="00266D8A"/>
    <w:rsid w:val="002769ED"/>
    <w:rsid w:val="002808CB"/>
    <w:rsid w:val="0028586B"/>
    <w:rsid w:val="00292B8D"/>
    <w:rsid w:val="0029396B"/>
    <w:rsid w:val="002A3825"/>
    <w:rsid w:val="002A3F19"/>
    <w:rsid w:val="002B4AB7"/>
    <w:rsid w:val="002B7727"/>
    <w:rsid w:val="002E00FE"/>
    <w:rsid w:val="002F337F"/>
    <w:rsid w:val="002F6EB7"/>
    <w:rsid w:val="003017A6"/>
    <w:rsid w:val="00304EF4"/>
    <w:rsid w:val="0030580D"/>
    <w:rsid w:val="00317DC8"/>
    <w:rsid w:val="00324BD4"/>
    <w:rsid w:val="0033220C"/>
    <w:rsid w:val="00340937"/>
    <w:rsid w:val="00341791"/>
    <w:rsid w:val="00347291"/>
    <w:rsid w:val="003600E2"/>
    <w:rsid w:val="00367750"/>
    <w:rsid w:val="003723E7"/>
    <w:rsid w:val="003773CB"/>
    <w:rsid w:val="0038019D"/>
    <w:rsid w:val="00392B4A"/>
    <w:rsid w:val="003947D3"/>
    <w:rsid w:val="00395D52"/>
    <w:rsid w:val="003A099E"/>
    <w:rsid w:val="003C76EA"/>
    <w:rsid w:val="003D31C3"/>
    <w:rsid w:val="003D496B"/>
    <w:rsid w:val="003E0353"/>
    <w:rsid w:val="003E3DDB"/>
    <w:rsid w:val="003F2F92"/>
    <w:rsid w:val="003F70C4"/>
    <w:rsid w:val="003F7B0F"/>
    <w:rsid w:val="0040002F"/>
    <w:rsid w:val="00400494"/>
    <w:rsid w:val="0041757D"/>
    <w:rsid w:val="00417E76"/>
    <w:rsid w:val="00426F36"/>
    <w:rsid w:val="00436FFB"/>
    <w:rsid w:val="00437FDE"/>
    <w:rsid w:val="00440836"/>
    <w:rsid w:val="00442F55"/>
    <w:rsid w:val="00446A24"/>
    <w:rsid w:val="00452989"/>
    <w:rsid w:val="004547C0"/>
    <w:rsid w:val="00463A2E"/>
    <w:rsid w:val="00464445"/>
    <w:rsid w:val="00464FD8"/>
    <w:rsid w:val="00465CA8"/>
    <w:rsid w:val="00467F93"/>
    <w:rsid w:val="00474E55"/>
    <w:rsid w:val="00476F74"/>
    <w:rsid w:val="0048316A"/>
    <w:rsid w:val="004A4ED5"/>
    <w:rsid w:val="004B124D"/>
    <w:rsid w:val="004D1E82"/>
    <w:rsid w:val="004E15DF"/>
    <w:rsid w:val="004E5D56"/>
    <w:rsid w:val="004F1266"/>
    <w:rsid w:val="004F330A"/>
    <w:rsid w:val="005070DC"/>
    <w:rsid w:val="00526F20"/>
    <w:rsid w:val="00541ADE"/>
    <w:rsid w:val="00551DE6"/>
    <w:rsid w:val="005520E2"/>
    <w:rsid w:val="005547B6"/>
    <w:rsid w:val="005654A4"/>
    <w:rsid w:val="0059792A"/>
    <w:rsid w:val="005B57F0"/>
    <w:rsid w:val="005B6892"/>
    <w:rsid w:val="005C103F"/>
    <w:rsid w:val="005D577B"/>
    <w:rsid w:val="005E4435"/>
    <w:rsid w:val="005F3D15"/>
    <w:rsid w:val="00601DA7"/>
    <w:rsid w:val="00607E99"/>
    <w:rsid w:val="00610397"/>
    <w:rsid w:val="00610717"/>
    <w:rsid w:val="00612019"/>
    <w:rsid w:val="006130FF"/>
    <w:rsid w:val="006136FA"/>
    <w:rsid w:val="00614DB5"/>
    <w:rsid w:val="00624295"/>
    <w:rsid w:val="00624671"/>
    <w:rsid w:val="00631D37"/>
    <w:rsid w:val="00641387"/>
    <w:rsid w:val="00641E54"/>
    <w:rsid w:val="00646DB0"/>
    <w:rsid w:val="00650732"/>
    <w:rsid w:val="00660B45"/>
    <w:rsid w:val="00663A0E"/>
    <w:rsid w:val="0067472C"/>
    <w:rsid w:val="00675549"/>
    <w:rsid w:val="00681EA6"/>
    <w:rsid w:val="00682BAB"/>
    <w:rsid w:val="006873E5"/>
    <w:rsid w:val="0069111D"/>
    <w:rsid w:val="006974D6"/>
    <w:rsid w:val="00697D78"/>
    <w:rsid w:val="006A69EA"/>
    <w:rsid w:val="006A7360"/>
    <w:rsid w:val="006B798D"/>
    <w:rsid w:val="006C08F4"/>
    <w:rsid w:val="006C1A18"/>
    <w:rsid w:val="006C347A"/>
    <w:rsid w:val="006E489C"/>
    <w:rsid w:val="006E7985"/>
    <w:rsid w:val="006F06DE"/>
    <w:rsid w:val="006F0AC5"/>
    <w:rsid w:val="006F7B6E"/>
    <w:rsid w:val="0070530E"/>
    <w:rsid w:val="00745016"/>
    <w:rsid w:val="00767AFC"/>
    <w:rsid w:val="007705A6"/>
    <w:rsid w:val="007764CA"/>
    <w:rsid w:val="00780921"/>
    <w:rsid w:val="00785D36"/>
    <w:rsid w:val="00786C39"/>
    <w:rsid w:val="00792690"/>
    <w:rsid w:val="00792EE5"/>
    <w:rsid w:val="007937DE"/>
    <w:rsid w:val="007A03B4"/>
    <w:rsid w:val="007A664B"/>
    <w:rsid w:val="007C0ACD"/>
    <w:rsid w:val="007C4515"/>
    <w:rsid w:val="007C6EB3"/>
    <w:rsid w:val="007D7270"/>
    <w:rsid w:val="007D79DE"/>
    <w:rsid w:val="007E35C6"/>
    <w:rsid w:val="007F60E0"/>
    <w:rsid w:val="00803CF7"/>
    <w:rsid w:val="0080440B"/>
    <w:rsid w:val="00807788"/>
    <w:rsid w:val="00811A91"/>
    <w:rsid w:val="008221CB"/>
    <w:rsid w:val="0082602F"/>
    <w:rsid w:val="00833ADA"/>
    <w:rsid w:val="00833F11"/>
    <w:rsid w:val="00834649"/>
    <w:rsid w:val="00835C05"/>
    <w:rsid w:val="0083761E"/>
    <w:rsid w:val="00841729"/>
    <w:rsid w:val="00843870"/>
    <w:rsid w:val="00844BA6"/>
    <w:rsid w:val="008475B5"/>
    <w:rsid w:val="008527ED"/>
    <w:rsid w:val="0085322A"/>
    <w:rsid w:val="00864F46"/>
    <w:rsid w:val="008717B6"/>
    <w:rsid w:val="008857A2"/>
    <w:rsid w:val="00886577"/>
    <w:rsid w:val="008914F5"/>
    <w:rsid w:val="00893B52"/>
    <w:rsid w:val="00895BB4"/>
    <w:rsid w:val="008A3638"/>
    <w:rsid w:val="008A3796"/>
    <w:rsid w:val="008B69A6"/>
    <w:rsid w:val="008B6BE8"/>
    <w:rsid w:val="008C4590"/>
    <w:rsid w:val="008E0868"/>
    <w:rsid w:val="008E7DFC"/>
    <w:rsid w:val="008F613B"/>
    <w:rsid w:val="009009AD"/>
    <w:rsid w:val="00903F1B"/>
    <w:rsid w:val="00914508"/>
    <w:rsid w:val="0091693F"/>
    <w:rsid w:val="0092293F"/>
    <w:rsid w:val="0092472C"/>
    <w:rsid w:val="00927FC4"/>
    <w:rsid w:val="009310B1"/>
    <w:rsid w:val="00936278"/>
    <w:rsid w:val="0094154D"/>
    <w:rsid w:val="00946A45"/>
    <w:rsid w:val="009541DE"/>
    <w:rsid w:val="009571D4"/>
    <w:rsid w:val="00965351"/>
    <w:rsid w:val="009815FD"/>
    <w:rsid w:val="0099020E"/>
    <w:rsid w:val="0099309A"/>
    <w:rsid w:val="009A79EF"/>
    <w:rsid w:val="009B3F59"/>
    <w:rsid w:val="009B4D9F"/>
    <w:rsid w:val="009C1A91"/>
    <w:rsid w:val="009D01D7"/>
    <w:rsid w:val="009D0638"/>
    <w:rsid w:val="009E4992"/>
    <w:rsid w:val="009E6C04"/>
    <w:rsid w:val="009F26E6"/>
    <w:rsid w:val="00A04928"/>
    <w:rsid w:val="00A07005"/>
    <w:rsid w:val="00A214D4"/>
    <w:rsid w:val="00A2300C"/>
    <w:rsid w:val="00A54EB3"/>
    <w:rsid w:val="00A6415C"/>
    <w:rsid w:val="00A6744E"/>
    <w:rsid w:val="00A70205"/>
    <w:rsid w:val="00AA7B06"/>
    <w:rsid w:val="00AB0780"/>
    <w:rsid w:val="00AD109F"/>
    <w:rsid w:val="00AD7B4E"/>
    <w:rsid w:val="00AE16AA"/>
    <w:rsid w:val="00B12D4E"/>
    <w:rsid w:val="00B12E23"/>
    <w:rsid w:val="00B145C5"/>
    <w:rsid w:val="00B15D55"/>
    <w:rsid w:val="00B20770"/>
    <w:rsid w:val="00B21692"/>
    <w:rsid w:val="00B319F1"/>
    <w:rsid w:val="00B33206"/>
    <w:rsid w:val="00B344F6"/>
    <w:rsid w:val="00B35209"/>
    <w:rsid w:val="00B37DA6"/>
    <w:rsid w:val="00B74F49"/>
    <w:rsid w:val="00B94187"/>
    <w:rsid w:val="00B94C0B"/>
    <w:rsid w:val="00B95A45"/>
    <w:rsid w:val="00B96062"/>
    <w:rsid w:val="00BA42B7"/>
    <w:rsid w:val="00BA585D"/>
    <w:rsid w:val="00BE29C8"/>
    <w:rsid w:val="00BF2F91"/>
    <w:rsid w:val="00C043F4"/>
    <w:rsid w:val="00C100C1"/>
    <w:rsid w:val="00C17E0A"/>
    <w:rsid w:val="00C17F61"/>
    <w:rsid w:val="00C22AF6"/>
    <w:rsid w:val="00C2459B"/>
    <w:rsid w:val="00C30683"/>
    <w:rsid w:val="00C30FE0"/>
    <w:rsid w:val="00C3668C"/>
    <w:rsid w:val="00C36932"/>
    <w:rsid w:val="00C40A55"/>
    <w:rsid w:val="00C4468F"/>
    <w:rsid w:val="00C450FB"/>
    <w:rsid w:val="00C568CC"/>
    <w:rsid w:val="00C603F8"/>
    <w:rsid w:val="00C724E9"/>
    <w:rsid w:val="00C72DBF"/>
    <w:rsid w:val="00C866F5"/>
    <w:rsid w:val="00C91A72"/>
    <w:rsid w:val="00C944A5"/>
    <w:rsid w:val="00CA231F"/>
    <w:rsid w:val="00CA36F4"/>
    <w:rsid w:val="00CA4DC7"/>
    <w:rsid w:val="00CA7AF5"/>
    <w:rsid w:val="00CB0945"/>
    <w:rsid w:val="00CB2044"/>
    <w:rsid w:val="00CB6A2B"/>
    <w:rsid w:val="00CC2164"/>
    <w:rsid w:val="00CC4AB6"/>
    <w:rsid w:val="00CD0847"/>
    <w:rsid w:val="00CE0FD6"/>
    <w:rsid w:val="00CF1352"/>
    <w:rsid w:val="00D0002C"/>
    <w:rsid w:val="00D028AC"/>
    <w:rsid w:val="00D175E2"/>
    <w:rsid w:val="00D30373"/>
    <w:rsid w:val="00D34E8A"/>
    <w:rsid w:val="00D4064E"/>
    <w:rsid w:val="00D46D2D"/>
    <w:rsid w:val="00D5548E"/>
    <w:rsid w:val="00D63E33"/>
    <w:rsid w:val="00D84F22"/>
    <w:rsid w:val="00D85BCA"/>
    <w:rsid w:val="00D85ED1"/>
    <w:rsid w:val="00D927AE"/>
    <w:rsid w:val="00DA0DF9"/>
    <w:rsid w:val="00DA1BFA"/>
    <w:rsid w:val="00DA2976"/>
    <w:rsid w:val="00DB0402"/>
    <w:rsid w:val="00DB64EA"/>
    <w:rsid w:val="00DD3CE1"/>
    <w:rsid w:val="00DD605F"/>
    <w:rsid w:val="00DE31C6"/>
    <w:rsid w:val="00DE7EF6"/>
    <w:rsid w:val="00E02006"/>
    <w:rsid w:val="00E0326E"/>
    <w:rsid w:val="00E27A72"/>
    <w:rsid w:val="00E561C9"/>
    <w:rsid w:val="00E56787"/>
    <w:rsid w:val="00E63CA3"/>
    <w:rsid w:val="00E654A1"/>
    <w:rsid w:val="00E77CFA"/>
    <w:rsid w:val="00E83AC4"/>
    <w:rsid w:val="00E86D70"/>
    <w:rsid w:val="00E87CBE"/>
    <w:rsid w:val="00E96BBA"/>
    <w:rsid w:val="00EB6FFB"/>
    <w:rsid w:val="00EC5FA9"/>
    <w:rsid w:val="00ED5579"/>
    <w:rsid w:val="00ED7926"/>
    <w:rsid w:val="00EE4541"/>
    <w:rsid w:val="00EF0770"/>
    <w:rsid w:val="00F16D03"/>
    <w:rsid w:val="00F17DB8"/>
    <w:rsid w:val="00F31A93"/>
    <w:rsid w:val="00F334D5"/>
    <w:rsid w:val="00F33819"/>
    <w:rsid w:val="00F35398"/>
    <w:rsid w:val="00F4348E"/>
    <w:rsid w:val="00F45A23"/>
    <w:rsid w:val="00F470B6"/>
    <w:rsid w:val="00F50435"/>
    <w:rsid w:val="00F56541"/>
    <w:rsid w:val="00F57994"/>
    <w:rsid w:val="00F6604C"/>
    <w:rsid w:val="00F667F0"/>
    <w:rsid w:val="00F70222"/>
    <w:rsid w:val="00F72030"/>
    <w:rsid w:val="00F81042"/>
    <w:rsid w:val="00F870BB"/>
    <w:rsid w:val="00F87295"/>
    <w:rsid w:val="00F90211"/>
    <w:rsid w:val="00F912B3"/>
    <w:rsid w:val="00FA2920"/>
    <w:rsid w:val="00FA313C"/>
    <w:rsid w:val="00FB6BB4"/>
    <w:rsid w:val="00FC1B0F"/>
    <w:rsid w:val="00FC2E0E"/>
    <w:rsid w:val="00FC3C7B"/>
    <w:rsid w:val="00FC633A"/>
    <w:rsid w:val="00FE0E00"/>
    <w:rsid w:val="00FE548F"/>
    <w:rsid w:val="00FE60E8"/>
    <w:rsid w:val="00FF6646"/>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C830951C-F973-4CA1-87BF-620FAF80A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6DE"/>
    <w:rPr>
      <w:rFonts w:ascii="Arial" w:hAnsi="Arial" w:cs="Arial"/>
      <w:sz w:val="24"/>
      <w:szCs w:val="24"/>
    </w:rPr>
  </w:style>
  <w:style w:type="paragraph" w:styleId="Heading1">
    <w:name w:val="heading 1"/>
    <w:basedOn w:val="Normal"/>
    <w:next w:val="Normal"/>
    <w:link w:val="Heading1Char"/>
    <w:uiPriority w:val="9"/>
    <w:qFormat/>
    <w:rsid w:val="00156F3C"/>
    <w:pPr>
      <w:keepNext/>
      <w:jc w:val="center"/>
      <w:outlineLvl w:val="0"/>
    </w:pPr>
    <w:rPr>
      <w:b/>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F7B0F"/>
    <w:pPr>
      <w:tabs>
        <w:tab w:val="center" w:pos="4536"/>
        <w:tab w:val="right" w:pos="9072"/>
      </w:tabs>
    </w:pPr>
  </w:style>
  <w:style w:type="character" w:customStyle="1" w:styleId="HeaderChar">
    <w:name w:val="Header Char"/>
    <w:basedOn w:val="DefaultParagraphFont"/>
    <w:link w:val="Header"/>
    <w:uiPriority w:val="99"/>
    <w:locked/>
    <w:rsid w:val="006F06DE"/>
    <w:rPr>
      <w:rFonts w:ascii="Arial" w:hAnsi="Arial" w:cs="Arial"/>
      <w:sz w:val="24"/>
      <w:szCs w:val="24"/>
    </w:rPr>
  </w:style>
  <w:style w:type="paragraph" w:styleId="Footer">
    <w:name w:val="footer"/>
    <w:basedOn w:val="Normal"/>
    <w:link w:val="FooterChar"/>
    <w:uiPriority w:val="99"/>
    <w:rsid w:val="003F7B0F"/>
    <w:pPr>
      <w:tabs>
        <w:tab w:val="center" w:pos="4536"/>
        <w:tab w:val="right" w:pos="9072"/>
      </w:tabs>
    </w:pPr>
  </w:style>
  <w:style w:type="character" w:customStyle="1" w:styleId="FooterChar">
    <w:name w:val="Footer Char"/>
    <w:basedOn w:val="DefaultParagraphFont"/>
    <w:link w:val="Footer"/>
    <w:uiPriority w:val="99"/>
    <w:locked/>
    <w:rsid w:val="006F06DE"/>
    <w:rPr>
      <w:rFonts w:ascii="Arial" w:hAnsi="Arial" w:cs="Arial"/>
      <w:sz w:val="24"/>
      <w:szCs w:val="24"/>
    </w:rPr>
  </w:style>
  <w:style w:type="paragraph" w:styleId="NormalWeb">
    <w:name w:val="Normal (Web)"/>
    <w:basedOn w:val="Normal"/>
    <w:uiPriority w:val="99"/>
    <w:rsid w:val="005B57F0"/>
    <w:pPr>
      <w:spacing w:before="100" w:beforeAutospacing="1" w:after="100" w:afterAutospacing="1"/>
    </w:pPr>
  </w:style>
  <w:style w:type="character" w:styleId="Hyperlink">
    <w:name w:val="Hyperlink"/>
    <w:basedOn w:val="DefaultParagraphFont"/>
    <w:uiPriority w:val="99"/>
    <w:rsid w:val="001E3673"/>
    <w:rPr>
      <w:rFonts w:cs="Times New Roman"/>
      <w:color w:val="0000FF"/>
      <w:u w:val="single"/>
    </w:rPr>
  </w:style>
  <w:style w:type="paragraph" w:styleId="BalloonText">
    <w:name w:val="Balloon Text"/>
    <w:basedOn w:val="Normal"/>
    <w:link w:val="BalloonTextChar"/>
    <w:uiPriority w:val="99"/>
    <w:semiHidden/>
    <w:rsid w:val="001D6A5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F06DE"/>
    <w:rPr>
      <w:rFonts w:ascii="Tahoma" w:hAnsi="Tahoma" w:cs="Tahoma"/>
      <w:sz w:val="16"/>
      <w:szCs w:val="16"/>
    </w:rPr>
  </w:style>
  <w:style w:type="paragraph" w:styleId="ListParagraph">
    <w:name w:val="List Paragraph"/>
    <w:basedOn w:val="Normal"/>
    <w:uiPriority w:val="34"/>
    <w:qFormat/>
    <w:rsid w:val="00400494"/>
    <w:pPr>
      <w:ind w:left="720"/>
      <w:contextualSpacing/>
    </w:pPr>
  </w:style>
  <w:style w:type="character" w:customStyle="1" w:styleId="Heading1Char">
    <w:name w:val="Heading 1 Char"/>
    <w:basedOn w:val="DefaultParagraphFont"/>
    <w:link w:val="Heading1"/>
    <w:uiPriority w:val="9"/>
    <w:rsid w:val="00156F3C"/>
    <w:rPr>
      <w:rFonts w:ascii="Arial" w:hAnsi="Arial" w:cs="Arial"/>
      <w:b/>
      <w:sz w:val="24"/>
      <w:szCs w:val="24"/>
      <w:lang w:eastAsia="en-US"/>
    </w:rPr>
  </w:style>
  <w:style w:type="paragraph" w:styleId="Title">
    <w:name w:val="Title"/>
    <w:basedOn w:val="Normal"/>
    <w:next w:val="Normal"/>
    <w:link w:val="TitleChar"/>
    <w:uiPriority w:val="10"/>
    <w:qFormat/>
    <w:rsid w:val="008857A2"/>
    <w:pPr>
      <w:contextualSpacing/>
      <w:jc w:val="both"/>
    </w:pPr>
    <w:rPr>
      <w:rFonts w:ascii="Cambria" w:hAnsi="Cambria" w:cs="Times New Roman"/>
      <w:spacing w:val="-10"/>
      <w:kern w:val="28"/>
      <w:sz w:val="56"/>
      <w:szCs w:val="56"/>
      <w:lang w:eastAsia="en-US"/>
    </w:rPr>
  </w:style>
  <w:style w:type="character" w:customStyle="1" w:styleId="TitleChar">
    <w:name w:val="Title Char"/>
    <w:basedOn w:val="DefaultParagraphFont"/>
    <w:link w:val="Title"/>
    <w:uiPriority w:val="10"/>
    <w:rsid w:val="008857A2"/>
    <w:rPr>
      <w:rFonts w:ascii="Cambria" w:hAnsi="Cambria"/>
      <w:spacing w:val="-10"/>
      <w:kern w:val="28"/>
      <w:sz w:val="56"/>
      <w:szCs w:val="56"/>
      <w:lang w:eastAsia="en-US"/>
    </w:rPr>
  </w:style>
  <w:style w:type="paragraph" w:styleId="NoSpacing">
    <w:name w:val="No Spacing"/>
    <w:uiPriority w:val="1"/>
    <w:qFormat/>
    <w:rsid w:val="008857A2"/>
    <w:pPr>
      <w:jc w:val="both"/>
    </w:pPr>
    <w:rPr>
      <w:rFonts w:ascii="Calibri" w:eastAsia="Calibri" w:hAnsi="Calibri"/>
      <w:sz w:val="24"/>
      <w:szCs w:val="24"/>
      <w:lang w:eastAsia="en-US"/>
    </w:rPr>
  </w:style>
  <w:style w:type="character" w:customStyle="1" w:styleId="BodyText20">
    <w:name w:val="Body Text20"/>
    <w:rsid w:val="008857A2"/>
    <w:rPr>
      <w:rFonts w:ascii="Arial" w:eastAsia="Arial" w:hAnsi="Arial" w:cs="Arial"/>
      <w:shd w:val="clear" w:color="auto" w:fill="FFFFFF"/>
    </w:rPr>
  </w:style>
  <w:style w:type="character" w:customStyle="1" w:styleId="Bodytext9">
    <w:name w:val="Body text (9)"/>
    <w:rsid w:val="008857A2"/>
    <w:rPr>
      <w:rFonts w:ascii="Arial" w:eastAsia="Arial" w:hAnsi="Arial" w:cs="Arial"/>
      <w:b w:val="0"/>
      <w:bCs w:val="0"/>
      <w:i w:val="0"/>
      <w:iCs w:val="0"/>
      <w:smallCaps w:val="0"/>
      <w:strike w:val="0"/>
      <w:spacing w:val="0"/>
      <w:sz w:val="20"/>
      <w:szCs w:val="20"/>
    </w:rPr>
  </w:style>
  <w:style w:type="character" w:customStyle="1" w:styleId="l5def1">
    <w:name w:val="l5def1"/>
    <w:basedOn w:val="DefaultParagraphFont"/>
    <w:rsid w:val="00304EF4"/>
    <w:rPr>
      <w:rFonts w:ascii="Arial" w:hAnsi="Arial" w:cs="Arial" w:hint="default"/>
      <w:color w:val="000000"/>
      <w:sz w:val="26"/>
      <w:szCs w:val="26"/>
    </w:rPr>
  </w:style>
  <w:style w:type="character" w:customStyle="1" w:styleId="l5tlu1">
    <w:name w:val="l5tlu1"/>
    <w:basedOn w:val="DefaultParagraphFont"/>
    <w:rsid w:val="00A214D4"/>
    <w:rPr>
      <w:b/>
      <w:bCs/>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1699291">
      <w:marLeft w:val="0"/>
      <w:marRight w:val="0"/>
      <w:marTop w:val="0"/>
      <w:marBottom w:val="0"/>
      <w:divBdr>
        <w:top w:val="none" w:sz="0" w:space="0" w:color="auto"/>
        <w:left w:val="none" w:sz="0" w:space="0" w:color="auto"/>
        <w:bottom w:val="none" w:sz="0" w:space="0" w:color="auto"/>
        <w:right w:val="none" w:sz="0" w:space="0" w:color="auto"/>
      </w:divBdr>
    </w:div>
    <w:div w:id="1231699292">
      <w:marLeft w:val="0"/>
      <w:marRight w:val="0"/>
      <w:marTop w:val="0"/>
      <w:marBottom w:val="0"/>
      <w:divBdr>
        <w:top w:val="none" w:sz="0" w:space="0" w:color="auto"/>
        <w:left w:val="none" w:sz="0" w:space="0" w:color="auto"/>
        <w:bottom w:val="none" w:sz="0" w:space="0" w:color="auto"/>
        <w:right w:val="none" w:sz="0" w:space="0" w:color="auto"/>
      </w:divBdr>
    </w:div>
    <w:div w:id="172806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Către :        MINISTERUL ADMINISTRAŢIEI ŞI INTERNELOR</vt:lpstr>
    </vt:vector>
  </TitlesOfParts>
  <Company>ANCPI</Company>
  <LinksUpToDate>false</LinksUpToDate>
  <CharactersWithSpaces>4044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Către :        MINISTERUL ADMINISTRAŢIEI ŞI INTERNELOR</dc:title>
  <dc:creator>Gabi.Dumitru</dc:creator>
  <cp:lastModifiedBy>Diana Platon</cp:lastModifiedBy>
  <cp:revision>3</cp:revision>
  <cp:lastPrinted>2019-09-25T08:01:00Z</cp:lastPrinted>
  <dcterms:created xsi:type="dcterms:W3CDTF">2019-10-01T14:05:00Z</dcterms:created>
  <dcterms:modified xsi:type="dcterms:W3CDTF">2019-10-02T05:43:00Z</dcterms:modified>
</cp:coreProperties>
</file>