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238F" w:rsidRPr="008027F3" w:rsidRDefault="00DF238F">
      <w:pPr>
        <w:rPr>
          <w:rFonts w:ascii="Arial" w:hAnsi="Arial" w:cs="Arial"/>
          <w:b/>
        </w:rPr>
      </w:pPr>
    </w:p>
    <w:p w:rsidR="008D4BFE" w:rsidRPr="008027F3" w:rsidRDefault="008D4BFE" w:rsidP="00DF238F">
      <w:pPr>
        <w:jc w:val="center"/>
        <w:rPr>
          <w:rFonts w:ascii="Arial" w:hAnsi="Arial" w:cs="Arial"/>
          <w:b/>
          <w:sz w:val="24"/>
          <w:szCs w:val="24"/>
        </w:rPr>
      </w:pPr>
    </w:p>
    <w:p w:rsidR="00DF238F" w:rsidRPr="008027F3" w:rsidRDefault="00DF238F" w:rsidP="00DF238F">
      <w:pPr>
        <w:jc w:val="center"/>
        <w:rPr>
          <w:rFonts w:ascii="Arial" w:hAnsi="Arial" w:cs="Arial"/>
          <w:b/>
          <w:sz w:val="24"/>
          <w:szCs w:val="24"/>
        </w:rPr>
      </w:pPr>
      <w:r w:rsidRPr="008027F3">
        <w:rPr>
          <w:rFonts w:ascii="Arial" w:hAnsi="Arial" w:cs="Arial"/>
          <w:b/>
          <w:sz w:val="24"/>
          <w:szCs w:val="24"/>
        </w:rPr>
        <w:t>Ordin</w:t>
      </w:r>
    </w:p>
    <w:p w:rsidR="00DF238F" w:rsidRPr="008027F3" w:rsidRDefault="00DF238F" w:rsidP="00DF238F">
      <w:pPr>
        <w:jc w:val="center"/>
        <w:rPr>
          <w:rFonts w:ascii="Arial" w:hAnsi="Arial" w:cs="Arial"/>
          <w:b/>
          <w:sz w:val="24"/>
          <w:szCs w:val="24"/>
        </w:rPr>
      </w:pPr>
      <w:r w:rsidRPr="008027F3">
        <w:rPr>
          <w:rFonts w:ascii="Arial" w:hAnsi="Arial" w:cs="Arial"/>
          <w:b/>
          <w:sz w:val="24"/>
          <w:szCs w:val="24"/>
        </w:rPr>
        <w:t xml:space="preserve">privind modificarea și completarea Ordinului nr. 16/2019 privind aprobarea tarifelor pentru serviciile furnizate de </w:t>
      </w:r>
      <w:r w:rsidR="00D05B71" w:rsidRPr="008027F3">
        <w:rPr>
          <w:rFonts w:ascii="Arial" w:hAnsi="Arial" w:cs="Arial"/>
          <w:b/>
          <w:sz w:val="24"/>
          <w:szCs w:val="24"/>
        </w:rPr>
        <w:t>Agenția</w:t>
      </w:r>
      <w:r w:rsidRPr="008027F3">
        <w:rPr>
          <w:rFonts w:ascii="Arial" w:hAnsi="Arial" w:cs="Arial"/>
          <w:b/>
          <w:sz w:val="24"/>
          <w:szCs w:val="24"/>
        </w:rPr>
        <w:t xml:space="preserve"> </w:t>
      </w:r>
      <w:r w:rsidR="00D05B71" w:rsidRPr="008027F3">
        <w:rPr>
          <w:rFonts w:ascii="Arial" w:hAnsi="Arial" w:cs="Arial"/>
          <w:b/>
          <w:sz w:val="24"/>
          <w:szCs w:val="24"/>
        </w:rPr>
        <w:t>Națională</w:t>
      </w:r>
      <w:r w:rsidRPr="008027F3">
        <w:rPr>
          <w:rFonts w:ascii="Arial" w:hAnsi="Arial" w:cs="Arial"/>
          <w:b/>
          <w:sz w:val="24"/>
          <w:szCs w:val="24"/>
        </w:rPr>
        <w:t xml:space="preserve"> de Cadastru şi Publicitate Imobiliară şi </w:t>
      </w:r>
      <w:r w:rsidR="00D05B71" w:rsidRPr="008027F3">
        <w:rPr>
          <w:rFonts w:ascii="Arial" w:hAnsi="Arial" w:cs="Arial"/>
          <w:b/>
          <w:sz w:val="24"/>
          <w:szCs w:val="24"/>
        </w:rPr>
        <w:t>instituțiile</w:t>
      </w:r>
      <w:r w:rsidRPr="008027F3">
        <w:rPr>
          <w:rFonts w:ascii="Arial" w:hAnsi="Arial" w:cs="Arial"/>
          <w:b/>
          <w:sz w:val="24"/>
          <w:szCs w:val="24"/>
        </w:rPr>
        <w:t xml:space="preserve"> sale subordonate</w:t>
      </w:r>
    </w:p>
    <w:p w:rsidR="00DF238F" w:rsidRPr="008027F3" w:rsidRDefault="00DF238F" w:rsidP="00DF238F">
      <w:pPr>
        <w:rPr>
          <w:rFonts w:ascii="Arial" w:hAnsi="Arial" w:cs="Arial"/>
          <w:b/>
          <w:sz w:val="24"/>
          <w:szCs w:val="24"/>
        </w:rPr>
      </w:pPr>
    </w:p>
    <w:p w:rsidR="00DF238F" w:rsidRPr="008027F3" w:rsidRDefault="00DF238F" w:rsidP="00DF238F">
      <w:pPr>
        <w:jc w:val="both"/>
        <w:rPr>
          <w:rFonts w:ascii="Arial" w:hAnsi="Arial" w:cs="Arial"/>
          <w:sz w:val="24"/>
          <w:szCs w:val="24"/>
        </w:rPr>
      </w:pPr>
      <w:r w:rsidRPr="008027F3">
        <w:rPr>
          <w:rFonts w:ascii="Arial" w:hAnsi="Arial" w:cs="Arial"/>
          <w:sz w:val="24"/>
          <w:szCs w:val="24"/>
        </w:rPr>
        <w:tab/>
        <w:t xml:space="preserve">În temeiul art. 3 alin. (13) și art. 9 alin. (17) din Legea cadastrului şi a </w:t>
      </w:r>
      <w:r w:rsidR="00D05B71" w:rsidRPr="008027F3">
        <w:rPr>
          <w:rFonts w:ascii="Arial" w:hAnsi="Arial" w:cs="Arial"/>
          <w:sz w:val="24"/>
          <w:szCs w:val="24"/>
        </w:rPr>
        <w:t>publicității</w:t>
      </w:r>
      <w:r w:rsidRPr="008027F3">
        <w:rPr>
          <w:rFonts w:ascii="Arial" w:hAnsi="Arial" w:cs="Arial"/>
          <w:sz w:val="24"/>
          <w:szCs w:val="24"/>
        </w:rPr>
        <w:t xml:space="preserve"> imobiliare nr. 7/1996, republicată, cu modificările şi completările ulterioare, directorul general al Agenției Naționale de Cadastru și Publicitate Imobiliară emite prezentul</w:t>
      </w:r>
    </w:p>
    <w:p w:rsidR="00DF238F" w:rsidRPr="008027F3" w:rsidRDefault="00DF238F" w:rsidP="00DF238F">
      <w:pPr>
        <w:rPr>
          <w:rFonts w:ascii="Arial" w:hAnsi="Arial" w:cs="Arial"/>
          <w:b/>
          <w:sz w:val="24"/>
          <w:szCs w:val="24"/>
        </w:rPr>
      </w:pPr>
    </w:p>
    <w:p w:rsidR="00DF238F" w:rsidRPr="008027F3" w:rsidRDefault="00DF238F" w:rsidP="00DF238F">
      <w:pPr>
        <w:jc w:val="center"/>
        <w:rPr>
          <w:rFonts w:ascii="Arial" w:hAnsi="Arial" w:cs="Arial"/>
          <w:b/>
          <w:sz w:val="24"/>
          <w:szCs w:val="24"/>
        </w:rPr>
      </w:pPr>
      <w:r w:rsidRPr="008027F3">
        <w:rPr>
          <w:rFonts w:ascii="Arial" w:hAnsi="Arial" w:cs="Arial"/>
          <w:b/>
          <w:sz w:val="24"/>
          <w:szCs w:val="24"/>
        </w:rPr>
        <w:t>ORDIN:</w:t>
      </w:r>
    </w:p>
    <w:p w:rsidR="00DF238F" w:rsidRPr="008027F3" w:rsidRDefault="00DF238F" w:rsidP="00DF238F">
      <w:pPr>
        <w:jc w:val="both"/>
        <w:rPr>
          <w:rFonts w:ascii="Arial" w:hAnsi="Arial" w:cs="Arial"/>
          <w:b/>
          <w:sz w:val="24"/>
          <w:szCs w:val="24"/>
        </w:rPr>
      </w:pPr>
    </w:p>
    <w:p w:rsidR="00DF238F" w:rsidRPr="008027F3" w:rsidRDefault="00DF238F" w:rsidP="00DF238F">
      <w:pPr>
        <w:jc w:val="both"/>
        <w:rPr>
          <w:rFonts w:ascii="Arial" w:hAnsi="Arial" w:cs="Arial"/>
          <w:b/>
          <w:sz w:val="24"/>
          <w:szCs w:val="24"/>
        </w:rPr>
      </w:pPr>
      <w:r w:rsidRPr="008027F3">
        <w:rPr>
          <w:rFonts w:ascii="Arial" w:hAnsi="Arial" w:cs="Arial"/>
          <w:b/>
          <w:sz w:val="24"/>
          <w:szCs w:val="24"/>
        </w:rPr>
        <w:t xml:space="preserve">         Art</w:t>
      </w:r>
      <w:r w:rsidR="00D05B71" w:rsidRPr="008027F3">
        <w:rPr>
          <w:rFonts w:ascii="Arial" w:hAnsi="Arial" w:cs="Arial"/>
          <w:b/>
          <w:sz w:val="24"/>
          <w:szCs w:val="24"/>
        </w:rPr>
        <w:t>.</w:t>
      </w:r>
      <w:r w:rsidRPr="008027F3">
        <w:rPr>
          <w:rFonts w:ascii="Arial" w:hAnsi="Arial" w:cs="Arial"/>
          <w:b/>
          <w:sz w:val="24"/>
          <w:szCs w:val="24"/>
        </w:rPr>
        <w:t xml:space="preserve"> I. </w:t>
      </w:r>
      <w:r w:rsidRPr="008027F3">
        <w:rPr>
          <w:rFonts w:ascii="Arial" w:hAnsi="Arial" w:cs="Arial"/>
          <w:sz w:val="24"/>
          <w:szCs w:val="24"/>
        </w:rPr>
        <w:t xml:space="preserve">Ordinul nr. 16/2019 privind aprobarea tarifelor pentru serviciile furnizate de </w:t>
      </w:r>
      <w:r w:rsidR="00D05B71" w:rsidRPr="008027F3">
        <w:rPr>
          <w:rFonts w:ascii="Arial" w:hAnsi="Arial" w:cs="Arial"/>
          <w:sz w:val="24"/>
          <w:szCs w:val="24"/>
        </w:rPr>
        <w:t>Agenția</w:t>
      </w:r>
      <w:r w:rsidRPr="008027F3">
        <w:rPr>
          <w:rFonts w:ascii="Arial" w:hAnsi="Arial" w:cs="Arial"/>
          <w:sz w:val="24"/>
          <w:szCs w:val="24"/>
        </w:rPr>
        <w:t xml:space="preserve"> </w:t>
      </w:r>
      <w:r w:rsidR="00D05B71" w:rsidRPr="008027F3">
        <w:rPr>
          <w:rFonts w:ascii="Arial" w:hAnsi="Arial" w:cs="Arial"/>
          <w:sz w:val="24"/>
          <w:szCs w:val="24"/>
        </w:rPr>
        <w:t>Națională</w:t>
      </w:r>
      <w:r w:rsidRPr="008027F3">
        <w:rPr>
          <w:rFonts w:ascii="Arial" w:hAnsi="Arial" w:cs="Arial"/>
          <w:sz w:val="24"/>
          <w:szCs w:val="24"/>
        </w:rPr>
        <w:t xml:space="preserve"> de Cadastru şi Publicitate Imobiliară şi </w:t>
      </w:r>
      <w:r w:rsidR="00D05B71" w:rsidRPr="008027F3">
        <w:rPr>
          <w:rFonts w:ascii="Arial" w:hAnsi="Arial" w:cs="Arial"/>
          <w:sz w:val="24"/>
          <w:szCs w:val="24"/>
        </w:rPr>
        <w:t>instituțiile</w:t>
      </w:r>
      <w:r w:rsidRPr="008027F3">
        <w:rPr>
          <w:rFonts w:ascii="Arial" w:hAnsi="Arial" w:cs="Arial"/>
          <w:sz w:val="24"/>
          <w:szCs w:val="24"/>
        </w:rPr>
        <w:t xml:space="preserve"> sale subordonate, cu modificările ulterioare, publicat în Monitorul Oficial al României, Partea I, nr. 30 din 10 ianuarie 2019, cu modificările ulterioare, se modifică și se completează după cum urmează:</w:t>
      </w:r>
    </w:p>
    <w:p w:rsidR="00DB1305" w:rsidRPr="008027F3" w:rsidRDefault="00DB1305">
      <w:pPr>
        <w:rPr>
          <w:rFonts w:ascii="Arial" w:hAnsi="Arial" w:cs="Arial"/>
          <w:sz w:val="24"/>
          <w:szCs w:val="24"/>
        </w:rPr>
      </w:pPr>
      <w:r w:rsidRPr="008027F3">
        <w:rPr>
          <w:rFonts w:ascii="Arial" w:hAnsi="Arial" w:cs="Arial"/>
          <w:b/>
          <w:sz w:val="24"/>
          <w:szCs w:val="24"/>
        </w:rPr>
        <w:t>1. După alin. (4) al art. 4 se introduc alin. (4</w:t>
      </w:r>
      <w:r w:rsidRPr="008027F3">
        <w:rPr>
          <w:rFonts w:ascii="Arial" w:hAnsi="Arial" w:cs="Arial"/>
          <w:b/>
          <w:sz w:val="24"/>
          <w:szCs w:val="24"/>
          <w:vertAlign w:val="superscript"/>
        </w:rPr>
        <w:t>1</w:t>
      </w:r>
      <w:r w:rsidRPr="008027F3">
        <w:rPr>
          <w:rFonts w:ascii="Arial" w:hAnsi="Arial" w:cs="Arial"/>
          <w:b/>
          <w:sz w:val="24"/>
          <w:szCs w:val="24"/>
        </w:rPr>
        <w:t xml:space="preserve">) </w:t>
      </w:r>
      <w:r w:rsidR="00F210F1" w:rsidRPr="008027F3">
        <w:rPr>
          <w:rFonts w:ascii="Arial" w:hAnsi="Arial" w:cs="Arial"/>
          <w:b/>
          <w:sz w:val="24"/>
          <w:szCs w:val="24"/>
        </w:rPr>
        <w:t>și (4</w:t>
      </w:r>
      <w:r w:rsidR="00F210F1" w:rsidRPr="008027F3">
        <w:rPr>
          <w:rFonts w:ascii="Arial" w:hAnsi="Arial" w:cs="Arial"/>
          <w:b/>
          <w:sz w:val="24"/>
          <w:szCs w:val="24"/>
          <w:vertAlign w:val="superscript"/>
        </w:rPr>
        <w:t>2</w:t>
      </w:r>
      <w:r w:rsidR="00F210F1" w:rsidRPr="008027F3">
        <w:rPr>
          <w:rFonts w:ascii="Arial" w:hAnsi="Arial" w:cs="Arial"/>
          <w:b/>
          <w:sz w:val="24"/>
          <w:szCs w:val="24"/>
        </w:rPr>
        <w:t xml:space="preserve">) </w:t>
      </w:r>
      <w:r w:rsidRPr="008027F3">
        <w:rPr>
          <w:rFonts w:ascii="Arial" w:hAnsi="Arial" w:cs="Arial"/>
          <w:b/>
          <w:sz w:val="24"/>
          <w:szCs w:val="24"/>
        </w:rPr>
        <w:t>cu următorul conținut:</w:t>
      </w:r>
    </w:p>
    <w:p w:rsidR="00DB1305" w:rsidRPr="008027F3" w:rsidRDefault="00DB1305" w:rsidP="008D4BFE">
      <w:pPr>
        <w:spacing w:after="0"/>
        <w:jc w:val="both"/>
        <w:rPr>
          <w:rFonts w:ascii="Arial" w:hAnsi="Arial" w:cs="Arial"/>
          <w:sz w:val="24"/>
          <w:szCs w:val="24"/>
        </w:rPr>
      </w:pPr>
      <w:r w:rsidRPr="008027F3">
        <w:rPr>
          <w:rFonts w:ascii="Arial" w:hAnsi="Arial" w:cs="Arial"/>
          <w:b/>
          <w:sz w:val="24"/>
          <w:szCs w:val="24"/>
        </w:rPr>
        <w:t>(4</w:t>
      </w:r>
      <w:r w:rsidRPr="008027F3">
        <w:rPr>
          <w:rFonts w:ascii="Arial" w:hAnsi="Arial" w:cs="Arial"/>
          <w:b/>
          <w:sz w:val="24"/>
          <w:szCs w:val="24"/>
          <w:vertAlign w:val="superscript"/>
        </w:rPr>
        <w:t>1</w:t>
      </w:r>
      <w:r w:rsidRPr="008027F3">
        <w:rPr>
          <w:rFonts w:ascii="Arial" w:hAnsi="Arial" w:cs="Arial"/>
          <w:b/>
          <w:sz w:val="24"/>
          <w:szCs w:val="24"/>
        </w:rPr>
        <w:t>)</w:t>
      </w:r>
      <w:r w:rsidRPr="008027F3">
        <w:rPr>
          <w:rFonts w:ascii="Arial" w:hAnsi="Arial" w:cs="Arial"/>
          <w:sz w:val="24"/>
          <w:szCs w:val="24"/>
        </w:rPr>
        <w:t xml:space="preserve"> În </w:t>
      </w:r>
      <w:r w:rsidR="00F210F1" w:rsidRPr="008027F3">
        <w:rPr>
          <w:rFonts w:ascii="Arial" w:hAnsi="Arial" w:cs="Arial"/>
          <w:sz w:val="24"/>
          <w:szCs w:val="24"/>
        </w:rPr>
        <w:t>situația în care cererea nu se soluționează în termenul de urgență, documentele emise ca urmare a soluționării cererii se vor elibera la împlinirea termenului de soluționare în regim normal, caz în care tariful de urgență se restituie solicitantului</w:t>
      </w:r>
      <w:r w:rsidRPr="008027F3">
        <w:rPr>
          <w:rFonts w:ascii="Arial" w:hAnsi="Arial" w:cs="Arial"/>
          <w:sz w:val="24"/>
          <w:szCs w:val="24"/>
        </w:rPr>
        <w:t>.</w:t>
      </w:r>
    </w:p>
    <w:p w:rsidR="00F210F1" w:rsidRPr="008027F3" w:rsidRDefault="00F210F1" w:rsidP="00DB1305">
      <w:pPr>
        <w:jc w:val="both"/>
        <w:rPr>
          <w:rFonts w:ascii="Arial" w:hAnsi="Arial" w:cs="Arial"/>
          <w:sz w:val="24"/>
          <w:szCs w:val="24"/>
        </w:rPr>
      </w:pPr>
      <w:r w:rsidRPr="008027F3">
        <w:rPr>
          <w:rFonts w:ascii="Arial" w:hAnsi="Arial" w:cs="Arial"/>
          <w:b/>
          <w:sz w:val="24"/>
          <w:szCs w:val="24"/>
        </w:rPr>
        <w:t>(4</w:t>
      </w:r>
      <w:r w:rsidRPr="008027F3">
        <w:rPr>
          <w:rFonts w:ascii="Arial" w:hAnsi="Arial" w:cs="Arial"/>
          <w:b/>
          <w:sz w:val="24"/>
          <w:szCs w:val="24"/>
          <w:vertAlign w:val="superscript"/>
        </w:rPr>
        <w:t>2</w:t>
      </w:r>
      <w:r w:rsidRPr="008027F3">
        <w:rPr>
          <w:rFonts w:ascii="Arial" w:hAnsi="Arial" w:cs="Arial"/>
          <w:b/>
          <w:sz w:val="24"/>
          <w:szCs w:val="24"/>
        </w:rPr>
        <w:t xml:space="preserve">) </w:t>
      </w:r>
      <w:r w:rsidRPr="008027F3">
        <w:rPr>
          <w:rFonts w:ascii="Arial" w:hAnsi="Arial" w:cs="Arial"/>
          <w:sz w:val="24"/>
          <w:szCs w:val="24"/>
        </w:rPr>
        <w:t>În situația în care ce</w:t>
      </w:r>
      <w:bookmarkStart w:id="0" w:name="_GoBack"/>
      <w:bookmarkEnd w:id="0"/>
      <w:r w:rsidRPr="008027F3">
        <w:rPr>
          <w:rFonts w:ascii="Arial" w:hAnsi="Arial" w:cs="Arial"/>
          <w:sz w:val="24"/>
          <w:szCs w:val="24"/>
        </w:rPr>
        <w:t>rerea nu se soluționează în termenul de urgență, documentele emise ca urmare a soluționării cererii se vor elibera anterior împlinirii termenului în regim normal numai dacă deponentul/solicitantul va completa o declarație pe propria răspundere prin care renunță la restituirea tarifului de urgență.</w:t>
      </w:r>
    </w:p>
    <w:p w:rsidR="00112DBB" w:rsidRPr="008027F3" w:rsidRDefault="00CC72D1" w:rsidP="00112DBB">
      <w:pPr>
        <w:rPr>
          <w:rFonts w:ascii="Arial" w:hAnsi="Arial" w:cs="Arial"/>
          <w:b/>
          <w:sz w:val="24"/>
          <w:szCs w:val="24"/>
        </w:rPr>
      </w:pPr>
      <w:r w:rsidRPr="008027F3">
        <w:rPr>
          <w:rFonts w:ascii="Arial" w:hAnsi="Arial" w:cs="Arial"/>
          <w:b/>
          <w:sz w:val="24"/>
          <w:szCs w:val="24"/>
        </w:rPr>
        <w:t>2.</w:t>
      </w:r>
      <w:r w:rsidRPr="008027F3">
        <w:rPr>
          <w:rFonts w:ascii="Arial" w:hAnsi="Arial" w:cs="Arial"/>
          <w:sz w:val="24"/>
          <w:szCs w:val="24"/>
        </w:rPr>
        <w:t xml:space="preserve"> </w:t>
      </w:r>
      <w:r w:rsidR="00112DBB" w:rsidRPr="008027F3">
        <w:rPr>
          <w:rFonts w:ascii="Arial" w:hAnsi="Arial" w:cs="Arial"/>
          <w:b/>
          <w:sz w:val="24"/>
          <w:szCs w:val="24"/>
        </w:rPr>
        <w:t>Alin. (1), litera b) a art. 8 se completează și va avea următorul conținut:</w:t>
      </w:r>
    </w:p>
    <w:p w:rsidR="00CC72D1" w:rsidRPr="008027F3" w:rsidRDefault="00CC72D1" w:rsidP="00DB1305">
      <w:pPr>
        <w:jc w:val="both"/>
        <w:rPr>
          <w:rFonts w:ascii="Arial" w:hAnsi="Arial" w:cs="Arial"/>
          <w:sz w:val="24"/>
          <w:szCs w:val="24"/>
        </w:rPr>
      </w:pPr>
      <w:r w:rsidRPr="008027F3">
        <w:rPr>
          <w:rFonts w:ascii="Arial" w:hAnsi="Arial" w:cs="Arial"/>
          <w:sz w:val="24"/>
          <w:szCs w:val="24"/>
        </w:rPr>
        <w:t>b) serviciile prevăzute la cap. 1 şi 2 din anexă, solicitate atât în regim normal, cât şi în regim de urgenţă de către autorităţile şi instituţiile din administraţia publică centrală şi locală, cu privire la imobilele aflate în patrimoniul statului şi al unităţilor administrativ-teritoriale. Intabularea dreptului de administrare sau de folosinţă cu titlu gratuit este scutită de tarif, atât în regim nor</w:t>
      </w:r>
      <w:r w:rsidR="00112DBB" w:rsidRPr="008027F3">
        <w:rPr>
          <w:rFonts w:ascii="Arial" w:hAnsi="Arial" w:cs="Arial"/>
          <w:sz w:val="24"/>
          <w:szCs w:val="24"/>
        </w:rPr>
        <w:t xml:space="preserve">mal, cât şi în regim de urgenţă. Intabularea dreptului de concesiune se tarifează cu un tarif fix de 120 lei, indiferent de </w:t>
      </w:r>
      <w:r w:rsidR="009B097F" w:rsidRPr="008027F3">
        <w:rPr>
          <w:rFonts w:ascii="Arial" w:hAnsi="Arial" w:cs="Arial"/>
          <w:sz w:val="24"/>
          <w:szCs w:val="24"/>
        </w:rPr>
        <w:t xml:space="preserve">calitatea deponentului cererii </w:t>
      </w:r>
      <w:r w:rsidR="00112DBB" w:rsidRPr="008027F3">
        <w:rPr>
          <w:rFonts w:ascii="Arial" w:hAnsi="Arial" w:cs="Arial"/>
          <w:sz w:val="24"/>
          <w:szCs w:val="24"/>
        </w:rPr>
        <w:t xml:space="preserve">sau </w:t>
      </w:r>
      <w:r w:rsidR="009B097F" w:rsidRPr="008027F3">
        <w:rPr>
          <w:rFonts w:ascii="Arial" w:hAnsi="Arial" w:cs="Arial"/>
          <w:sz w:val="24"/>
          <w:szCs w:val="24"/>
        </w:rPr>
        <w:t>a</w:t>
      </w:r>
      <w:r w:rsidR="00112DBB" w:rsidRPr="008027F3">
        <w:rPr>
          <w:rFonts w:ascii="Arial" w:hAnsi="Arial" w:cs="Arial"/>
          <w:sz w:val="24"/>
          <w:szCs w:val="24"/>
        </w:rPr>
        <w:t xml:space="preserve"> titularul</w:t>
      </w:r>
      <w:r w:rsidR="009B097F" w:rsidRPr="008027F3">
        <w:rPr>
          <w:rFonts w:ascii="Arial" w:hAnsi="Arial" w:cs="Arial"/>
          <w:sz w:val="24"/>
          <w:szCs w:val="24"/>
        </w:rPr>
        <w:t>ui</w:t>
      </w:r>
      <w:r w:rsidR="00112DBB" w:rsidRPr="008027F3">
        <w:rPr>
          <w:rFonts w:ascii="Arial" w:hAnsi="Arial" w:cs="Arial"/>
          <w:sz w:val="24"/>
          <w:szCs w:val="24"/>
        </w:rPr>
        <w:t xml:space="preserve"> drept</w:t>
      </w:r>
      <w:r w:rsidR="009B097F" w:rsidRPr="008027F3">
        <w:rPr>
          <w:rFonts w:ascii="Arial" w:hAnsi="Arial" w:cs="Arial"/>
          <w:sz w:val="24"/>
          <w:szCs w:val="24"/>
        </w:rPr>
        <w:t>ului</w:t>
      </w:r>
      <w:r w:rsidR="00112DBB" w:rsidRPr="008027F3">
        <w:rPr>
          <w:rFonts w:ascii="Arial" w:hAnsi="Arial" w:cs="Arial"/>
          <w:sz w:val="24"/>
          <w:szCs w:val="24"/>
        </w:rPr>
        <w:t>.</w:t>
      </w:r>
    </w:p>
    <w:p w:rsidR="00112DBB" w:rsidRPr="008027F3" w:rsidRDefault="00112DBB" w:rsidP="00DB1305">
      <w:pPr>
        <w:jc w:val="both"/>
        <w:rPr>
          <w:rFonts w:ascii="Arial" w:hAnsi="Arial" w:cs="Arial"/>
          <w:sz w:val="24"/>
          <w:szCs w:val="24"/>
        </w:rPr>
      </w:pPr>
    </w:p>
    <w:p w:rsidR="00DB1305" w:rsidRPr="008027F3" w:rsidRDefault="00112DBB">
      <w:pPr>
        <w:rPr>
          <w:rFonts w:ascii="Arial" w:hAnsi="Arial" w:cs="Arial"/>
          <w:b/>
          <w:sz w:val="24"/>
          <w:szCs w:val="24"/>
        </w:rPr>
      </w:pPr>
      <w:r w:rsidRPr="008027F3">
        <w:rPr>
          <w:rFonts w:ascii="Arial" w:hAnsi="Arial" w:cs="Arial"/>
          <w:b/>
          <w:sz w:val="24"/>
          <w:szCs w:val="24"/>
        </w:rPr>
        <w:t>3</w:t>
      </w:r>
      <w:r w:rsidR="00DB1305" w:rsidRPr="008027F3">
        <w:rPr>
          <w:rFonts w:ascii="Arial" w:hAnsi="Arial" w:cs="Arial"/>
          <w:b/>
          <w:sz w:val="24"/>
          <w:szCs w:val="24"/>
        </w:rPr>
        <w:t xml:space="preserve">. Nota de subsol 6) se </w:t>
      </w:r>
      <w:r w:rsidR="00451D33" w:rsidRPr="008027F3">
        <w:rPr>
          <w:rFonts w:ascii="Arial" w:hAnsi="Arial" w:cs="Arial"/>
          <w:b/>
          <w:sz w:val="24"/>
          <w:szCs w:val="24"/>
        </w:rPr>
        <w:t>completează</w:t>
      </w:r>
      <w:r w:rsidR="00DB1305" w:rsidRPr="008027F3">
        <w:rPr>
          <w:rFonts w:ascii="Arial" w:hAnsi="Arial" w:cs="Arial"/>
          <w:b/>
          <w:sz w:val="24"/>
          <w:szCs w:val="24"/>
        </w:rPr>
        <w:t xml:space="preserve"> și va avea următorul conținut:</w:t>
      </w:r>
    </w:p>
    <w:p w:rsidR="00DB1305" w:rsidRPr="008027F3" w:rsidRDefault="00DB1305" w:rsidP="00174552">
      <w:pPr>
        <w:jc w:val="both"/>
        <w:rPr>
          <w:rFonts w:ascii="Arial" w:hAnsi="Arial" w:cs="Arial"/>
          <w:sz w:val="24"/>
          <w:szCs w:val="24"/>
        </w:rPr>
      </w:pPr>
      <w:r w:rsidRPr="008027F3">
        <w:rPr>
          <w:rFonts w:ascii="Arial" w:hAnsi="Arial" w:cs="Arial"/>
          <w:sz w:val="24"/>
          <w:szCs w:val="24"/>
          <w:vertAlign w:val="superscript"/>
        </w:rPr>
        <w:lastRenderedPageBreak/>
        <w:t>6)</w:t>
      </w:r>
      <w:r w:rsidRPr="008027F3">
        <w:rPr>
          <w:rFonts w:ascii="Arial" w:hAnsi="Arial" w:cs="Arial"/>
          <w:sz w:val="24"/>
          <w:szCs w:val="24"/>
        </w:rPr>
        <w:t xml:space="preserve"> Se aplică indiferent de numărul de acte anexate cererii şi de data emiterii acestora. În cazul în care </w:t>
      </w:r>
      <w:r w:rsidR="00174552" w:rsidRPr="008027F3">
        <w:rPr>
          <w:rFonts w:ascii="Arial" w:hAnsi="Arial" w:cs="Arial"/>
          <w:sz w:val="24"/>
          <w:szCs w:val="24"/>
        </w:rPr>
        <w:t>concomitent</w:t>
      </w:r>
      <w:r w:rsidRPr="008027F3">
        <w:rPr>
          <w:rFonts w:ascii="Arial" w:hAnsi="Arial" w:cs="Arial"/>
          <w:sz w:val="24"/>
          <w:szCs w:val="24"/>
        </w:rPr>
        <w:t xml:space="preserve"> serviciul</w:t>
      </w:r>
      <w:r w:rsidR="00174552" w:rsidRPr="008027F3">
        <w:rPr>
          <w:rFonts w:ascii="Arial" w:hAnsi="Arial" w:cs="Arial"/>
          <w:sz w:val="24"/>
          <w:szCs w:val="24"/>
        </w:rPr>
        <w:t>ui</w:t>
      </w:r>
      <w:r w:rsidRPr="008027F3">
        <w:rPr>
          <w:rFonts w:ascii="Arial" w:hAnsi="Arial" w:cs="Arial"/>
          <w:sz w:val="24"/>
          <w:szCs w:val="24"/>
        </w:rPr>
        <w:t xml:space="preserve"> de </w:t>
      </w:r>
      <w:r w:rsidR="00174552" w:rsidRPr="008027F3">
        <w:rPr>
          <w:rFonts w:ascii="Arial" w:hAnsi="Arial" w:cs="Arial"/>
          <w:sz w:val="24"/>
          <w:szCs w:val="24"/>
        </w:rPr>
        <w:t>primă înregistrare se solicită și efectuarea altor operațiuni, t</w:t>
      </w:r>
      <w:r w:rsidRPr="008027F3">
        <w:rPr>
          <w:rFonts w:ascii="Arial" w:hAnsi="Arial" w:cs="Arial"/>
          <w:sz w:val="24"/>
          <w:szCs w:val="24"/>
        </w:rPr>
        <w:t xml:space="preserve">ariful se </w:t>
      </w:r>
      <w:r w:rsidR="00174552" w:rsidRPr="008027F3">
        <w:rPr>
          <w:rFonts w:ascii="Arial" w:hAnsi="Arial" w:cs="Arial"/>
          <w:sz w:val="24"/>
          <w:szCs w:val="24"/>
        </w:rPr>
        <w:t>c</w:t>
      </w:r>
      <w:r w:rsidRPr="008027F3">
        <w:rPr>
          <w:rFonts w:ascii="Arial" w:hAnsi="Arial" w:cs="Arial"/>
          <w:sz w:val="24"/>
          <w:szCs w:val="24"/>
        </w:rPr>
        <w:t xml:space="preserve">alculează </w:t>
      </w:r>
      <w:r w:rsidR="00174552" w:rsidRPr="008027F3">
        <w:rPr>
          <w:rFonts w:ascii="Arial" w:hAnsi="Arial" w:cs="Arial"/>
          <w:sz w:val="24"/>
          <w:szCs w:val="24"/>
        </w:rPr>
        <w:t xml:space="preserve">în mod distinct, pentru fiecare operațiune solicitată. </w:t>
      </w:r>
    </w:p>
    <w:p w:rsidR="00112DBB" w:rsidRPr="008027F3" w:rsidRDefault="00112DBB" w:rsidP="00174552">
      <w:pPr>
        <w:jc w:val="both"/>
        <w:rPr>
          <w:rFonts w:ascii="Arial" w:hAnsi="Arial" w:cs="Arial"/>
          <w:sz w:val="24"/>
          <w:szCs w:val="24"/>
        </w:rPr>
      </w:pPr>
    </w:p>
    <w:p w:rsidR="00CC72D1" w:rsidRPr="008027F3" w:rsidRDefault="00C97633" w:rsidP="00CC72D1">
      <w:pPr>
        <w:jc w:val="both"/>
        <w:rPr>
          <w:rFonts w:ascii="Arial" w:hAnsi="Arial" w:cs="Arial"/>
          <w:b/>
          <w:sz w:val="24"/>
          <w:szCs w:val="24"/>
        </w:rPr>
      </w:pPr>
      <w:r w:rsidRPr="008027F3">
        <w:rPr>
          <w:rFonts w:ascii="Arial" w:hAnsi="Arial" w:cs="Arial"/>
          <w:b/>
          <w:sz w:val="24"/>
          <w:szCs w:val="24"/>
        </w:rPr>
        <w:t>4</w:t>
      </w:r>
      <w:r w:rsidR="00CC72D1" w:rsidRPr="008027F3">
        <w:rPr>
          <w:rFonts w:ascii="Arial" w:hAnsi="Arial" w:cs="Arial"/>
          <w:b/>
          <w:sz w:val="24"/>
          <w:szCs w:val="24"/>
        </w:rPr>
        <w:t>.</w:t>
      </w:r>
      <w:r w:rsidR="00CC72D1" w:rsidRPr="008027F3">
        <w:rPr>
          <w:rFonts w:ascii="Arial" w:hAnsi="Arial" w:cs="Arial"/>
          <w:sz w:val="24"/>
          <w:szCs w:val="24"/>
        </w:rPr>
        <w:t xml:space="preserve"> </w:t>
      </w:r>
      <w:r w:rsidR="00CC72D1" w:rsidRPr="008027F3">
        <w:rPr>
          <w:rFonts w:ascii="Arial" w:hAnsi="Arial" w:cs="Arial"/>
          <w:b/>
          <w:sz w:val="24"/>
          <w:szCs w:val="24"/>
        </w:rPr>
        <w:t>Nota de subsol 8) se modifică și va avea următorul conținut:</w:t>
      </w:r>
    </w:p>
    <w:p w:rsidR="00CC72D1" w:rsidRPr="008027F3" w:rsidRDefault="00CC72D1" w:rsidP="00CC72D1">
      <w:pPr>
        <w:spacing w:after="0"/>
        <w:jc w:val="both"/>
        <w:rPr>
          <w:rFonts w:ascii="Arial" w:hAnsi="Arial" w:cs="Arial"/>
          <w:sz w:val="24"/>
          <w:szCs w:val="24"/>
        </w:rPr>
      </w:pPr>
      <w:r w:rsidRPr="008027F3">
        <w:rPr>
          <w:rFonts w:ascii="Arial" w:hAnsi="Arial" w:cs="Arial"/>
          <w:sz w:val="24"/>
          <w:szCs w:val="24"/>
          <w:vertAlign w:val="superscript"/>
        </w:rPr>
        <w:t>8)</w:t>
      </w:r>
      <w:r w:rsidRPr="008027F3">
        <w:rPr>
          <w:rFonts w:ascii="Arial" w:hAnsi="Arial" w:cs="Arial"/>
          <w:sz w:val="24"/>
          <w:szCs w:val="24"/>
        </w:rPr>
        <w:t xml:space="preserve"> Tariful se calculează prin raportare la valoarea din act, dar nu mai puţin de 60 lei pentru fiecare imobil; dacă valoarea din act nu este disponibilă sau este mai mică decât valoarea de circulaţie a bunurilor imobile stabilită prin studiul de piaţă realizat de camerele notarilor publici, procentul se aplică la aceasta din urmă. Dacă valoarea nu poate fi determinată, tariful minim este de 60 lei pentru fiecare imobil. În cazul în care nu există elemente de identificare în act sau în alte acte anexate cererii, din care să reiasă încadrarea în subzona de calcul conform studiului de piaţă, tariful se calculează la valoarea maximală a zonei în care se încadrează imobilul.  </w:t>
      </w:r>
    </w:p>
    <w:p w:rsidR="00CC72D1" w:rsidRPr="008027F3" w:rsidRDefault="00CC72D1" w:rsidP="00CC72D1">
      <w:pPr>
        <w:spacing w:after="0"/>
        <w:jc w:val="both"/>
        <w:rPr>
          <w:rFonts w:ascii="Arial" w:hAnsi="Arial" w:cs="Arial"/>
          <w:sz w:val="24"/>
          <w:szCs w:val="24"/>
        </w:rPr>
      </w:pPr>
      <w:r w:rsidRPr="008027F3">
        <w:rPr>
          <w:rFonts w:ascii="Arial" w:hAnsi="Arial" w:cs="Arial"/>
          <w:sz w:val="24"/>
          <w:szCs w:val="24"/>
        </w:rPr>
        <w:t xml:space="preserve">    Tariful se calculează în mod similar şi pentru înscrierea provizorie a drepturilor reale.  </w:t>
      </w:r>
    </w:p>
    <w:p w:rsidR="00CC72D1" w:rsidRPr="008027F3" w:rsidRDefault="00CC72D1" w:rsidP="00CC72D1">
      <w:pPr>
        <w:spacing w:after="0"/>
        <w:jc w:val="both"/>
        <w:rPr>
          <w:rFonts w:ascii="Arial" w:hAnsi="Arial" w:cs="Arial"/>
          <w:sz w:val="24"/>
          <w:szCs w:val="24"/>
        </w:rPr>
      </w:pPr>
      <w:r w:rsidRPr="008027F3">
        <w:rPr>
          <w:rFonts w:ascii="Arial" w:hAnsi="Arial" w:cs="Arial"/>
          <w:sz w:val="24"/>
          <w:szCs w:val="24"/>
        </w:rPr>
        <w:t xml:space="preserve">    Pentru justificarea înscrierii provizorii se va percepe un tarif fix de 60 lei.  </w:t>
      </w:r>
    </w:p>
    <w:p w:rsidR="00CC72D1" w:rsidRPr="008027F3" w:rsidRDefault="00CC72D1" w:rsidP="00CC72D1">
      <w:pPr>
        <w:spacing w:after="0"/>
        <w:jc w:val="both"/>
        <w:rPr>
          <w:rFonts w:ascii="Arial" w:hAnsi="Arial" w:cs="Arial"/>
          <w:sz w:val="24"/>
          <w:szCs w:val="24"/>
        </w:rPr>
      </w:pPr>
      <w:r w:rsidRPr="008027F3">
        <w:rPr>
          <w:rFonts w:ascii="Arial" w:hAnsi="Arial" w:cs="Arial"/>
          <w:sz w:val="24"/>
          <w:szCs w:val="24"/>
        </w:rPr>
        <w:t xml:space="preserve">    Tariful se calculează în mod similar în cazul intabulării dreptului de proprietate ca urmare a reorganizării persoanei juridice.  </w:t>
      </w:r>
    </w:p>
    <w:p w:rsidR="00CC72D1" w:rsidRPr="008027F3" w:rsidRDefault="00CC72D1" w:rsidP="00CC72D1">
      <w:pPr>
        <w:spacing w:after="0"/>
        <w:jc w:val="both"/>
        <w:rPr>
          <w:rFonts w:ascii="Arial" w:hAnsi="Arial" w:cs="Arial"/>
          <w:sz w:val="24"/>
          <w:szCs w:val="24"/>
        </w:rPr>
      </w:pPr>
      <w:r w:rsidRPr="008027F3">
        <w:rPr>
          <w:rFonts w:ascii="Arial" w:hAnsi="Arial" w:cs="Arial"/>
          <w:sz w:val="24"/>
          <w:szCs w:val="24"/>
        </w:rPr>
        <w:t xml:space="preserve">    La intabularea sau înscrierea provizorie a dezmembrămintelor dreptului de proprietate tariful se determină la valoarea declarată de părţi, dar nu mai puţin de 20% din valoarea orientativă stabilită prin expertiza întocmită de camera notarilor publici. La transmiterea nudei proprietăţi, tariful se determină la valoarea declarată de părţi, dar nu mai puţin de 80% din valoarea orientativă stabilită prin expertiza întocmită de camera notarilor publici. În ambele situaţii tariful minim nu poate fi mai mic de 60 lei pentru fiecare imobil.  </w:t>
      </w:r>
    </w:p>
    <w:p w:rsidR="00CC72D1" w:rsidRPr="008027F3" w:rsidRDefault="00CC72D1" w:rsidP="00CC72D1">
      <w:pPr>
        <w:jc w:val="both"/>
        <w:rPr>
          <w:rFonts w:ascii="Arial" w:hAnsi="Arial" w:cs="Arial"/>
          <w:sz w:val="24"/>
          <w:szCs w:val="24"/>
        </w:rPr>
      </w:pPr>
      <w:r w:rsidRPr="008027F3">
        <w:rPr>
          <w:rFonts w:ascii="Arial" w:hAnsi="Arial" w:cs="Arial"/>
          <w:sz w:val="24"/>
          <w:szCs w:val="24"/>
        </w:rPr>
        <w:t xml:space="preserve">    Când printr-o singură cerere se solicită furnizarea mai multor servicii diferite, tariful se datorează pentru fiecare serviciu solicitat. Dacă în actul juridic întocmit pentru mai multe imobile se menţionează valoarea totală a acestora, procentul se aplică la valoarea totală din act, indiferent de numărul imobilelor.  </w:t>
      </w:r>
    </w:p>
    <w:p w:rsidR="00DF238F" w:rsidRPr="008027F3" w:rsidRDefault="00C97633">
      <w:pPr>
        <w:rPr>
          <w:rFonts w:ascii="Arial" w:hAnsi="Arial" w:cs="Arial"/>
          <w:b/>
          <w:sz w:val="24"/>
          <w:szCs w:val="24"/>
        </w:rPr>
      </w:pPr>
      <w:r w:rsidRPr="008027F3">
        <w:rPr>
          <w:rFonts w:ascii="Arial" w:hAnsi="Arial" w:cs="Arial"/>
          <w:b/>
          <w:sz w:val="24"/>
          <w:szCs w:val="24"/>
        </w:rPr>
        <w:t>5</w:t>
      </w:r>
      <w:r w:rsidR="00DF238F" w:rsidRPr="008027F3">
        <w:rPr>
          <w:rFonts w:ascii="Arial" w:hAnsi="Arial" w:cs="Arial"/>
          <w:b/>
          <w:sz w:val="24"/>
          <w:szCs w:val="24"/>
        </w:rPr>
        <w:t>. Anexa la ordin se completează după cum urmează:</w:t>
      </w:r>
    </w:p>
    <w:tbl>
      <w:tblPr>
        <w:tblW w:w="9360" w:type="dxa"/>
        <w:tblCellMar>
          <w:top w:w="15" w:type="dxa"/>
          <w:left w:w="15" w:type="dxa"/>
          <w:bottom w:w="15" w:type="dxa"/>
          <w:right w:w="15" w:type="dxa"/>
        </w:tblCellMar>
        <w:tblLook w:val="04A0" w:firstRow="1" w:lastRow="0" w:firstColumn="1" w:lastColumn="0" w:noHBand="0" w:noVBand="1"/>
      </w:tblPr>
      <w:tblGrid>
        <w:gridCol w:w="1959"/>
        <w:gridCol w:w="591"/>
        <w:gridCol w:w="2426"/>
        <w:gridCol w:w="1504"/>
        <w:gridCol w:w="1440"/>
        <w:gridCol w:w="1440"/>
      </w:tblGrid>
      <w:tr w:rsidR="008027F3" w:rsidRPr="008027F3" w:rsidTr="0053310B">
        <w:trPr>
          <w:trHeight w:val="15"/>
        </w:trPr>
        <w:tc>
          <w:tcPr>
            <w:tcW w:w="0" w:type="auto"/>
            <w:tcBorders>
              <w:top w:val="nil"/>
              <w:left w:val="nil"/>
              <w:bottom w:val="nil"/>
              <w:right w:val="nil"/>
            </w:tcBorders>
            <w:tcMar>
              <w:top w:w="0" w:type="dxa"/>
              <w:left w:w="45" w:type="dxa"/>
              <w:bottom w:w="0" w:type="dxa"/>
              <w:right w:w="45" w:type="dxa"/>
            </w:tcMar>
            <w:vAlign w:val="center"/>
            <w:hideMark/>
          </w:tcPr>
          <w:p w:rsidR="00DF238F" w:rsidRPr="008027F3" w:rsidRDefault="00DF238F" w:rsidP="0053310B">
            <w:pPr>
              <w:spacing w:after="0" w:line="240" w:lineRule="auto"/>
              <w:jc w:val="both"/>
              <w:rPr>
                <w:rFonts w:ascii="Arial" w:eastAsia="Times New Roman" w:hAnsi="Arial"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DF238F" w:rsidRPr="008027F3" w:rsidRDefault="00DF238F" w:rsidP="0053310B">
            <w:pPr>
              <w:spacing w:after="0" w:line="240" w:lineRule="auto"/>
              <w:jc w:val="both"/>
              <w:rPr>
                <w:rFonts w:ascii="Arial" w:eastAsia="Times New Roman" w:hAnsi="Arial" w:cs="Arial"/>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DF238F" w:rsidRPr="008027F3" w:rsidRDefault="00DF238F" w:rsidP="0053310B">
            <w:pPr>
              <w:spacing w:after="0" w:line="240" w:lineRule="auto"/>
              <w:jc w:val="both"/>
              <w:rPr>
                <w:rFonts w:ascii="Arial" w:eastAsia="Times New Roman" w:hAnsi="Arial" w:cs="Arial"/>
                <w:sz w:val="20"/>
                <w:szCs w:val="20"/>
              </w:rPr>
            </w:pPr>
          </w:p>
        </w:tc>
        <w:tc>
          <w:tcPr>
            <w:tcW w:w="1504" w:type="dxa"/>
            <w:tcBorders>
              <w:top w:val="nil"/>
              <w:left w:val="nil"/>
              <w:bottom w:val="nil"/>
              <w:right w:val="nil"/>
            </w:tcBorders>
            <w:tcMar>
              <w:top w:w="0" w:type="dxa"/>
              <w:left w:w="45" w:type="dxa"/>
              <w:bottom w:w="0" w:type="dxa"/>
              <w:right w:w="45" w:type="dxa"/>
            </w:tcMar>
            <w:vAlign w:val="center"/>
            <w:hideMark/>
          </w:tcPr>
          <w:p w:rsidR="00DF238F" w:rsidRPr="008027F3" w:rsidRDefault="00DF238F" w:rsidP="0053310B">
            <w:pPr>
              <w:spacing w:after="0" w:line="240" w:lineRule="auto"/>
              <w:jc w:val="both"/>
              <w:rPr>
                <w:rFonts w:ascii="Arial" w:eastAsia="Times New Roman" w:hAnsi="Arial" w:cs="Arial"/>
                <w:sz w:val="20"/>
                <w:szCs w:val="20"/>
              </w:rPr>
            </w:pPr>
          </w:p>
        </w:tc>
        <w:tc>
          <w:tcPr>
            <w:tcW w:w="1440" w:type="dxa"/>
            <w:tcBorders>
              <w:top w:val="nil"/>
              <w:left w:val="nil"/>
              <w:bottom w:val="nil"/>
              <w:right w:val="nil"/>
            </w:tcBorders>
            <w:tcMar>
              <w:top w:w="0" w:type="dxa"/>
              <w:left w:w="45" w:type="dxa"/>
              <w:bottom w:w="0" w:type="dxa"/>
              <w:right w:w="45" w:type="dxa"/>
            </w:tcMar>
            <w:vAlign w:val="center"/>
            <w:hideMark/>
          </w:tcPr>
          <w:p w:rsidR="00DF238F" w:rsidRPr="008027F3" w:rsidRDefault="00DF238F" w:rsidP="0053310B">
            <w:pPr>
              <w:spacing w:after="0" w:line="240" w:lineRule="auto"/>
              <w:jc w:val="both"/>
              <w:rPr>
                <w:rFonts w:ascii="Arial" w:eastAsia="Times New Roman" w:hAnsi="Arial" w:cs="Arial"/>
                <w:sz w:val="20"/>
                <w:szCs w:val="20"/>
              </w:rPr>
            </w:pPr>
          </w:p>
        </w:tc>
        <w:tc>
          <w:tcPr>
            <w:tcW w:w="1440" w:type="dxa"/>
            <w:tcBorders>
              <w:top w:val="nil"/>
              <w:left w:val="nil"/>
              <w:bottom w:val="nil"/>
              <w:right w:val="nil"/>
            </w:tcBorders>
          </w:tcPr>
          <w:p w:rsidR="00DF238F" w:rsidRPr="008027F3" w:rsidRDefault="00DF238F" w:rsidP="0053310B">
            <w:pPr>
              <w:spacing w:after="0" w:line="240" w:lineRule="auto"/>
              <w:jc w:val="both"/>
              <w:rPr>
                <w:rFonts w:ascii="Arial" w:eastAsia="Times New Roman" w:hAnsi="Arial" w:cs="Arial"/>
                <w:sz w:val="20"/>
                <w:szCs w:val="20"/>
              </w:rPr>
            </w:pPr>
          </w:p>
        </w:tc>
      </w:tr>
      <w:tr w:rsidR="008027F3" w:rsidRPr="008027F3" w:rsidTr="0053310B">
        <w:trPr>
          <w:trHeight w:val="525"/>
        </w:trPr>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Grupă servicii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 xml:space="preserve">Cod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Serviciu</w:t>
            </w:r>
          </w:p>
        </w:tc>
        <w:tc>
          <w:tcPr>
            <w:tcW w:w="15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 xml:space="preserve">Tariful (lei) </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UM</w:t>
            </w:r>
          </w:p>
        </w:tc>
        <w:tc>
          <w:tcPr>
            <w:tcW w:w="1440" w:type="dxa"/>
            <w:tcBorders>
              <w:top w:val="single" w:sz="6" w:space="0" w:color="auto"/>
              <w:left w:val="single" w:sz="6" w:space="0" w:color="auto"/>
              <w:bottom w:val="single" w:sz="6" w:space="0" w:color="auto"/>
              <w:right w:val="single" w:sz="6" w:space="0" w:color="auto"/>
            </w:tcBorders>
            <w:vAlign w:val="center"/>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Referințe</w:t>
            </w:r>
          </w:p>
        </w:tc>
      </w:tr>
      <w:tr w:rsidR="008027F3" w:rsidRPr="008027F3" w:rsidTr="00DF238F">
        <w:trPr>
          <w:trHeight w:val="315"/>
        </w:trPr>
        <w:tc>
          <w:tcPr>
            <w:tcW w:w="7920" w:type="dxa"/>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 xml:space="preserve">                 Capitolul 2. Servicii de cadastru şi publicitate imobiliară</w:t>
            </w:r>
          </w:p>
        </w:tc>
        <w:tc>
          <w:tcPr>
            <w:tcW w:w="1440" w:type="dxa"/>
            <w:tcBorders>
              <w:top w:val="single" w:sz="6" w:space="0" w:color="auto"/>
              <w:left w:val="single" w:sz="6" w:space="0" w:color="auto"/>
              <w:bottom w:val="single" w:sz="6" w:space="0" w:color="auto"/>
              <w:right w:val="single" w:sz="6" w:space="0" w:color="auto"/>
            </w:tcBorders>
          </w:tcPr>
          <w:p w:rsidR="00DF238F" w:rsidRPr="008027F3" w:rsidRDefault="00DF238F" w:rsidP="0053310B">
            <w:pPr>
              <w:spacing w:after="0" w:line="240" w:lineRule="auto"/>
              <w:jc w:val="center"/>
              <w:rPr>
                <w:rFonts w:ascii="Arial" w:eastAsia="Times New Roman" w:hAnsi="Arial" w:cs="Arial"/>
                <w:sz w:val="20"/>
                <w:szCs w:val="20"/>
              </w:rPr>
            </w:pPr>
          </w:p>
        </w:tc>
      </w:tr>
      <w:tr w:rsidR="008027F3" w:rsidRPr="008027F3" w:rsidTr="0053310B">
        <w:trPr>
          <w:trHeight w:val="330"/>
        </w:trPr>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DF238F" w:rsidRPr="008027F3" w:rsidRDefault="00DF238F" w:rsidP="0053310B">
            <w:pPr>
              <w:spacing w:after="0" w:line="240" w:lineRule="auto"/>
              <w:rPr>
                <w:rFonts w:ascii="Arial" w:eastAsia="Times New Roman" w:hAnsi="Arial" w:cs="Arial"/>
                <w:sz w:val="20"/>
                <w:szCs w:val="20"/>
              </w:rPr>
            </w:pPr>
          </w:p>
          <w:p w:rsidR="00DF238F" w:rsidRPr="008027F3" w:rsidRDefault="00DF238F" w:rsidP="0053310B">
            <w:pPr>
              <w:spacing w:after="0" w:line="240" w:lineRule="auto"/>
              <w:rPr>
                <w:rFonts w:ascii="Arial" w:eastAsia="Times New Roman" w:hAnsi="Arial" w:cs="Arial"/>
                <w:sz w:val="20"/>
                <w:szCs w:val="20"/>
              </w:rPr>
            </w:pPr>
          </w:p>
          <w:p w:rsidR="00DF238F" w:rsidRPr="008027F3" w:rsidRDefault="00DF238F" w:rsidP="0053310B">
            <w:pPr>
              <w:spacing w:after="0" w:line="240" w:lineRule="auto"/>
              <w:rPr>
                <w:rFonts w:ascii="Arial" w:eastAsia="Times New Roman" w:hAnsi="Arial" w:cs="Arial"/>
                <w:sz w:val="20"/>
                <w:szCs w:val="20"/>
              </w:rPr>
            </w:pPr>
          </w:p>
          <w:p w:rsidR="00DF238F" w:rsidRPr="008027F3" w:rsidRDefault="00DF238F" w:rsidP="0053310B">
            <w:pPr>
              <w:spacing w:after="0" w:line="240" w:lineRule="auto"/>
              <w:rPr>
                <w:rFonts w:ascii="Arial" w:eastAsia="Times New Roman" w:hAnsi="Arial" w:cs="Arial"/>
                <w:sz w:val="20"/>
                <w:szCs w:val="20"/>
              </w:rPr>
            </w:pPr>
            <w:r w:rsidRPr="008027F3">
              <w:rPr>
                <w:rFonts w:ascii="Arial" w:eastAsia="Times New Roman" w:hAnsi="Arial" w:cs="Arial"/>
                <w:sz w:val="20"/>
                <w:szCs w:val="20"/>
              </w:rPr>
              <w:t xml:space="preserve">Prima înregistrare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2.1.1.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DF238F" w:rsidRPr="008027F3" w:rsidRDefault="00311841" w:rsidP="0053310B">
            <w:pPr>
              <w:spacing w:after="0" w:line="240" w:lineRule="auto"/>
              <w:rPr>
                <w:rFonts w:ascii="Arial" w:eastAsia="Times New Roman" w:hAnsi="Arial" w:cs="Arial"/>
                <w:sz w:val="20"/>
                <w:szCs w:val="20"/>
              </w:rPr>
            </w:pPr>
            <w:r w:rsidRPr="008027F3">
              <w:rPr>
                <w:rFonts w:ascii="Arial" w:eastAsia="Times New Roman" w:hAnsi="Arial" w:cs="Arial"/>
                <w:sz w:val="20"/>
                <w:szCs w:val="20"/>
              </w:rPr>
              <w:t>Recepție</w:t>
            </w:r>
            <w:r w:rsidR="00DF238F" w:rsidRPr="008027F3">
              <w:rPr>
                <w:rFonts w:ascii="Arial" w:eastAsia="Times New Roman" w:hAnsi="Arial" w:cs="Arial"/>
                <w:sz w:val="20"/>
                <w:szCs w:val="20"/>
              </w:rPr>
              <w:t xml:space="preserve"> cadastrală şi </w:t>
            </w:r>
            <w:r w:rsidRPr="008027F3">
              <w:rPr>
                <w:rFonts w:ascii="Arial" w:eastAsia="Times New Roman" w:hAnsi="Arial" w:cs="Arial"/>
                <w:sz w:val="20"/>
                <w:szCs w:val="20"/>
              </w:rPr>
              <w:t>înființare</w:t>
            </w:r>
            <w:r w:rsidR="00DF238F" w:rsidRPr="008027F3">
              <w:rPr>
                <w:rFonts w:ascii="Arial" w:eastAsia="Times New Roman" w:hAnsi="Arial" w:cs="Arial"/>
                <w:sz w:val="20"/>
                <w:szCs w:val="20"/>
              </w:rPr>
              <w:t xml:space="preserve"> carte funciară</w:t>
            </w:r>
          </w:p>
        </w:tc>
        <w:tc>
          <w:tcPr>
            <w:tcW w:w="15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120</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imobil/u.i.</w:t>
            </w:r>
          </w:p>
        </w:tc>
        <w:tc>
          <w:tcPr>
            <w:tcW w:w="1440" w:type="dxa"/>
            <w:tcBorders>
              <w:top w:val="single" w:sz="6" w:space="0" w:color="auto"/>
              <w:left w:val="single" w:sz="6" w:space="0" w:color="auto"/>
              <w:bottom w:val="single" w:sz="6" w:space="0" w:color="auto"/>
              <w:right w:val="single" w:sz="6" w:space="0" w:color="auto"/>
            </w:tcBorders>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Nota</w:t>
            </w:r>
            <w:r w:rsidRPr="008027F3">
              <w:rPr>
                <w:rFonts w:ascii="Arial" w:eastAsia="Times New Roman" w:hAnsi="Arial" w:cs="Arial"/>
                <w:sz w:val="20"/>
                <w:szCs w:val="20"/>
                <w:vertAlign w:val="superscript"/>
              </w:rPr>
              <w:t>6)</w:t>
            </w:r>
          </w:p>
        </w:tc>
      </w:tr>
      <w:tr w:rsidR="008027F3" w:rsidRPr="008027F3" w:rsidTr="0053310B">
        <w:trPr>
          <w:trHeight w:val="330"/>
        </w:trPr>
        <w:tc>
          <w:tcPr>
            <w:tcW w:w="0" w:type="auto"/>
            <w:vMerge/>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DF238F" w:rsidRPr="008027F3" w:rsidRDefault="00DF238F" w:rsidP="0053310B">
            <w:pPr>
              <w:spacing w:after="0" w:line="240" w:lineRule="auto"/>
              <w:rPr>
                <w:rFonts w:ascii="Arial" w:eastAsia="Times New Roman" w:hAnsi="Arial" w:cs="Arial"/>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2.1.2.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DF238F" w:rsidRPr="008027F3" w:rsidRDefault="00311841" w:rsidP="0053310B">
            <w:pPr>
              <w:spacing w:after="0" w:line="240" w:lineRule="auto"/>
              <w:rPr>
                <w:rFonts w:ascii="Arial" w:eastAsia="Times New Roman" w:hAnsi="Arial" w:cs="Arial"/>
                <w:sz w:val="20"/>
                <w:szCs w:val="20"/>
              </w:rPr>
            </w:pPr>
            <w:r w:rsidRPr="008027F3">
              <w:rPr>
                <w:rFonts w:ascii="Arial" w:eastAsia="Times New Roman" w:hAnsi="Arial" w:cs="Arial"/>
                <w:sz w:val="20"/>
                <w:szCs w:val="20"/>
              </w:rPr>
              <w:t>Recepție</w:t>
            </w:r>
            <w:r w:rsidR="00DF238F" w:rsidRPr="008027F3">
              <w:rPr>
                <w:rFonts w:ascii="Arial" w:eastAsia="Times New Roman" w:hAnsi="Arial" w:cs="Arial"/>
                <w:sz w:val="20"/>
                <w:szCs w:val="20"/>
              </w:rPr>
              <w:t xml:space="preserve"> cu alocare număr cadastral</w:t>
            </w:r>
          </w:p>
        </w:tc>
        <w:tc>
          <w:tcPr>
            <w:tcW w:w="15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60</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imobil/u.i.</w:t>
            </w:r>
          </w:p>
        </w:tc>
        <w:tc>
          <w:tcPr>
            <w:tcW w:w="1440" w:type="dxa"/>
            <w:tcBorders>
              <w:top w:val="single" w:sz="6" w:space="0" w:color="auto"/>
              <w:left w:val="single" w:sz="6" w:space="0" w:color="auto"/>
              <w:bottom w:val="single" w:sz="6" w:space="0" w:color="auto"/>
              <w:right w:val="single" w:sz="6" w:space="0" w:color="auto"/>
            </w:tcBorders>
          </w:tcPr>
          <w:p w:rsidR="00DF238F" w:rsidRPr="008027F3" w:rsidRDefault="00DF238F" w:rsidP="0053310B">
            <w:pPr>
              <w:spacing w:after="0" w:line="240" w:lineRule="auto"/>
              <w:jc w:val="center"/>
              <w:rPr>
                <w:rFonts w:ascii="Arial" w:eastAsia="Times New Roman" w:hAnsi="Arial" w:cs="Arial"/>
                <w:sz w:val="20"/>
                <w:szCs w:val="20"/>
              </w:rPr>
            </w:pPr>
          </w:p>
        </w:tc>
      </w:tr>
      <w:tr w:rsidR="008027F3" w:rsidRPr="008027F3" w:rsidTr="0053310B">
        <w:trPr>
          <w:trHeight w:val="330"/>
        </w:trPr>
        <w:tc>
          <w:tcPr>
            <w:tcW w:w="0" w:type="auto"/>
            <w:vMerge/>
            <w:tcBorders>
              <w:top w:val="single" w:sz="6" w:space="0" w:color="auto"/>
              <w:left w:val="single" w:sz="6" w:space="0" w:color="auto"/>
              <w:bottom w:val="single" w:sz="6" w:space="0" w:color="auto"/>
              <w:right w:val="single" w:sz="6" w:space="0" w:color="auto"/>
            </w:tcBorders>
            <w:vAlign w:val="center"/>
            <w:hideMark/>
          </w:tcPr>
          <w:p w:rsidR="00DF238F" w:rsidRPr="008027F3" w:rsidRDefault="00DF238F" w:rsidP="0053310B">
            <w:pPr>
              <w:spacing w:after="0" w:line="240" w:lineRule="auto"/>
              <w:jc w:val="both"/>
              <w:rPr>
                <w:rFonts w:ascii="Arial" w:eastAsia="Times New Roman" w:hAnsi="Arial" w:cs="Arial"/>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2.1.3.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DF238F" w:rsidRPr="008027F3" w:rsidRDefault="00311841" w:rsidP="0053310B">
            <w:pPr>
              <w:spacing w:after="0" w:line="240" w:lineRule="auto"/>
              <w:rPr>
                <w:rFonts w:ascii="Arial" w:eastAsia="Times New Roman" w:hAnsi="Arial" w:cs="Arial"/>
                <w:sz w:val="20"/>
                <w:szCs w:val="20"/>
              </w:rPr>
            </w:pPr>
            <w:r w:rsidRPr="008027F3">
              <w:rPr>
                <w:rFonts w:ascii="Arial" w:eastAsia="Times New Roman" w:hAnsi="Arial" w:cs="Arial"/>
                <w:sz w:val="20"/>
                <w:szCs w:val="20"/>
              </w:rPr>
              <w:t>Înființare</w:t>
            </w:r>
            <w:r w:rsidR="00DF238F" w:rsidRPr="008027F3">
              <w:rPr>
                <w:rFonts w:ascii="Arial" w:eastAsia="Times New Roman" w:hAnsi="Arial" w:cs="Arial"/>
                <w:sz w:val="20"/>
                <w:szCs w:val="20"/>
              </w:rPr>
              <w:t xml:space="preserve"> carte funciară</w:t>
            </w:r>
          </w:p>
        </w:tc>
        <w:tc>
          <w:tcPr>
            <w:tcW w:w="15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60</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imobil/u.i.</w:t>
            </w:r>
          </w:p>
        </w:tc>
        <w:tc>
          <w:tcPr>
            <w:tcW w:w="1440" w:type="dxa"/>
            <w:tcBorders>
              <w:top w:val="single" w:sz="6" w:space="0" w:color="auto"/>
              <w:left w:val="single" w:sz="6" w:space="0" w:color="auto"/>
              <w:bottom w:val="single" w:sz="6" w:space="0" w:color="auto"/>
              <w:right w:val="single" w:sz="6" w:space="0" w:color="auto"/>
            </w:tcBorders>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Nota</w:t>
            </w:r>
            <w:r w:rsidRPr="008027F3">
              <w:rPr>
                <w:rFonts w:ascii="Arial" w:eastAsia="Times New Roman" w:hAnsi="Arial" w:cs="Arial"/>
                <w:sz w:val="20"/>
                <w:szCs w:val="20"/>
                <w:vertAlign w:val="superscript"/>
              </w:rPr>
              <w:t>6)</w:t>
            </w:r>
          </w:p>
        </w:tc>
      </w:tr>
      <w:tr w:rsidR="008027F3" w:rsidRPr="008027F3" w:rsidTr="0053310B">
        <w:trPr>
          <w:trHeight w:val="330"/>
        </w:trPr>
        <w:tc>
          <w:tcPr>
            <w:tcW w:w="0" w:type="auto"/>
            <w:vMerge/>
            <w:tcBorders>
              <w:top w:val="single" w:sz="6" w:space="0" w:color="auto"/>
              <w:left w:val="single" w:sz="6" w:space="0" w:color="auto"/>
              <w:bottom w:val="single" w:sz="6" w:space="0" w:color="auto"/>
              <w:right w:val="single" w:sz="6" w:space="0" w:color="auto"/>
            </w:tcBorders>
            <w:vAlign w:val="center"/>
            <w:hideMark/>
          </w:tcPr>
          <w:p w:rsidR="00DF238F" w:rsidRPr="008027F3" w:rsidRDefault="00DF238F" w:rsidP="0053310B">
            <w:pPr>
              <w:spacing w:after="0" w:line="240" w:lineRule="auto"/>
              <w:jc w:val="both"/>
              <w:rPr>
                <w:rFonts w:ascii="Arial" w:eastAsia="Times New Roman" w:hAnsi="Arial" w:cs="Arial"/>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2.1.4.</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DF238F" w:rsidRPr="008027F3" w:rsidRDefault="00311841" w:rsidP="0053310B">
            <w:pPr>
              <w:spacing w:after="0" w:line="240" w:lineRule="auto"/>
              <w:jc w:val="both"/>
              <w:rPr>
                <w:rFonts w:ascii="Arial" w:eastAsia="Times New Roman" w:hAnsi="Arial" w:cs="Arial"/>
                <w:sz w:val="20"/>
                <w:szCs w:val="20"/>
              </w:rPr>
            </w:pPr>
            <w:r w:rsidRPr="008027F3">
              <w:rPr>
                <w:rFonts w:ascii="Arial" w:eastAsia="Times New Roman" w:hAnsi="Arial" w:cs="Arial"/>
                <w:sz w:val="20"/>
                <w:szCs w:val="20"/>
              </w:rPr>
              <w:t>Recepție</w:t>
            </w:r>
            <w:r w:rsidR="00DF238F" w:rsidRPr="008027F3">
              <w:rPr>
                <w:rFonts w:ascii="Arial" w:eastAsia="Times New Roman" w:hAnsi="Arial" w:cs="Arial"/>
                <w:sz w:val="20"/>
                <w:szCs w:val="20"/>
              </w:rPr>
              <w:t xml:space="preserve"> cadastrală şi </w:t>
            </w:r>
            <w:r w:rsidRPr="008027F3">
              <w:rPr>
                <w:rFonts w:ascii="Arial" w:eastAsia="Times New Roman" w:hAnsi="Arial" w:cs="Arial"/>
                <w:sz w:val="20"/>
                <w:szCs w:val="20"/>
              </w:rPr>
              <w:t>înființare</w:t>
            </w:r>
            <w:r w:rsidR="00DF238F" w:rsidRPr="008027F3">
              <w:rPr>
                <w:rFonts w:ascii="Arial" w:eastAsia="Times New Roman" w:hAnsi="Arial" w:cs="Arial"/>
                <w:sz w:val="20"/>
                <w:szCs w:val="20"/>
              </w:rPr>
              <w:t xml:space="preserve"> carte funciară pentru imobile situate în regiunile de carte funciară supuse Decretului-lege nr.</w:t>
            </w:r>
            <w:r w:rsidR="00821E68" w:rsidRPr="008027F3">
              <w:rPr>
                <w:rFonts w:ascii="Arial" w:eastAsia="Times New Roman" w:hAnsi="Arial" w:cs="Arial"/>
                <w:sz w:val="20"/>
                <w:szCs w:val="20"/>
              </w:rPr>
              <w:t xml:space="preserve"> </w:t>
            </w:r>
            <w:r w:rsidR="00DF238F" w:rsidRPr="008027F3">
              <w:rPr>
                <w:rFonts w:ascii="Arial" w:eastAsia="Times New Roman" w:hAnsi="Arial" w:cs="Arial"/>
                <w:sz w:val="20"/>
                <w:szCs w:val="20"/>
              </w:rPr>
              <w:t>115/1938</w:t>
            </w:r>
          </w:p>
        </w:tc>
        <w:tc>
          <w:tcPr>
            <w:tcW w:w="15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120</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imobil/u.i.</w:t>
            </w:r>
          </w:p>
        </w:tc>
        <w:tc>
          <w:tcPr>
            <w:tcW w:w="1440" w:type="dxa"/>
            <w:tcBorders>
              <w:top w:val="single" w:sz="6" w:space="0" w:color="auto"/>
              <w:left w:val="single" w:sz="6" w:space="0" w:color="auto"/>
              <w:bottom w:val="single" w:sz="6" w:space="0" w:color="auto"/>
              <w:right w:val="single" w:sz="6" w:space="0" w:color="auto"/>
            </w:tcBorders>
          </w:tcPr>
          <w:p w:rsidR="00DF238F" w:rsidRPr="008027F3" w:rsidRDefault="00DF238F" w:rsidP="0053310B">
            <w:pPr>
              <w:spacing w:after="0" w:line="240" w:lineRule="auto"/>
              <w:jc w:val="center"/>
              <w:rPr>
                <w:rFonts w:ascii="Arial" w:eastAsia="Times New Roman" w:hAnsi="Arial" w:cs="Arial"/>
                <w:sz w:val="20"/>
                <w:szCs w:val="20"/>
              </w:rPr>
            </w:pPr>
          </w:p>
          <w:p w:rsidR="00DF238F" w:rsidRPr="008027F3" w:rsidRDefault="00DF238F" w:rsidP="0053310B">
            <w:pPr>
              <w:spacing w:after="0" w:line="240" w:lineRule="auto"/>
              <w:jc w:val="center"/>
              <w:rPr>
                <w:rFonts w:ascii="Arial" w:eastAsia="Times New Roman" w:hAnsi="Arial" w:cs="Arial"/>
                <w:sz w:val="20"/>
                <w:szCs w:val="20"/>
              </w:rPr>
            </w:pPr>
          </w:p>
          <w:p w:rsidR="00DF238F" w:rsidRPr="008027F3" w:rsidRDefault="00DF238F" w:rsidP="0053310B">
            <w:pPr>
              <w:spacing w:after="0" w:line="240" w:lineRule="auto"/>
              <w:jc w:val="center"/>
              <w:rPr>
                <w:rFonts w:ascii="Arial" w:eastAsia="Times New Roman" w:hAnsi="Arial" w:cs="Arial"/>
                <w:sz w:val="20"/>
                <w:szCs w:val="20"/>
                <w:vertAlign w:val="superscript"/>
              </w:rPr>
            </w:pPr>
            <w:r w:rsidRPr="008027F3">
              <w:rPr>
                <w:rFonts w:ascii="Arial" w:eastAsia="Times New Roman" w:hAnsi="Arial" w:cs="Arial"/>
                <w:sz w:val="20"/>
                <w:szCs w:val="20"/>
              </w:rPr>
              <w:t>Nota</w:t>
            </w:r>
            <w:r w:rsidRPr="008027F3">
              <w:rPr>
                <w:rFonts w:ascii="Arial" w:eastAsia="Times New Roman" w:hAnsi="Arial" w:cs="Arial"/>
                <w:sz w:val="20"/>
                <w:szCs w:val="20"/>
                <w:vertAlign w:val="superscript"/>
              </w:rPr>
              <w:t>24)</w:t>
            </w:r>
          </w:p>
        </w:tc>
      </w:tr>
      <w:tr w:rsidR="008027F3" w:rsidRPr="008027F3" w:rsidTr="0053310B">
        <w:trPr>
          <w:trHeight w:val="525"/>
        </w:trPr>
        <w:tc>
          <w:tcPr>
            <w:tcW w:w="0" w:type="auto"/>
            <w:vMerge w:val="restart"/>
            <w:tcBorders>
              <w:top w:val="single" w:sz="6" w:space="0" w:color="auto"/>
              <w:left w:val="single" w:sz="6" w:space="0" w:color="auto"/>
              <w:right w:val="single" w:sz="6" w:space="0" w:color="auto"/>
            </w:tcBorders>
            <w:tcMar>
              <w:top w:w="0" w:type="dxa"/>
              <w:left w:w="45" w:type="dxa"/>
              <w:bottom w:w="0" w:type="dxa"/>
              <w:right w:w="45" w:type="dxa"/>
            </w:tcMar>
          </w:tcPr>
          <w:p w:rsidR="00DF238F" w:rsidRPr="008027F3" w:rsidRDefault="00DF238F" w:rsidP="0053310B">
            <w:pPr>
              <w:spacing w:after="0" w:line="240" w:lineRule="auto"/>
              <w:rPr>
                <w:rFonts w:ascii="Arial" w:eastAsia="Times New Roman" w:hAnsi="Arial" w:cs="Arial"/>
                <w:b/>
                <w:sz w:val="20"/>
                <w:szCs w:val="20"/>
              </w:rPr>
            </w:pPr>
          </w:p>
          <w:p w:rsidR="00DF238F" w:rsidRPr="008027F3" w:rsidRDefault="00DF238F" w:rsidP="0053310B">
            <w:pPr>
              <w:spacing w:after="0" w:line="240" w:lineRule="auto"/>
              <w:rPr>
                <w:rFonts w:ascii="Arial" w:eastAsia="Times New Roman" w:hAnsi="Arial" w:cs="Arial"/>
                <w:b/>
                <w:sz w:val="20"/>
                <w:szCs w:val="20"/>
              </w:rPr>
            </w:pPr>
          </w:p>
          <w:p w:rsidR="00DF238F" w:rsidRPr="008027F3" w:rsidRDefault="00DF238F" w:rsidP="0053310B">
            <w:pPr>
              <w:spacing w:after="0" w:line="240" w:lineRule="auto"/>
              <w:rPr>
                <w:rFonts w:ascii="Arial" w:eastAsia="Times New Roman" w:hAnsi="Arial" w:cs="Arial"/>
                <w:sz w:val="20"/>
                <w:szCs w:val="20"/>
              </w:rPr>
            </w:pPr>
            <w:r w:rsidRPr="008027F3">
              <w:rPr>
                <w:rFonts w:ascii="Arial" w:eastAsia="Times New Roman" w:hAnsi="Arial" w:cs="Arial"/>
                <w:sz w:val="20"/>
                <w:szCs w:val="20"/>
              </w:rPr>
              <w:t>Înregistrarea în planul cadastral a imobilelor situate în regiunile de carte funciară supuse Decretului-lege nr.</w:t>
            </w:r>
            <w:r w:rsidR="00074078" w:rsidRPr="008027F3">
              <w:rPr>
                <w:rFonts w:ascii="Arial" w:eastAsia="Times New Roman" w:hAnsi="Arial" w:cs="Arial"/>
                <w:sz w:val="20"/>
                <w:szCs w:val="20"/>
              </w:rPr>
              <w:t xml:space="preserve"> </w:t>
            </w:r>
            <w:r w:rsidRPr="008027F3">
              <w:rPr>
                <w:rFonts w:ascii="Arial" w:eastAsia="Times New Roman" w:hAnsi="Arial" w:cs="Arial"/>
                <w:sz w:val="20"/>
                <w:szCs w:val="20"/>
              </w:rPr>
              <w:t>115/1938</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2.8.1.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DF238F" w:rsidRPr="008027F3" w:rsidRDefault="00DF238F" w:rsidP="0053310B">
            <w:pPr>
              <w:spacing w:after="0" w:line="240" w:lineRule="auto"/>
              <w:rPr>
                <w:rFonts w:ascii="Arial" w:eastAsia="Times New Roman" w:hAnsi="Arial" w:cs="Arial"/>
                <w:sz w:val="20"/>
                <w:szCs w:val="20"/>
              </w:rPr>
            </w:pPr>
            <w:r w:rsidRPr="008027F3">
              <w:rPr>
                <w:rFonts w:ascii="Arial" w:eastAsia="Times New Roman" w:hAnsi="Arial" w:cs="Arial"/>
                <w:sz w:val="20"/>
                <w:szCs w:val="20"/>
              </w:rPr>
              <w:t>Înregistrarea în planul cadastral</w:t>
            </w:r>
          </w:p>
        </w:tc>
        <w:tc>
          <w:tcPr>
            <w:tcW w:w="15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bottom"/>
          </w:tcPr>
          <w:p w:rsidR="00DF238F" w:rsidRPr="008027F3" w:rsidRDefault="00DF238F" w:rsidP="0053310B">
            <w:pPr>
              <w:spacing w:after="0" w:line="240" w:lineRule="auto"/>
              <w:jc w:val="center"/>
              <w:rPr>
                <w:rFonts w:ascii="Arial" w:eastAsia="Times New Roman" w:hAnsi="Arial" w:cs="Arial"/>
                <w:sz w:val="20"/>
                <w:szCs w:val="20"/>
              </w:rPr>
            </w:pPr>
          </w:p>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0</w:t>
            </w:r>
          </w:p>
          <w:p w:rsidR="00DF238F" w:rsidRPr="008027F3" w:rsidRDefault="00DF238F" w:rsidP="0053310B">
            <w:pPr>
              <w:spacing w:after="0" w:line="240" w:lineRule="auto"/>
              <w:jc w:val="center"/>
              <w:rPr>
                <w:rFonts w:ascii="Arial" w:eastAsia="Times New Roman" w:hAnsi="Arial" w:cs="Arial"/>
                <w:sz w:val="20"/>
                <w:szCs w:val="20"/>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imobil/u.i.</w:t>
            </w:r>
          </w:p>
        </w:tc>
        <w:tc>
          <w:tcPr>
            <w:tcW w:w="1440" w:type="dxa"/>
            <w:tcBorders>
              <w:top w:val="single" w:sz="6" w:space="0" w:color="auto"/>
              <w:left w:val="single" w:sz="6" w:space="0" w:color="auto"/>
              <w:bottom w:val="single" w:sz="6" w:space="0" w:color="auto"/>
              <w:right w:val="single" w:sz="6" w:space="0" w:color="auto"/>
            </w:tcBorders>
          </w:tcPr>
          <w:p w:rsidR="00DF238F" w:rsidRPr="008027F3" w:rsidRDefault="00DF238F" w:rsidP="0053310B">
            <w:pPr>
              <w:spacing w:after="0" w:line="240" w:lineRule="auto"/>
              <w:jc w:val="center"/>
              <w:rPr>
                <w:rFonts w:ascii="Arial" w:eastAsia="Times New Roman" w:hAnsi="Arial" w:cs="Arial"/>
                <w:sz w:val="20"/>
                <w:szCs w:val="20"/>
              </w:rPr>
            </w:pPr>
          </w:p>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Nota</w:t>
            </w:r>
            <w:r w:rsidRPr="008027F3">
              <w:rPr>
                <w:rFonts w:ascii="Arial" w:eastAsia="Times New Roman" w:hAnsi="Arial" w:cs="Arial"/>
                <w:sz w:val="20"/>
                <w:szCs w:val="20"/>
                <w:vertAlign w:val="superscript"/>
              </w:rPr>
              <w:t>25)</w:t>
            </w:r>
          </w:p>
        </w:tc>
      </w:tr>
      <w:tr w:rsidR="008027F3" w:rsidRPr="008027F3" w:rsidTr="0053310B">
        <w:trPr>
          <w:trHeight w:val="525"/>
        </w:trPr>
        <w:tc>
          <w:tcPr>
            <w:tcW w:w="0" w:type="auto"/>
            <w:vMerge/>
            <w:tcBorders>
              <w:left w:val="single" w:sz="6" w:space="0" w:color="auto"/>
              <w:right w:val="single" w:sz="6" w:space="0" w:color="auto"/>
            </w:tcBorders>
            <w:vAlign w:val="center"/>
          </w:tcPr>
          <w:p w:rsidR="00DF238F" w:rsidRPr="008027F3" w:rsidRDefault="00DF238F" w:rsidP="0053310B">
            <w:pPr>
              <w:spacing w:after="0" w:line="240" w:lineRule="auto"/>
              <w:jc w:val="both"/>
              <w:rPr>
                <w:rFonts w:ascii="Arial" w:eastAsia="Times New Roman" w:hAnsi="Arial" w:cs="Arial"/>
                <w:b/>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2.8.2.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DF238F" w:rsidRPr="008027F3" w:rsidRDefault="00DF238F" w:rsidP="0053310B">
            <w:pPr>
              <w:spacing w:after="0" w:line="240" w:lineRule="auto"/>
              <w:rPr>
                <w:rFonts w:ascii="Arial" w:eastAsia="Times New Roman" w:hAnsi="Arial" w:cs="Arial"/>
                <w:sz w:val="20"/>
                <w:szCs w:val="20"/>
              </w:rPr>
            </w:pPr>
            <w:r w:rsidRPr="008027F3">
              <w:rPr>
                <w:rFonts w:ascii="Arial" w:eastAsia="Times New Roman" w:hAnsi="Arial" w:cs="Arial"/>
                <w:sz w:val="20"/>
                <w:szCs w:val="20"/>
              </w:rPr>
              <w:t xml:space="preserve">Înregistrarea în planul cadastral și efectuarea altor operațiuni </w:t>
            </w:r>
          </w:p>
        </w:tc>
        <w:tc>
          <w:tcPr>
            <w:tcW w:w="15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60</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operațiune</w:t>
            </w:r>
          </w:p>
        </w:tc>
        <w:tc>
          <w:tcPr>
            <w:tcW w:w="1440" w:type="dxa"/>
            <w:tcBorders>
              <w:top w:val="single" w:sz="6" w:space="0" w:color="auto"/>
              <w:left w:val="single" w:sz="6" w:space="0" w:color="auto"/>
              <w:bottom w:val="single" w:sz="6" w:space="0" w:color="auto"/>
              <w:right w:val="single" w:sz="6" w:space="0" w:color="auto"/>
            </w:tcBorders>
            <w:vAlign w:val="center"/>
          </w:tcPr>
          <w:p w:rsidR="00DF238F" w:rsidRPr="008027F3" w:rsidRDefault="00DF238F" w:rsidP="0053310B">
            <w:pPr>
              <w:spacing w:after="0" w:line="240" w:lineRule="auto"/>
              <w:jc w:val="center"/>
              <w:rPr>
                <w:rFonts w:ascii="Arial" w:eastAsia="Times New Roman" w:hAnsi="Arial" w:cs="Arial"/>
                <w:sz w:val="20"/>
                <w:szCs w:val="20"/>
                <w:vertAlign w:val="superscript"/>
              </w:rPr>
            </w:pPr>
            <w:r w:rsidRPr="008027F3">
              <w:rPr>
                <w:rFonts w:ascii="Arial" w:eastAsia="Times New Roman" w:hAnsi="Arial" w:cs="Arial"/>
                <w:sz w:val="20"/>
                <w:szCs w:val="20"/>
              </w:rPr>
              <w:t>Nota</w:t>
            </w:r>
            <w:r w:rsidRPr="008027F3">
              <w:rPr>
                <w:rFonts w:ascii="Arial" w:eastAsia="Times New Roman" w:hAnsi="Arial" w:cs="Arial"/>
                <w:sz w:val="20"/>
                <w:szCs w:val="20"/>
                <w:vertAlign w:val="superscript"/>
              </w:rPr>
              <w:t>26)</w:t>
            </w:r>
          </w:p>
          <w:p w:rsidR="00DF238F" w:rsidRPr="008027F3" w:rsidRDefault="00DF238F" w:rsidP="0053310B">
            <w:pPr>
              <w:spacing w:after="0" w:line="240" w:lineRule="auto"/>
              <w:jc w:val="center"/>
              <w:rPr>
                <w:rFonts w:ascii="Arial" w:eastAsia="Times New Roman" w:hAnsi="Arial" w:cs="Arial"/>
                <w:sz w:val="20"/>
                <w:szCs w:val="20"/>
              </w:rPr>
            </w:pPr>
          </w:p>
        </w:tc>
      </w:tr>
      <w:tr w:rsidR="008027F3" w:rsidRPr="008027F3" w:rsidTr="0053310B">
        <w:trPr>
          <w:trHeight w:val="525"/>
        </w:trPr>
        <w:tc>
          <w:tcPr>
            <w:tcW w:w="0" w:type="auto"/>
            <w:vMerge/>
            <w:tcBorders>
              <w:left w:val="single" w:sz="6" w:space="0" w:color="auto"/>
              <w:right w:val="single" w:sz="6" w:space="0" w:color="auto"/>
            </w:tcBorders>
            <w:vAlign w:val="center"/>
          </w:tcPr>
          <w:p w:rsidR="00DF238F" w:rsidRPr="008027F3" w:rsidRDefault="00DF238F" w:rsidP="0053310B">
            <w:pPr>
              <w:spacing w:after="0" w:line="240" w:lineRule="auto"/>
              <w:jc w:val="both"/>
              <w:rPr>
                <w:rFonts w:ascii="Arial" w:eastAsia="Times New Roman" w:hAnsi="Arial" w:cs="Arial"/>
                <w:b/>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2.8.3.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DF238F" w:rsidRPr="008027F3" w:rsidRDefault="00DF238F" w:rsidP="0053310B">
            <w:pPr>
              <w:spacing w:after="0" w:line="240" w:lineRule="auto"/>
              <w:rPr>
                <w:rFonts w:ascii="Arial" w:eastAsia="Times New Roman" w:hAnsi="Arial" w:cs="Arial"/>
                <w:sz w:val="20"/>
                <w:szCs w:val="20"/>
              </w:rPr>
            </w:pPr>
            <w:r w:rsidRPr="008027F3">
              <w:rPr>
                <w:rFonts w:ascii="Arial" w:eastAsia="Times New Roman" w:hAnsi="Arial" w:cs="Arial"/>
                <w:sz w:val="20"/>
                <w:szCs w:val="20"/>
              </w:rPr>
              <w:t>Înregistrarea în planul cadastral și înscriere construcție</w:t>
            </w:r>
          </w:p>
        </w:tc>
        <w:tc>
          <w:tcPr>
            <w:tcW w:w="15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DF238F" w:rsidRPr="008027F3" w:rsidRDefault="00DF238F" w:rsidP="0053310B">
            <w:pPr>
              <w:spacing w:after="0" w:line="240" w:lineRule="auto"/>
              <w:rPr>
                <w:rFonts w:ascii="Arial" w:eastAsia="Times New Roman" w:hAnsi="Arial" w:cs="Arial"/>
                <w:sz w:val="20"/>
                <w:szCs w:val="20"/>
              </w:rPr>
            </w:pPr>
            <w:r w:rsidRPr="008027F3">
              <w:rPr>
                <w:rFonts w:ascii="Arial" w:eastAsia="Times New Roman" w:hAnsi="Arial" w:cs="Arial"/>
                <w:sz w:val="20"/>
                <w:szCs w:val="20"/>
              </w:rPr>
              <w:t xml:space="preserve"> 60/construcție + 0,05% din valoarea de impozitare</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operațiune</w:t>
            </w:r>
          </w:p>
        </w:tc>
        <w:tc>
          <w:tcPr>
            <w:tcW w:w="1440" w:type="dxa"/>
            <w:tcBorders>
              <w:top w:val="single" w:sz="6" w:space="0" w:color="auto"/>
              <w:left w:val="single" w:sz="6" w:space="0" w:color="auto"/>
              <w:bottom w:val="single" w:sz="6" w:space="0" w:color="auto"/>
              <w:right w:val="single" w:sz="6" w:space="0" w:color="auto"/>
            </w:tcBorders>
            <w:vAlign w:val="center"/>
          </w:tcPr>
          <w:p w:rsidR="00DF238F" w:rsidRPr="008027F3" w:rsidRDefault="00DF238F" w:rsidP="0053310B">
            <w:pPr>
              <w:spacing w:after="0" w:line="240" w:lineRule="auto"/>
              <w:jc w:val="center"/>
              <w:rPr>
                <w:rFonts w:ascii="Arial" w:eastAsia="Times New Roman" w:hAnsi="Arial" w:cs="Arial"/>
                <w:sz w:val="20"/>
                <w:szCs w:val="20"/>
                <w:vertAlign w:val="superscript"/>
              </w:rPr>
            </w:pPr>
            <w:r w:rsidRPr="008027F3">
              <w:rPr>
                <w:rFonts w:ascii="Arial" w:eastAsia="Times New Roman" w:hAnsi="Arial" w:cs="Arial"/>
                <w:sz w:val="20"/>
                <w:szCs w:val="20"/>
              </w:rPr>
              <w:t>Nota</w:t>
            </w:r>
            <w:r w:rsidRPr="008027F3">
              <w:rPr>
                <w:rFonts w:ascii="Arial" w:eastAsia="Times New Roman" w:hAnsi="Arial" w:cs="Arial"/>
                <w:sz w:val="20"/>
                <w:szCs w:val="20"/>
                <w:vertAlign w:val="superscript"/>
              </w:rPr>
              <w:t>27)</w:t>
            </w:r>
          </w:p>
          <w:p w:rsidR="00DF238F" w:rsidRPr="008027F3" w:rsidRDefault="00DF238F" w:rsidP="0053310B">
            <w:pPr>
              <w:spacing w:after="0" w:line="240" w:lineRule="auto"/>
              <w:jc w:val="center"/>
              <w:rPr>
                <w:rFonts w:ascii="Arial" w:eastAsia="Times New Roman" w:hAnsi="Arial" w:cs="Arial"/>
                <w:sz w:val="20"/>
                <w:szCs w:val="20"/>
              </w:rPr>
            </w:pPr>
          </w:p>
        </w:tc>
      </w:tr>
      <w:tr w:rsidR="00DF238F" w:rsidRPr="008027F3" w:rsidTr="0053310B">
        <w:trPr>
          <w:trHeight w:val="525"/>
        </w:trPr>
        <w:tc>
          <w:tcPr>
            <w:tcW w:w="0" w:type="auto"/>
            <w:vMerge/>
            <w:tcBorders>
              <w:left w:val="single" w:sz="6" w:space="0" w:color="auto"/>
              <w:bottom w:val="single" w:sz="6" w:space="0" w:color="auto"/>
              <w:right w:val="single" w:sz="6" w:space="0" w:color="auto"/>
            </w:tcBorders>
            <w:vAlign w:val="center"/>
          </w:tcPr>
          <w:p w:rsidR="00DF238F" w:rsidRPr="008027F3" w:rsidRDefault="00DF238F" w:rsidP="0053310B">
            <w:pPr>
              <w:spacing w:after="0" w:line="240" w:lineRule="auto"/>
              <w:jc w:val="both"/>
              <w:rPr>
                <w:rFonts w:ascii="Arial" w:eastAsia="Times New Roman" w:hAnsi="Arial" w:cs="Arial"/>
                <w:b/>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2.8.4.</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DF238F" w:rsidRPr="008027F3" w:rsidRDefault="00DF238F" w:rsidP="0053310B">
            <w:pPr>
              <w:spacing w:after="0" w:line="240" w:lineRule="auto"/>
              <w:rPr>
                <w:rFonts w:ascii="Arial" w:eastAsia="Times New Roman" w:hAnsi="Arial" w:cs="Arial"/>
                <w:sz w:val="20"/>
                <w:szCs w:val="20"/>
              </w:rPr>
            </w:pPr>
            <w:r w:rsidRPr="008027F3">
              <w:rPr>
                <w:rFonts w:ascii="Arial" w:eastAsia="Times New Roman" w:hAnsi="Arial" w:cs="Arial"/>
                <w:sz w:val="20"/>
                <w:szCs w:val="20"/>
              </w:rPr>
              <w:t>Înregistrarea în planul cadastral și extindere/radiere construcție</w:t>
            </w:r>
          </w:p>
        </w:tc>
        <w:tc>
          <w:tcPr>
            <w:tcW w:w="15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120</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F238F" w:rsidRPr="008027F3" w:rsidRDefault="00DF238F" w:rsidP="0053310B">
            <w:pPr>
              <w:spacing w:after="0" w:line="240" w:lineRule="auto"/>
              <w:jc w:val="center"/>
              <w:rPr>
                <w:rFonts w:ascii="Arial" w:eastAsia="Times New Roman" w:hAnsi="Arial" w:cs="Arial"/>
                <w:sz w:val="20"/>
                <w:szCs w:val="20"/>
              </w:rPr>
            </w:pPr>
            <w:r w:rsidRPr="008027F3">
              <w:rPr>
                <w:rFonts w:ascii="Arial" w:eastAsia="Times New Roman" w:hAnsi="Arial" w:cs="Arial"/>
                <w:sz w:val="20"/>
                <w:szCs w:val="20"/>
              </w:rPr>
              <w:t>construcția</w:t>
            </w:r>
          </w:p>
        </w:tc>
        <w:tc>
          <w:tcPr>
            <w:tcW w:w="1440" w:type="dxa"/>
            <w:tcBorders>
              <w:top w:val="single" w:sz="6" w:space="0" w:color="auto"/>
              <w:left w:val="single" w:sz="6" w:space="0" w:color="auto"/>
              <w:bottom w:val="single" w:sz="6" w:space="0" w:color="auto"/>
              <w:right w:val="single" w:sz="6" w:space="0" w:color="auto"/>
            </w:tcBorders>
          </w:tcPr>
          <w:p w:rsidR="00DF238F" w:rsidRPr="008027F3" w:rsidRDefault="00DF238F" w:rsidP="0053310B">
            <w:pPr>
              <w:spacing w:after="0" w:line="240" w:lineRule="auto"/>
              <w:jc w:val="center"/>
              <w:rPr>
                <w:rFonts w:ascii="Arial" w:eastAsia="Times New Roman" w:hAnsi="Arial" w:cs="Arial"/>
                <w:sz w:val="20"/>
                <w:szCs w:val="20"/>
              </w:rPr>
            </w:pPr>
          </w:p>
          <w:p w:rsidR="00DF238F" w:rsidRPr="008027F3" w:rsidRDefault="00DF238F" w:rsidP="0053310B">
            <w:pPr>
              <w:spacing w:after="0" w:line="240" w:lineRule="auto"/>
              <w:jc w:val="center"/>
              <w:rPr>
                <w:rFonts w:ascii="Arial" w:eastAsia="Times New Roman" w:hAnsi="Arial" w:cs="Arial"/>
                <w:sz w:val="20"/>
                <w:szCs w:val="20"/>
                <w:vertAlign w:val="superscript"/>
              </w:rPr>
            </w:pPr>
            <w:r w:rsidRPr="008027F3">
              <w:rPr>
                <w:rFonts w:ascii="Arial" w:eastAsia="Times New Roman" w:hAnsi="Arial" w:cs="Arial"/>
                <w:sz w:val="20"/>
                <w:szCs w:val="20"/>
              </w:rPr>
              <w:t>Nota</w:t>
            </w:r>
            <w:r w:rsidRPr="008027F3">
              <w:rPr>
                <w:rFonts w:ascii="Arial" w:eastAsia="Times New Roman" w:hAnsi="Arial" w:cs="Arial"/>
                <w:sz w:val="20"/>
                <w:szCs w:val="20"/>
                <w:vertAlign w:val="superscript"/>
              </w:rPr>
              <w:t>28)</w:t>
            </w:r>
          </w:p>
          <w:p w:rsidR="00DF238F" w:rsidRPr="008027F3" w:rsidRDefault="00DF238F" w:rsidP="0053310B">
            <w:pPr>
              <w:spacing w:after="0" w:line="240" w:lineRule="auto"/>
              <w:jc w:val="center"/>
              <w:rPr>
                <w:rFonts w:ascii="Arial" w:eastAsia="Times New Roman" w:hAnsi="Arial" w:cs="Arial"/>
                <w:sz w:val="20"/>
                <w:szCs w:val="20"/>
              </w:rPr>
            </w:pPr>
          </w:p>
        </w:tc>
      </w:tr>
    </w:tbl>
    <w:p w:rsidR="001C0008" w:rsidRPr="008027F3" w:rsidRDefault="001C0008">
      <w:pPr>
        <w:rPr>
          <w:rFonts w:ascii="Arial" w:hAnsi="Arial" w:cs="Arial"/>
          <w:b/>
        </w:rPr>
      </w:pPr>
    </w:p>
    <w:p w:rsidR="00DF238F" w:rsidRPr="008027F3" w:rsidRDefault="00C97633" w:rsidP="00F210F1">
      <w:pPr>
        <w:jc w:val="both"/>
        <w:rPr>
          <w:rFonts w:ascii="Arial" w:hAnsi="Arial" w:cs="Arial"/>
          <w:b/>
          <w:sz w:val="24"/>
          <w:szCs w:val="24"/>
        </w:rPr>
      </w:pPr>
      <w:r w:rsidRPr="008027F3">
        <w:rPr>
          <w:rFonts w:ascii="Arial" w:hAnsi="Arial" w:cs="Arial"/>
          <w:b/>
          <w:sz w:val="24"/>
          <w:szCs w:val="24"/>
        </w:rPr>
        <w:t>6</w:t>
      </w:r>
      <w:r w:rsidR="00DF238F" w:rsidRPr="008027F3">
        <w:rPr>
          <w:rFonts w:ascii="Arial" w:hAnsi="Arial" w:cs="Arial"/>
          <w:b/>
          <w:sz w:val="24"/>
          <w:szCs w:val="24"/>
        </w:rPr>
        <w:t>. După nota de subsol 23) se introduc notele de subsol 24) – 28) cu următorul conținut:</w:t>
      </w:r>
    </w:p>
    <w:p w:rsidR="00DF238F" w:rsidRPr="008027F3" w:rsidRDefault="00DF238F" w:rsidP="00DF238F">
      <w:pPr>
        <w:jc w:val="both"/>
        <w:rPr>
          <w:rFonts w:ascii="Arial" w:eastAsia="Times New Roman" w:hAnsi="Arial" w:cs="Arial"/>
        </w:rPr>
      </w:pPr>
      <w:r w:rsidRPr="008027F3">
        <w:rPr>
          <w:vertAlign w:val="superscript"/>
        </w:rPr>
        <w:t>24)</w:t>
      </w:r>
      <w:r w:rsidRPr="008027F3">
        <w:t xml:space="preserve"> </w:t>
      </w:r>
      <w:r w:rsidRPr="008027F3">
        <w:rPr>
          <w:rFonts w:ascii="Arial" w:eastAsia="Times New Roman" w:hAnsi="Arial" w:cs="Arial"/>
        </w:rPr>
        <w:t xml:space="preserve">Atribuirea de număr cadastral şi deschiderea unei noi cărți funciare în cazurile expres prevăzute de lege, pentru imobile situate în regiunile de carte funciară supuse Decretului-lege nr.115/1938. </w:t>
      </w:r>
    </w:p>
    <w:p w:rsidR="00DF238F" w:rsidRPr="008027F3" w:rsidRDefault="00DF238F" w:rsidP="00DF238F">
      <w:pPr>
        <w:jc w:val="both"/>
        <w:rPr>
          <w:rFonts w:ascii="Arial" w:eastAsia="Times New Roman" w:hAnsi="Arial" w:cs="Arial"/>
        </w:rPr>
      </w:pPr>
      <w:r w:rsidRPr="008027F3">
        <w:rPr>
          <w:vertAlign w:val="superscript"/>
        </w:rPr>
        <w:t>25)</w:t>
      </w:r>
      <w:r w:rsidRPr="008027F3">
        <w:rPr>
          <w:rFonts w:ascii="Arial" w:eastAsia="Times New Roman" w:hAnsi="Arial" w:cs="Arial"/>
        </w:rPr>
        <w:t xml:space="preserve"> Atribuirea de număr cadastral pentru imobilele situate în regiunile de carte funciară supuse Decretului-lege nr. 115/1938, solicitată de titularul tabular, în cazul în care nu se solicită și alte operațiuni tehnice.</w:t>
      </w:r>
    </w:p>
    <w:p w:rsidR="00DF238F" w:rsidRPr="008027F3" w:rsidRDefault="00DF238F" w:rsidP="00DF238F">
      <w:pPr>
        <w:jc w:val="both"/>
        <w:rPr>
          <w:rFonts w:ascii="Arial" w:eastAsia="Times New Roman" w:hAnsi="Arial" w:cs="Arial"/>
        </w:rPr>
      </w:pPr>
      <w:r w:rsidRPr="008027F3">
        <w:rPr>
          <w:vertAlign w:val="superscript"/>
        </w:rPr>
        <w:t>26)</w:t>
      </w:r>
      <w:r w:rsidRPr="008027F3">
        <w:t xml:space="preserve"> </w:t>
      </w:r>
      <w:r w:rsidRPr="008027F3">
        <w:rPr>
          <w:rFonts w:ascii="Arial" w:eastAsia="Times New Roman" w:hAnsi="Arial" w:cs="Arial"/>
        </w:rPr>
        <w:t>Atribuirea de număr cadastral pentru imobilele situate în regiunile de carte funciară supuse Decretului-lege nr.115/1938, concomitent cu efectuarea altor operațiuni (ex: actualizare categorie de folosință sau destinație, modificare suprafață, schimbare adresă poștală, notare posesie în cazul în care suprafața din măsurători a imobilului este mai mare decât procentul stabilit de lege pentru majorarea suprafeței pe cale administrativă, etc.)</w:t>
      </w:r>
    </w:p>
    <w:p w:rsidR="00DF238F" w:rsidRPr="008027F3" w:rsidRDefault="00DF238F" w:rsidP="00DF238F">
      <w:pPr>
        <w:jc w:val="both"/>
        <w:rPr>
          <w:rFonts w:ascii="Arial" w:eastAsia="Times New Roman" w:hAnsi="Arial" w:cs="Arial"/>
        </w:rPr>
      </w:pPr>
      <w:r w:rsidRPr="008027F3">
        <w:rPr>
          <w:vertAlign w:val="superscript"/>
        </w:rPr>
        <w:t>27)</w:t>
      </w:r>
      <w:r w:rsidRPr="008027F3">
        <w:t xml:space="preserve"> </w:t>
      </w:r>
      <w:r w:rsidRPr="008027F3">
        <w:rPr>
          <w:rFonts w:ascii="Arial" w:eastAsia="Times New Roman" w:hAnsi="Arial" w:cs="Arial"/>
        </w:rPr>
        <w:t xml:space="preserve">Atribuirea de număr cadastral pentru imobilele situate în regiunile de carte funciară supuse Decretului-lege nr.115/1938, concomitent cu înscrierea unei construcții edificată pe un teren identificat cu număr topografic. </w:t>
      </w:r>
    </w:p>
    <w:p w:rsidR="00DF238F" w:rsidRPr="008027F3" w:rsidRDefault="00DF238F" w:rsidP="00F7457C">
      <w:pPr>
        <w:jc w:val="both"/>
        <w:rPr>
          <w:rFonts w:ascii="Arial" w:eastAsia="Times New Roman" w:hAnsi="Arial" w:cs="Arial"/>
        </w:rPr>
      </w:pPr>
      <w:r w:rsidRPr="008027F3">
        <w:rPr>
          <w:vertAlign w:val="superscript"/>
        </w:rPr>
        <w:t>28)</w:t>
      </w:r>
      <w:r w:rsidRPr="008027F3">
        <w:t xml:space="preserve"> </w:t>
      </w:r>
      <w:r w:rsidRPr="008027F3">
        <w:rPr>
          <w:rFonts w:ascii="Arial" w:eastAsia="Times New Roman" w:hAnsi="Arial" w:cs="Arial"/>
        </w:rPr>
        <w:t>Atribuirea de număr cadastral pentru imobilele situate în regiunile de carte funciară supuse Decretului-lege nr.115/1938, concomitent cu extinderea/radierea unei construcții edificată pe un teren identificat cu număr topografic.</w:t>
      </w:r>
    </w:p>
    <w:p w:rsidR="00F7457C" w:rsidRPr="008027F3" w:rsidRDefault="00F7457C" w:rsidP="00F7457C">
      <w:pPr>
        <w:jc w:val="both"/>
        <w:rPr>
          <w:sz w:val="24"/>
          <w:szCs w:val="24"/>
          <w:lang w:val="en-US"/>
        </w:rPr>
      </w:pPr>
    </w:p>
    <w:p w:rsidR="00DF238F" w:rsidRPr="008027F3" w:rsidRDefault="00DF238F" w:rsidP="00DF238F">
      <w:pPr>
        <w:rPr>
          <w:rFonts w:ascii="Arial" w:hAnsi="Arial" w:cs="Arial"/>
          <w:b/>
          <w:sz w:val="24"/>
          <w:szCs w:val="24"/>
        </w:rPr>
      </w:pPr>
      <w:r w:rsidRPr="008027F3">
        <w:rPr>
          <w:rFonts w:ascii="Arial" w:hAnsi="Arial" w:cs="Arial"/>
          <w:b/>
          <w:sz w:val="24"/>
          <w:szCs w:val="24"/>
        </w:rPr>
        <w:t xml:space="preserve">        Art. II. </w:t>
      </w:r>
      <w:r w:rsidRPr="008027F3">
        <w:rPr>
          <w:rFonts w:ascii="Arial" w:hAnsi="Arial" w:cs="Arial"/>
          <w:sz w:val="24"/>
          <w:szCs w:val="24"/>
        </w:rPr>
        <w:t>Prezentul Ordin se publică în Monitorul Oficial al României, Partea I.</w:t>
      </w:r>
    </w:p>
    <w:p w:rsidR="00074078" w:rsidRPr="008027F3" w:rsidRDefault="00074078" w:rsidP="00DF238F">
      <w:pPr>
        <w:jc w:val="center"/>
        <w:rPr>
          <w:rFonts w:ascii="Arial" w:hAnsi="Arial" w:cs="Arial"/>
          <w:b/>
          <w:sz w:val="24"/>
          <w:szCs w:val="24"/>
        </w:rPr>
      </w:pPr>
    </w:p>
    <w:p w:rsidR="00DF238F" w:rsidRPr="008027F3" w:rsidRDefault="00DF238F" w:rsidP="00112DBB">
      <w:pPr>
        <w:spacing w:after="0" w:line="240" w:lineRule="auto"/>
        <w:jc w:val="center"/>
        <w:rPr>
          <w:rFonts w:ascii="Arial" w:hAnsi="Arial" w:cs="Arial"/>
          <w:b/>
          <w:sz w:val="24"/>
          <w:szCs w:val="24"/>
        </w:rPr>
      </w:pPr>
      <w:r w:rsidRPr="008027F3">
        <w:rPr>
          <w:rFonts w:ascii="Arial" w:hAnsi="Arial" w:cs="Arial"/>
          <w:b/>
          <w:sz w:val="24"/>
          <w:szCs w:val="24"/>
        </w:rPr>
        <w:t>Directorul general</w:t>
      </w:r>
    </w:p>
    <w:p w:rsidR="00DF238F" w:rsidRPr="008027F3" w:rsidRDefault="00DF238F" w:rsidP="00112DBB">
      <w:pPr>
        <w:spacing w:after="0" w:line="240" w:lineRule="auto"/>
        <w:jc w:val="center"/>
        <w:rPr>
          <w:rFonts w:ascii="Arial" w:hAnsi="Arial" w:cs="Arial"/>
          <w:b/>
          <w:sz w:val="24"/>
          <w:szCs w:val="24"/>
        </w:rPr>
      </w:pPr>
      <w:r w:rsidRPr="008027F3">
        <w:rPr>
          <w:rFonts w:ascii="Arial" w:hAnsi="Arial" w:cs="Arial"/>
          <w:b/>
          <w:sz w:val="24"/>
          <w:szCs w:val="24"/>
        </w:rPr>
        <w:t>al Agenției Naționale de Cadastru și Publicitate Imobiliară</w:t>
      </w:r>
    </w:p>
    <w:p w:rsidR="00DF238F" w:rsidRPr="008027F3" w:rsidRDefault="00DF238F" w:rsidP="00112DBB">
      <w:pPr>
        <w:spacing w:after="0" w:line="240" w:lineRule="auto"/>
        <w:jc w:val="center"/>
        <w:rPr>
          <w:rFonts w:ascii="Arial" w:hAnsi="Arial" w:cs="Arial"/>
          <w:b/>
          <w:sz w:val="24"/>
          <w:szCs w:val="24"/>
        </w:rPr>
      </w:pPr>
      <w:r w:rsidRPr="008027F3">
        <w:rPr>
          <w:rFonts w:ascii="Arial" w:hAnsi="Arial" w:cs="Arial"/>
          <w:b/>
          <w:sz w:val="24"/>
          <w:szCs w:val="24"/>
        </w:rPr>
        <w:t>Laurențiu - Alexandru BLAGA</w:t>
      </w:r>
    </w:p>
    <w:p w:rsidR="00112DBB" w:rsidRPr="008027F3" w:rsidRDefault="00112DBB" w:rsidP="00D05B71">
      <w:pPr>
        <w:spacing w:line="240" w:lineRule="auto"/>
        <w:jc w:val="center"/>
        <w:rPr>
          <w:rFonts w:ascii="Arial" w:hAnsi="Arial" w:cs="Arial"/>
          <w:b/>
          <w:sz w:val="24"/>
          <w:szCs w:val="24"/>
        </w:rPr>
      </w:pPr>
    </w:p>
    <w:p w:rsidR="00DF238F" w:rsidRPr="008027F3" w:rsidRDefault="00DF238F" w:rsidP="00112DBB">
      <w:pPr>
        <w:spacing w:after="0"/>
        <w:rPr>
          <w:rFonts w:ascii="Arial" w:hAnsi="Arial" w:cs="Arial"/>
          <w:sz w:val="24"/>
          <w:szCs w:val="24"/>
        </w:rPr>
      </w:pPr>
      <w:r w:rsidRPr="008027F3">
        <w:rPr>
          <w:rFonts w:ascii="Arial" w:hAnsi="Arial" w:cs="Arial"/>
          <w:sz w:val="24"/>
          <w:szCs w:val="24"/>
        </w:rPr>
        <w:t>București</w:t>
      </w:r>
    </w:p>
    <w:p w:rsidR="003966B5" w:rsidRPr="008027F3" w:rsidRDefault="00DF238F" w:rsidP="00112DBB">
      <w:pPr>
        <w:spacing w:after="0"/>
        <w:rPr>
          <w:rFonts w:ascii="Arial" w:hAnsi="Arial" w:cs="Arial"/>
          <w:sz w:val="24"/>
          <w:szCs w:val="24"/>
        </w:rPr>
      </w:pPr>
      <w:r w:rsidRPr="008027F3">
        <w:rPr>
          <w:rFonts w:ascii="Arial" w:hAnsi="Arial" w:cs="Arial"/>
          <w:sz w:val="24"/>
          <w:szCs w:val="24"/>
        </w:rPr>
        <w:t>Nr.</w:t>
      </w:r>
    </w:p>
    <w:sectPr w:rsidR="003966B5" w:rsidRPr="008027F3" w:rsidSect="00112DBB">
      <w:pgSz w:w="12240" w:h="15840"/>
      <w:pgMar w:top="1260" w:right="1440" w:bottom="1170" w:left="1440" w:header="720" w:footer="45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6C73" w:rsidRDefault="009F6C73" w:rsidP="00112DBB">
      <w:pPr>
        <w:spacing w:after="0" w:line="240" w:lineRule="auto"/>
      </w:pPr>
      <w:r>
        <w:separator/>
      </w:r>
    </w:p>
  </w:endnote>
  <w:endnote w:type="continuationSeparator" w:id="0">
    <w:p w:rsidR="009F6C73" w:rsidRDefault="009F6C73" w:rsidP="00112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6C73" w:rsidRDefault="009F6C73" w:rsidP="00112DBB">
      <w:pPr>
        <w:spacing w:after="0" w:line="240" w:lineRule="auto"/>
      </w:pPr>
      <w:r>
        <w:separator/>
      </w:r>
    </w:p>
  </w:footnote>
  <w:footnote w:type="continuationSeparator" w:id="0">
    <w:p w:rsidR="009F6C73" w:rsidRDefault="009F6C73" w:rsidP="00112D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1FA"/>
    <w:rsid w:val="00074078"/>
    <w:rsid w:val="00112DBB"/>
    <w:rsid w:val="00174552"/>
    <w:rsid w:val="001C0008"/>
    <w:rsid w:val="00232F34"/>
    <w:rsid w:val="002B472E"/>
    <w:rsid w:val="00311841"/>
    <w:rsid w:val="00316F66"/>
    <w:rsid w:val="0036385D"/>
    <w:rsid w:val="003966B5"/>
    <w:rsid w:val="003C3120"/>
    <w:rsid w:val="00451D33"/>
    <w:rsid w:val="00472D9B"/>
    <w:rsid w:val="00483E3D"/>
    <w:rsid w:val="00510366"/>
    <w:rsid w:val="005E568E"/>
    <w:rsid w:val="0060416A"/>
    <w:rsid w:val="00646A5D"/>
    <w:rsid w:val="006B5695"/>
    <w:rsid w:val="007D3C9F"/>
    <w:rsid w:val="007F46A5"/>
    <w:rsid w:val="008027F3"/>
    <w:rsid w:val="00821E68"/>
    <w:rsid w:val="00835ED7"/>
    <w:rsid w:val="0088651B"/>
    <w:rsid w:val="008D4BFE"/>
    <w:rsid w:val="009A601E"/>
    <w:rsid w:val="009B097F"/>
    <w:rsid w:val="009C2352"/>
    <w:rsid w:val="009F6C73"/>
    <w:rsid w:val="00A03823"/>
    <w:rsid w:val="00A201A5"/>
    <w:rsid w:val="00A447E0"/>
    <w:rsid w:val="00A630AC"/>
    <w:rsid w:val="00AF4A12"/>
    <w:rsid w:val="00BB5D33"/>
    <w:rsid w:val="00C95CB4"/>
    <w:rsid w:val="00C97633"/>
    <w:rsid w:val="00CC72D1"/>
    <w:rsid w:val="00D05B71"/>
    <w:rsid w:val="00D247C6"/>
    <w:rsid w:val="00DB1305"/>
    <w:rsid w:val="00DE467E"/>
    <w:rsid w:val="00DF238F"/>
    <w:rsid w:val="00EA11FA"/>
    <w:rsid w:val="00F210F1"/>
    <w:rsid w:val="00F74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1DFB92B-9D9F-4680-B247-A3DFD95FD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A11FA"/>
    <w:rPr>
      <w:color w:val="0000FF"/>
      <w:u w:val="single"/>
    </w:rPr>
  </w:style>
  <w:style w:type="character" w:customStyle="1" w:styleId="l5def1">
    <w:name w:val="l5def1"/>
    <w:basedOn w:val="DefaultParagraphFont"/>
    <w:rsid w:val="00EA11FA"/>
    <w:rPr>
      <w:rFonts w:ascii="Arial" w:hAnsi="Arial" w:cs="Arial" w:hint="default"/>
      <w:color w:val="000000"/>
      <w:sz w:val="26"/>
      <w:szCs w:val="26"/>
    </w:rPr>
  </w:style>
  <w:style w:type="character" w:customStyle="1" w:styleId="l5com1">
    <w:name w:val="l5com1"/>
    <w:basedOn w:val="DefaultParagraphFont"/>
    <w:rsid w:val="00EA11FA"/>
    <w:rPr>
      <w:rFonts w:ascii="Tahoma" w:hAnsi="Tahoma" w:cs="Tahoma" w:hint="default"/>
      <w:b w:val="0"/>
      <w:bCs w:val="0"/>
      <w:i/>
      <w:iCs/>
      <w:color w:val="339966"/>
      <w:sz w:val="22"/>
      <w:szCs w:val="22"/>
    </w:rPr>
  </w:style>
  <w:style w:type="paragraph" w:styleId="BalloonText">
    <w:name w:val="Balloon Text"/>
    <w:basedOn w:val="Normal"/>
    <w:link w:val="BalloonTextChar"/>
    <w:uiPriority w:val="99"/>
    <w:semiHidden/>
    <w:unhideWhenUsed/>
    <w:rsid w:val="00DB13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1305"/>
    <w:rPr>
      <w:rFonts w:ascii="Segoe UI" w:hAnsi="Segoe UI" w:cs="Segoe UI"/>
      <w:sz w:val="18"/>
      <w:szCs w:val="18"/>
      <w:lang w:val="ro-RO"/>
    </w:rPr>
  </w:style>
  <w:style w:type="paragraph" w:styleId="Header">
    <w:name w:val="header"/>
    <w:basedOn w:val="Normal"/>
    <w:link w:val="HeaderChar"/>
    <w:uiPriority w:val="99"/>
    <w:unhideWhenUsed/>
    <w:rsid w:val="00112D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2DBB"/>
    <w:rPr>
      <w:lang w:val="ro-RO"/>
    </w:rPr>
  </w:style>
  <w:style w:type="paragraph" w:styleId="Footer">
    <w:name w:val="footer"/>
    <w:basedOn w:val="Normal"/>
    <w:link w:val="FooterChar"/>
    <w:uiPriority w:val="99"/>
    <w:unhideWhenUsed/>
    <w:rsid w:val="00112D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2DBB"/>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4451341">
      <w:bodyDiv w:val="1"/>
      <w:marLeft w:val="0"/>
      <w:marRight w:val="0"/>
      <w:marTop w:val="0"/>
      <w:marBottom w:val="0"/>
      <w:divBdr>
        <w:top w:val="none" w:sz="0" w:space="0" w:color="auto"/>
        <w:left w:val="none" w:sz="0" w:space="0" w:color="auto"/>
        <w:bottom w:val="none" w:sz="0" w:space="0" w:color="auto"/>
        <w:right w:val="none" w:sz="0" w:space="0" w:color="auto"/>
      </w:divBdr>
      <w:divsChild>
        <w:div w:id="741414063">
          <w:marLeft w:val="0"/>
          <w:marRight w:val="0"/>
          <w:marTop w:val="0"/>
          <w:marBottom w:val="0"/>
          <w:divBdr>
            <w:top w:val="none" w:sz="0" w:space="0" w:color="auto"/>
            <w:left w:val="none" w:sz="0" w:space="0" w:color="auto"/>
            <w:bottom w:val="none" w:sz="0" w:space="0" w:color="auto"/>
            <w:right w:val="none" w:sz="0" w:space="0" w:color="auto"/>
          </w:divBdr>
          <w:divsChild>
            <w:div w:id="506405358">
              <w:marLeft w:val="0"/>
              <w:marRight w:val="0"/>
              <w:marTop w:val="0"/>
              <w:marBottom w:val="0"/>
              <w:divBdr>
                <w:top w:val="none" w:sz="0" w:space="0" w:color="auto"/>
                <w:left w:val="none" w:sz="0" w:space="0" w:color="auto"/>
                <w:bottom w:val="none" w:sz="0" w:space="0" w:color="auto"/>
                <w:right w:val="none" w:sz="0" w:space="0" w:color="auto"/>
              </w:divBdr>
            </w:div>
          </w:divsChild>
        </w:div>
        <w:div w:id="1809593408">
          <w:marLeft w:val="0"/>
          <w:marRight w:val="0"/>
          <w:marTop w:val="0"/>
          <w:marBottom w:val="0"/>
          <w:divBdr>
            <w:top w:val="none" w:sz="0" w:space="0" w:color="auto"/>
            <w:left w:val="none" w:sz="0" w:space="0" w:color="auto"/>
            <w:bottom w:val="none" w:sz="0" w:space="0" w:color="auto"/>
            <w:right w:val="none" w:sz="0" w:space="0" w:color="auto"/>
          </w:divBdr>
          <w:divsChild>
            <w:div w:id="2076658970">
              <w:marLeft w:val="0"/>
              <w:marRight w:val="0"/>
              <w:marTop w:val="0"/>
              <w:marBottom w:val="0"/>
              <w:divBdr>
                <w:top w:val="none" w:sz="0" w:space="0" w:color="auto"/>
                <w:left w:val="none" w:sz="0" w:space="0" w:color="auto"/>
                <w:bottom w:val="none" w:sz="0" w:space="0" w:color="auto"/>
                <w:right w:val="none" w:sz="0" w:space="0" w:color="auto"/>
              </w:divBdr>
            </w:div>
          </w:divsChild>
        </w:div>
        <w:div w:id="445124032">
          <w:marLeft w:val="0"/>
          <w:marRight w:val="0"/>
          <w:marTop w:val="0"/>
          <w:marBottom w:val="0"/>
          <w:divBdr>
            <w:top w:val="none" w:sz="0" w:space="0" w:color="auto"/>
            <w:left w:val="none" w:sz="0" w:space="0" w:color="auto"/>
            <w:bottom w:val="none" w:sz="0" w:space="0" w:color="auto"/>
            <w:right w:val="none" w:sz="0" w:space="0" w:color="auto"/>
          </w:divBdr>
          <w:divsChild>
            <w:div w:id="104274483">
              <w:marLeft w:val="0"/>
              <w:marRight w:val="0"/>
              <w:marTop w:val="0"/>
              <w:marBottom w:val="0"/>
              <w:divBdr>
                <w:top w:val="none" w:sz="0" w:space="0" w:color="auto"/>
                <w:left w:val="none" w:sz="0" w:space="0" w:color="auto"/>
                <w:bottom w:val="none" w:sz="0" w:space="0" w:color="auto"/>
                <w:right w:val="none" w:sz="0" w:space="0" w:color="auto"/>
              </w:divBdr>
            </w:div>
          </w:divsChild>
        </w:div>
        <w:div w:id="2041663354">
          <w:marLeft w:val="0"/>
          <w:marRight w:val="0"/>
          <w:marTop w:val="0"/>
          <w:marBottom w:val="0"/>
          <w:divBdr>
            <w:top w:val="none" w:sz="0" w:space="0" w:color="auto"/>
            <w:left w:val="none" w:sz="0" w:space="0" w:color="auto"/>
            <w:bottom w:val="none" w:sz="0" w:space="0" w:color="auto"/>
            <w:right w:val="none" w:sz="0" w:space="0" w:color="auto"/>
          </w:divBdr>
          <w:divsChild>
            <w:div w:id="8891">
              <w:marLeft w:val="0"/>
              <w:marRight w:val="0"/>
              <w:marTop w:val="0"/>
              <w:marBottom w:val="0"/>
              <w:divBdr>
                <w:top w:val="none" w:sz="0" w:space="0" w:color="auto"/>
                <w:left w:val="none" w:sz="0" w:space="0" w:color="auto"/>
                <w:bottom w:val="none" w:sz="0" w:space="0" w:color="auto"/>
                <w:right w:val="none" w:sz="0" w:space="0" w:color="auto"/>
              </w:divBdr>
            </w:div>
          </w:divsChild>
        </w:div>
        <w:div w:id="478617979">
          <w:marLeft w:val="0"/>
          <w:marRight w:val="0"/>
          <w:marTop w:val="0"/>
          <w:marBottom w:val="0"/>
          <w:divBdr>
            <w:top w:val="none" w:sz="0" w:space="0" w:color="auto"/>
            <w:left w:val="none" w:sz="0" w:space="0" w:color="auto"/>
            <w:bottom w:val="none" w:sz="0" w:space="0" w:color="auto"/>
            <w:right w:val="none" w:sz="0" w:space="0" w:color="auto"/>
          </w:divBdr>
          <w:divsChild>
            <w:div w:id="150827550">
              <w:marLeft w:val="0"/>
              <w:marRight w:val="0"/>
              <w:marTop w:val="0"/>
              <w:marBottom w:val="0"/>
              <w:divBdr>
                <w:top w:val="none" w:sz="0" w:space="0" w:color="auto"/>
                <w:left w:val="none" w:sz="0" w:space="0" w:color="auto"/>
                <w:bottom w:val="none" w:sz="0" w:space="0" w:color="auto"/>
                <w:right w:val="none" w:sz="0" w:space="0" w:color="auto"/>
              </w:divBdr>
            </w:div>
          </w:divsChild>
        </w:div>
        <w:div w:id="868908048">
          <w:marLeft w:val="0"/>
          <w:marRight w:val="0"/>
          <w:marTop w:val="0"/>
          <w:marBottom w:val="0"/>
          <w:divBdr>
            <w:top w:val="none" w:sz="0" w:space="0" w:color="auto"/>
            <w:left w:val="none" w:sz="0" w:space="0" w:color="auto"/>
            <w:bottom w:val="none" w:sz="0" w:space="0" w:color="auto"/>
            <w:right w:val="none" w:sz="0" w:space="0" w:color="auto"/>
          </w:divBdr>
          <w:divsChild>
            <w:div w:id="10558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275744">
      <w:bodyDiv w:val="1"/>
      <w:marLeft w:val="0"/>
      <w:marRight w:val="0"/>
      <w:marTop w:val="0"/>
      <w:marBottom w:val="0"/>
      <w:divBdr>
        <w:top w:val="none" w:sz="0" w:space="0" w:color="auto"/>
        <w:left w:val="none" w:sz="0" w:space="0" w:color="auto"/>
        <w:bottom w:val="none" w:sz="0" w:space="0" w:color="auto"/>
        <w:right w:val="none" w:sz="0" w:space="0" w:color="auto"/>
      </w:divBdr>
      <w:divsChild>
        <w:div w:id="729620800">
          <w:marLeft w:val="0"/>
          <w:marRight w:val="0"/>
          <w:marTop w:val="0"/>
          <w:marBottom w:val="0"/>
          <w:divBdr>
            <w:top w:val="none" w:sz="0" w:space="0" w:color="auto"/>
            <w:left w:val="none" w:sz="0" w:space="0" w:color="auto"/>
            <w:bottom w:val="none" w:sz="0" w:space="0" w:color="auto"/>
            <w:right w:val="none" w:sz="0" w:space="0" w:color="auto"/>
          </w:divBdr>
        </w:div>
        <w:div w:id="221909898">
          <w:marLeft w:val="0"/>
          <w:marRight w:val="0"/>
          <w:marTop w:val="0"/>
          <w:marBottom w:val="0"/>
          <w:divBdr>
            <w:top w:val="none" w:sz="0" w:space="0" w:color="auto"/>
            <w:left w:val="none" w:sz="0" w:space="0" w:color="auto"/>
            <w:bottom w:val="none" w:sz="0" w:space="0" w:color="auto"/>
            <w:right w:val="none" w:sz="0" w:space="0" w:color="auto"/>
          </w:divBdr>
          <w:divsChild>
            <w:div w:id="1405956243">
              <w:marLeft w:val="0"/>
              <w:marRight w:val="0"/>
              <w:marTop w:val="0"/>
              <w:marBottom w:val="0"/>
              <w:divBdr>
                <w:top w:val="none" w:sz="0" w:space="0" w:color="auto"/>
                <w:left w:val="none" w:sz="0" w:space="0" w:color="auto"/>
                <w:bottom w:val="none" w:sz="0" w:space="0" w:color="auto"/>
                <w:right w:val="none" w:sz="0" w:space="0" w:color="auto"/>
              </w:divBdr>
            </w:div>
          </w:divsChild>
        </w:div>
        <w:div w:id="548342069">
          <w:marLeft w:val="0"/>
          <w:marRight w:val="0"/>
          <w:marTop w:val="0"/>
          <w:marBottom w:val="0"/>
          <w:divBdr>
            <w:top w:val="none" w:sz="0" w:space="0" w:color="auto"/>
            <w:left w:val="none" w:sz="0" w:space="0" w:color="auto"/>
            <w:bottom w:val="none" w:sz="0" w:space="0" w:color="auto"/>
            <w:right w:val="none" w:sz="0" w:space="0" w:color="auto"/>
          </w:divBdr>
        </w:div>
      </w:divsChild>
    </w:div>
    <w:div w:id="1284382944">
      <w:bodyDiv w:val="1"/>
      <w:marLeft w:val="0"/>
      <w:marRight w:val="0"/>
      <w:marTop w:val="0"/>
      <w:marBottom w:val="0"/>
      <w:divBdr>
        <w:top w:val="none" w:sz="0" w:space="0" w:color="auto"/>
        <w:left w:val="none" w:sz="0" w:space="0" w:color="auto"/>
        <w:bottom w:val="none" w:sz="0" w:space="0" w:color="auto"/>
        <w:right w:val="none" w:sz="0" w:space="0" w:color="auto"/>
      </w:divBdr>
      <w:divsChild>
        <w:div w:id="797458665">
          <w:marLeft w:val="0"/>
          <w:marRight w:val="0"/>
          <w:marTop w:val="0"/>
          <w:marBottom w:val="0"/>
          <w:divBdr>
            <w:top w:val="none" w:sz="0" w:space="0" w:color="auto"/>
            <w:left w:val="none" w:sz="0" w:space="0" w:color="auto"/>
            <w:bottom w:val="none" w:sz="0" w:space="0" w:color="auto"/>
            <w:right w:val="none" w:sz="0" w:space="0" w:color="auto"/>
          </w:divBdr>
          <w:divsChild>
            <w:div w:id="129057391">
              <w:marLeft w:val="0"/>
              <w:marRight w:val="0"/>
              <w:marTop w:val="0"/>
              <w:marBottom w:val="0"/>
              <w:divBdr>
                <w:top w:val="none" w:sz="0" w:space="0" w:color="auto"/>
                <w:left w:val="none" w:sz="0" w:space="0" w:color="auto"/>
                <w:bottom w:val="none" w:sz="0" w:space="0" w:color="auto"/>
                <w:right w:val="none" w:sz="0" w:space="0" w:color="auto"/>
              </w:divBdr>
            </w:div>
          </w:divsChild>
        </w:div>
        <w:div w:id="1085154594">
          <w:marLeft w:val="0"/>
          <w:marRight w:val="0"/>
          <w:marTop w:val="0"/>
          <w:marBottom w:val="0"/>
          <w:divBdr>
            <w:top w:val="none" w:sz="0" w:space="0" w:color="auto"/>
            <w:left w:val="none" w:sz="0" w:space="0" w:color="auto"/>
            <w:bottom w:val="none" w:sz="0" w:space="0" w:color="auto"/>
            <w:right w:val="none" w:sz="0" w:space="0" w:color="auto"/>
          </w:divBdr>
          <w:divsChild>
            <w:div w:id="967515486">
              <w:marLeft w:val="0"/>
              <w:marRight w:val="0"/>
              <w:marTop w:val="0"/>
              <w:marBottom w:val="0"/>
              <w:divBdr>
                <w:top w:val="none" w:sz="0" w:space="0" w:color="auto"/>
                <w:left w:val="none" w:sz="0" w:space="0" w:color="auto"/>
                <w:bottom w:val="none" w:sz="0" w:space="0" w:color="auto"/>
                <w:right w:val="none" w:sz="0" w:space="0" w:color="auto"/>
              </w:divBdr>
            </w:div>
          </w:divsChild>
        </w:div>
        <w:div w:id="614605625">
          <w:marLeft w:val="0"/>
          <w:marRight w:val="0"/>
          <w:marTop w:val="0"/>
          <w:marBottom w:val="0"/>
          <w:divBdr>
            <w:top w:val="none" w:sz="0" w:space="0" w:color="auto"/>
            <w:left w:val="none" w:sz="0" w:space="0" w:color="auto"/>
            <w:bottom w:val="none" w:sz="0" w:space="0" w:color="auto"/>
            <w:right w:val="none" w:sz="0" w:space="0" w:color="auto"/>
          </w:divBdr>
          <w:divsChild>
            <w:div w:id="429202898">
              <w:marLeft w:val="0"/>
              <w:marRight w:val="0"/>
              <w:marTop w:val="0"/>
              <w:marBottom w:val="0"/>
              <w:divBdr>
                <w:top w:val="none" w:sz="0" w:space="0" w:color="auto"/>
                <w:left w:val="none" w:sz="0" w:space="0" w:color="auto"/>
                <w:bottom w:val="none" w:sz="0" w:space="0" w:color="auto"/>
                <w:right w:val="none" w:sz="0" w:space="0" w:color="auto"/>
              </w:divBdr>
            </w:div>
          </w:divsChild>
        </w:div>
        <w:div w:id="2037803322">
          <w:marLeft w:val="0"/>
          <w:marRight w:val="0"/>
          <w:marTop w:val="0"/>
          <w:marBottom w:val="0"/>
          <w:divBdr>
            <w:top w:val="none" w:sz="0" w:space="0" w:color="auto"/>
            <w:left w:val="none" w:sz="0" w:space="0" w:color="auto"/>
            <w:bottom w:val="none" w:sz="0" w:space="0" w:color="auto"/>
            <w:right w:val="none" w:sz="0" w:space="0" w:color="auto"/>
          </w:divBdr>
          <w:divsChild>
            <w:div w:id="1418360770">
              <w:marLeft w:val="0"/>
              <w:marRight w:val="0"/>
              <w:marTop w:val="0"/>
              <w:marBottom w:val="0"/>
              <w:divBdr>
                <w:top w:val="none" w:sz="0" w:space="0" w:color="auto"/>
                <w:left w:val="none" w:sz="0" w:space="0" w:color="auto"/>
                <w:bottom w:val="none" w:sz="0" w:space="0" w:color="auto"/>
                <w:right w:val="none" w:sz="0" w:space="0" w:color="auto"/>
              </w:divBdr>
            </w:div>
          </w:divsChild>
        </w:div>
        <w:div w:id="1541673849">
          <w:marLeft w:val="0"/>
          <w:marRight w:val="0"/>
          <w:marTop w:val="0"/>
          <w:marBottom w:val="0"/>
          <w:divBdr>
            <w:top w:val="none" w:sz="0" w:space="0" w:color="auto"/>
            <w:left w:val="none" w:sz="0" w:space="0" w:color="auto"/>
            <w:bottom w:val="none" w:sz="0" w:space="0" w:color="auto"/>
            <w:right w:val="none" w:sz="0" w:space="0" w:color="auto"/>
          </w:divBdr>
          <w:divsChild>
            <w:div w:id="84965046">
              <w:marLeft w:val="0"/>
              <w:marRight w:val="0"/>
              <w:marTop w:val="0"/>
              <w:marBottom w:val="0"/>
              <w:divBdr>
                <w:top w:val="none" w:sz="0" w:space="0" w:color="auto"/>
                <w:left w:val="none" w:sz="0" w:space="0" w:color="auto"/>
                <w:bottom w:val="none" w:sz="0" w:space="0" w:color="auto"/>
                <w:right w:val="none" w:sz="0" w:space="0" w:color="auto"/>
              </w:divBdr>
            </w:div>
          </w:divsChild>
        </w:div>
        <w:div w:id="1885941488">
          <w:marLeft w:val="0"/>
          <w:marRight w:val="0"/>
          <w:marTop w:val="0"/>
          <w:marBottom w:val="0"/>
          <w:divBdr>
            <w:top w:val="none" w:sz="0" w:space="0" w:color="auto"/>
            <w:left w:val="none" w:sz="0" w:space="0" w:color="auto"/>
            <w:bottom w:val="none" w:sz="0" w:space="0" w:color="auto"/>
            <w:right w:val="none" w:sz="0" w:space="0" w:color="auto"/>
          </w:divBdr>
          <w:divsChild>
            <w:div w:id="15584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339792">
      <w:bodyDiv w:val="1"/>
      <w:marLeft w:val="0"/>
      <w:marRight w:val="0"/>
      <w:marTop w:val="0"/>
      <w:marBottom w:val="0"/>
      <w:divBdr>
        <w:top w:val="none" w:sz="0" w:space="0" w:color="auto"/>
        <w:left w:val="none" w:sz="0" w:space="0" w:color="auto"/>
        <w:bottom w:val="none" w:sz="0" w:space="0" w:color="auto"/>
        <w:right w:val="none" w:sz="0" w:space="0" w:color="auto"/>
      </w:divBdr>
      <w:divsChild>
        <w:div w:id="932053614">
          <w:marLeft w:val="0"/>
          <w:marRight w:val="0"/>
          <w:marTop w:val="0"/>
          <w:marBottom w:val="0"/>
          <w:divBdr>
            <w:top w:val="none" w:sz="0" w:space="0" w:color="auto"/>
            <w:left w:val="none" w:sz="0" w:space="0" w:color="auto"/>
            <w:bottom w:val="none" w:sz="0" w:space="0" w:color="auto"/>
            <w:right w:val="none" w:sz="0" w:space="0" w:color="auto"/>
          </w:divBdr>
          <w:divsChild>
            <w:div w:id="2039312713">
              <w:marLeft w:val="0"/>
              <w:marRight w:val="0"/>
              <w:marTop w:val="0"/>
              <w:marBottom w:val="0"/>
              <w:divBdr>
                <w:top w:val="none" w:sz="0" w:space="0" w:color="auto"/>
                <w:left w:val="none" w:sz="0" w:space="0" w:color="auto"/>
                <w:bottom w:val="none" w:sz="0" w:space="0" w:color="auto"/>
                <w:right w:val="none" w:sz="0" w:space="0" w:color="auto"/>
              </w:divBdr>
            </w:div>
          </w:divsChild>
        </w:div>
        <w:div w:id="975378997">
          <w:marLeft w:val="0"/>
          <w:marRight w:val="0"/>
          <w:marTop w:val="0"/>
          <w:marBottom w:val="0"/>
          <w:divBdr>
            <w:top w:val="none" w:sz="0" w:space="0" w:color="auto"/>
            <w:left w:val="none" w:sz="0" w:space="0" w:color="auto"/>
            <w:bottom w:val="none" w:sz="0" w:space="0" w:color="auto"/>
            <w:right w:val="none" w:sz="0" w:space="0" w:color="auto"/>
          </w:divBdr>
          <w:divsChild>
            <w:div w:id="1270964479">
              <w:marLeft w:val="0"/>
              <w:marRight w:val="0"/>
              <w:marTop w:val="0"/>
              <w:marBottom w:val="0"/>
              <w:divBdr>
                <w:top w:val="none" w:sz="0" w:space="0" w:color="auto"/>
                <w:left w:val="none" w:sz="0" w:space="0" w:color="auto"/>
                <w:bottom w:val="none" w:sz="0" w:space="0" w:color="auto"/>
                <w:right w:val="none" w:sz="0" w:space="0" w:color="auto"/>
              </w:divBdr>
            </w:div>
          </w:divsChild>
        </w:div>
        <w:div w:id="1158762535">
          <w:marLeft w:val="0"/>
          <w:marRight w:val="0"/>
          <w:marTop w:val="0"/>
          <w:marBottom w:val="0"/>
          <w:divBdr>
            <w:top w:val="none" w:sz="0" w:space="0" w:color="auto"/>
            <w:left w:val="none" w:sz="0" w:space="0" w:color="auto"/>
            <w:bottom w:val="none" w:sz="0" w:space="0" w:color="auto"/>
            <w:right w:val="none" w:sz="0" w:space="0" w:color="auto"/>
          </w:divBdr>
          <w:divsChild>
            <w:div w:id="97410990">
              <w:marLeft w:val="0"/>
              <w:marRight w:val="0"/>
              <w:marTop w:val="0"/>
              <w:marBottom w:val="0"/>
              <w:divBdr>
                <w:top w:val="none" w:sz="0" w:space="0" w:color="auto"/>
                <w:left w:val="none" w:sz="0" w:space="0" w:color="auto"/>
                <w:bottom w:val="none" w:sz="0" w:space="0" w:color="auto"/>
                <w:right w:val="none" w:sz="0" w:space="0" w:color="auto"/>
              </w:divBdr>
            </w:div>
          </w:divsChild>
        </w:div>
        <w:div w:id="1818767882">
          <w:marLeft w:val="0"/>
          <w:marRight w:val="0"/>
          <w:marTop w:val="0"/>
          <w:marBottom w:val="0"/>
          <w:divBdr>
            <w:top w:val="none" w:sz="0" w:space="0" w:color="auto"/>
            <w:left w:val="none" w:sz="0" w:space="0" w:color="auto"/>
            <w:bottom w:val="none" w:sz="0" w:space="0" w:color="auto"/>
            <w:right w:val="none" w:sz="0" w:space="0" w:color="auto"/>
          </w:divBdr>
          <w:divsChild>
            <w:div w:id="208538140">
              <w:marLeft w:val="0"/>
              <w:marRight w:val="0"/>
              <w:marTop w:val="0"/>
              <w:marBottom w:val="0"/>
              <w:divBdr>
                <w:top w:val="none" w:sz="0" w:space="0" w:color="auto"/>
                <w:left w:val="none" w:sz="0" w:space="0" w:color="auto"/>
                <w:bottom w:val="none" w:sz="0" w:space="0" w:color="auto"/>
                <w:right w:val="none" w:sz="0" w:space="0" w:color="auto"/>
              </w:divBdr>
            </w:div>
          </w:divsChild>
        </w:div>
        <w:div w:id="1408310993">
          <w:marLeft w:val="0"/>
          <w:marRight w:val="0"/>
          <w:marTop w:val="0"/>
          <w:marBottom w:val="0"/>
          <w:divBdr>
            <w:top w:val="none" w:sz="0" w:space="0" w:color="auto"/>
            <w:left w:val="none" w:sz="0" w:space="0" w:color="auto"/>
            <w:bottom w:val="none" w:sz="0" w:space="0" w:color="auto"/>
            <w:right w:val="none" w:sz="0" w:space="0" w:color="auto"/>
          </w:divBdr>
          <w:divsChild>
            <w:div w:id="1114862228">
              <w:marLeft w:val="0"/>
              <w:marRight w:val="0"/>
              <w:marTop w:val="0"/>
              <w:marBottom w:val="0"/>
              <w:divBdr>
                <w:top w:val="none" w:sz="0" w:space="0" w:color="auto"/>
                <w:left w:val="none" w:sz="0" w:space="0" w:color="auto"/>
                <w:bottom w:val="none" w:sz="0" w:space="0" w:color="auto"/>
                <w:right w:val="none" w:sz="0" w:space="0" w:color="auto"/>
              </w:divBdr>
            </w:div>
          </w:divsChild>
        </w:div>
        <w:div w:id="1970086860">
          <w:marLeft w:val="0"/>
          <w:marRight w:val="0"/>
          <w:marTop w:val="0"/>
          <w:marBottom w:val="0"/>
          <w:divBdr>
            <w:top w:val="none" w:sz="0" w:space="0" w:color="auto"/>
            <w:left w:val="none" w:sz="0" w:space="0" w:color="auto"/>
            <w:bottom w:val="none" w:sz="0" w:space="0" w:color="auto"/>
            <w:right w:val="none" w:sz="0" w:space="0" w:color="auto"/>
          </w:divBdr>
          <w:divsChild>
            <w:div w:id="112099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03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4112B-A261-4DE7-9105-12E7602C4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3</Pages>
  <Words>1077</Words>
  <Characters>6144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Lica</dc:creator>
  <cp:keywords/>
  <dc:description/>
  <cp:lastModifiedBy>Mihai Lica</cp:lastModifiedBy>
  <cp:revision>32</cp:revision>
  <cp:lastPrinted>2020-07-20T13:05:00Z</cp:lastPrinted>
  <dcterms:created xsi:type="dcterms:W3CDTF">2017-05-08T11:19:00Z</dcterms:created>
  <dcterms:modified xsi:type="dcterms:W3CDTF">2020-07-22T06:48:00Z</dcterms:modified>
</cp:coreProperties>
</file>