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20335" w:type="dxa"/>
        <w:jc w:val="center"/>
        <w:tblLayout w:type="fixed"/>
        <w:tblLook w:val="04A0" w:firstRow="1" w:lastRow="0" w:firstColumn="1" w:lastColumn="0" w:noHBand="0" w:noVBand="1"/>
      </w:tblPr>
      <w:tblGrid>
        <w:gridCol w:w="1274"/>
        <w:gridCol w:w="3941"/>
        <w:gridCol w:w="1170"/>
        <w:gridCol w:w="4140"/>
        <w:gridCol w:w="1522"/>
        <w:gridCol w:w="4253"/>
        <w:gridCol w:w="4035"/>
      </w:tblGrid>
      <w:tr w:rsidR="00A36580" w:rsidRPr="007C4798" w:rsidTr="00E8501A">
        <w:trPr>
          <w:jc w:val="center"/>
        </w:trPr>
        <w:tc>
          <w:tcPr>
            <w:tcW w:w="5215" w:type="dxa"/>
            <w:gridSpan w:val="2"/>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Act normativ: Ordinul directorului general al Agenției Naționale de Cadastru și Publicitate Imobiliară nr. 819/2016 privind aprobarea Procedurii și modalității de alocare a sumelor, precum şi raportarea de către beneficiari a stadiului de execuţie a lucrărilor pentru lucrările de înregistrare sistematică iniţiate de unităţile administrativ-teritoriale</w:t>
            </w:r>
          </w:p>
        </w:tc>
        <w:tc>
          <w:tcPr>
            <w:tcW w:w="5310" w:type="dxa"/>
            <w:gridSpan w:val="2"/>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 xml:space="preserve">Proiect de act normativ: Ordin privind modificarea </w:t>
            </w:r>
            <w:r w:rsidR="007C4798">
              <w:rPr>
                <w:rFonts w:ascii="Times New Roman" w:hAnsi="Times New Roman" w:cs="Times New Roman"/>
                <w:b/>
                <w:sz w:val="24"/>
                <w:szCs w:val="24"/>
              </w:rPr>
              <w:t xml:space="preserve">și completarea </w:t>
            </w:r>
            <w:r w:rsidRPr="007C4798">
              <w:rPr>
                <w:rFonts w:ascii="Times New Roman" w:hAnsi="Times New Roman" w:cs="Times New Roman"/>
                <w:b/>
                <w:sz w:val="24"/>
                <w:szCs w:val="24"/>
              </w:rPr>
              <w:t xml:space="preserve">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w:t>
            </w:r>
          </w:p>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nr. 819/2016</w:t>
            </w:r>
          </w:p>
        </w:tc>
        <w:tc>
          <w:tcPr>
            <w:tcW w:w="1522" w:type="dxa"/>
            <w:vMerge w:val="restart"/>
            <w:vAlign w:val="center"/>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Diferențe</w:t>
            </w:r>
          </w:p>
        </w:tc>
        <w:tc>
          <w:tcPr>
            <w:tcW w:w="4253" w:type="dxa"/>
            <w:vMerge w:val="restart"/>
            <w:vAlign w:val="center"/>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Propuneri primite</w:t>
            </w:r>
          </w:p>
        </w:tc>
        <w:tc>
          <w:tcPr>
            <w:tcW w:w="4035" w:type="dxa"/>
            <w:vMerge w:val="restart"/>
            <w:vAlign w:val="center"/>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Decizie DIS</w:t>
            </w:r>
          </w:p>
        </w:tc>
      </w:tr>
      <w:tr w:rsidR="00A36580" w:rsidRPr="007C4798" w:rsidTr="00E8501A">
        <w:trPr>
          <w:jc w:val="center"/>
        </w:trPr>
        <w:tc>
          <w:tcPr>
            <w:tcW w:w="1274" w:type="dxa"/>
            <w:vAlign w:val="center"/>
          </w:tcPr>
          <w:p w:rsidR="00A36580" w:rsidRPr="007C4798" w:rsidRDefault="00A36580" w:rsidP="00E8501A">
            <w:pPr>
              <w:jc w:val="both"/>
              <w:rPr>
                <w:rFonts w:ascii="Times New Roman" w:hAnsi="Times New Roman" w:cs="Times New Roman"/>
                <w:b/>
                <w:sz w:val="20"/>
                <w:szCs w:val="24"/>
              </w:rPr>
            </w:pPr>
            <w:r w:rsidRPr="007C4798">
              <w:rPr>
                <w:rFonts w:ascii="Times New Roman" w:hAnsi="Times New Roman" w:cs="Times New Roman"/>
                <w:b/>
                <w:sz w:val="20"/>
                <w:szCs w:val="24"/>
              </w:rPr>
              <w:t>Art./</w:t>
            </w:r>
          </w:p>
          <w:p w:rsidR="00A36580" w:rsidRPr="007C4798" w:rsidRDefault="00A36580" w:rsidP="00E8501A">
            <w:pPr>
              <w:jc w:val="both"/>
              <w:rPr>
                <w:sz w:val="24"/>
                <w:szCs w:val="24"/>
              </w:rPr>
            </w:pPr>
            <w:r w:rsidRPr="007C4798">
              <w:rPr>
                <w:rFonts w:ascii="Times New Roman" w:hAnsi="Times New Roman" w:cs="Times New Roman"/>
                <w:b/>
                <w:sz w:val="20"/>
                <w:szCs w:val="24"/>
              </w:rPr>
              <w:t>Paragraf</w:t>
            </w:r>
          </w:p>
        </w:tc>
        <w:tc>
          <w:tcPr>
            <w:tcW w:w="3941" w:type="dxa"/>
            <w:vAlign w:val="center"/>
          </w:tcPr>
          <w:p w:rsidR="00A36580" w:rsidRPr="007C4798" w:rsidRDefault="00A36580" w:rsidP="00E8501A">
            <w:pPr>
              <w:jc w:val="both"/>
              <w:rPr>
                <w:sz w:val="24"/>
                <w:szCs w:val="24"/>
              </w:rPr>
            </w:pPr>
            <w:r w:rsidRPr="007C4798">
              <w:rPr>
                <w:rFonts w:ascii="Times New Roman" w:hAnsi="Times New Roman" w:cs="Times New Roman"/>
                <w:b/>
                <w:sz w:val="24"/>
                <w:szCs w:val="24"/>
              </w:rPr>
              <w:t>Prevedere</w:t>
            </w:r>
          </w:p>
        </w:tc>
        <w:tc>
          <w:tcPr>
            <w:tcW w:w="1170" w:type="dxa"/>
          </w:tcPr>
          <w:p w:rsidR="00A36580" w:rsidRPr="007C4798" w:rsidRDefault="00A36580" w:rsidP="00E8501A">
            <w:pPr>
              <w:jc w:val="both"/>
              <w:rPr>
                <w:rFonts w:ascii="Times New Roman" w:hAnsi="Times New Roman" w:cs="Times New Roman"/>
                <w:b/>
                <w:sz w:val="20"/>
                <w:szCs w:val="24"/>
              </w:rPr>
            </w:pPr>
            <w:r w:rsidRPr="007C4798">
              <w:rPr>
                <w:rFonts w:ascii="Times New Roman" w:hAnsi="Times New Roman" w:cs="Times New Roman"/>
                <w:b/>
                <w:sz w:val="20"/>
                <w:szCs w:val="24"/>
              </w:rPr>
              <w:t>Art./</w:t>
            </w:r>
          </w:p>
          <w:p w:rsidR="00A36580" w:rsidRPr="007C4798" w:rsidRDefault="00A36580" w:rsidP="00E8501A">
            <w:pPr>
              <w:jc w:val="both"/>
              <w:rPr>
                <w:rFonts w:ascii="Times New Roman" w:hAnsi="Times New Roman" w:cs="Times New Roman"/>
                <w:b/>
                <w:sz w:val="20"/>
                <w:szCs w:val="24"/>
              </w:rPr>
            </w:pPr>
            <w:r w:rsidRPr="007C4798">
              <w:rPr>
                <w:rFonts w:ascii="Times New Roman" w:hAnsi="Times New Roman" w:cs="Times New Roman"/>
                <w:b/>
                <w:sz w:val="20"/>
                <w:szCs w:val="24"/>
              </w:rPr>
              <w:t>Paragraf</w:t>
            </w:r>
          </w:p>
        </w:tc>
        <w:tc>
          <w:tcPr>
            <w:tcW w:w="4140" w:type="dxa"/>
            <w:vAlign w:val="center"/>
          </w:tcPr>
          <w:p w:rsidR="00A36580" w:rsidRPr="007C4798" w:rsidRDefault="00A36580" w:rsidP="00E8501A">
            <w:pPr>
              <w:jc w:val="both"/>
              <w:rPr>
                <w:rFonts w:ascii="Times New Roman" w:hAnsi="Times New Roman" w:cs="Times New Roman"/>
                <w:b/>
                <w:sz w:val="24"/>
                <w:szCs w:val="24"/>
              </w:rPr>
            </w:pPr>
            <w:r w:rsidRPr="007C4798">
              <w:rPr>
                <w:rFonts w:ascii="Times New Roman" w:hAnsi="Times New Roman" w:cs="Times New Roman"/>
                <w:b/>
                <w:sz w:val="24"/>
                <w:szCs w:val="24"/>
              </w:rPr>
              <w:t>Prevedere</w:t>
            </w:r>
          </w:p>
        </w:tc>
        <w:tc>
          <w:tcPr>
            <w:tcW w:w="1522" w:type="dxa"/>
            <w:vMerge/>
          </w:tcPr>
          <w:p w:rsidR="00A36580" w:rsidRPr="007C4798" w:rsidRDefault="00A36580" w:rsidP="00E8501A">
            <w:pPr>
              <w:jc w:val="both"/>
              <w:rPr>
                <w:rFonts w:ascii="Times New Roman" w:hAnsi="Times New Roman" w:cs="Times New Roman"/>
                <w:b/>
                <w:sz w:val="24"/>
                <w:szCs w:val="24"/>
              </w:rPr>
            </w:pPr>
          </w:p>
        </w:tc>
        <w:tc>
          <w:tcPr>
            <w:tcW w:w="4253" w:type="dxa"/>
            <w:vMerge/>
            <w:vAlign w:val="center"/>
          </w:tcPr>
          <w:p w:rsidR="00A36580" w:rsidRPr="007C4798" w:rsidRDefault="00A36580" w:rsidP="00E8501A">
            <w:pPr>
              <w:jc w:val="both"/>
              <w:rPr>
                <w:sz w:val="24"/>
                <w:szCs w:val="24"/>
              </w:rPr>
            </w:pPr>
          </w:p>
        </w:tc>
        <w:tc>
          <w:tcPr>
            <w:tcW w:w="4035" w:type="dxa"/>
            <w:vMerge/>
            <w:vAlign w:val="center"/>
          </w:tcPr>
          <w:p w:rsidR="00A36580" w:rsidRPr="007C4798" w:rsidRDefault="00A36580" w:rsidP="00E8501A">
            <w:pPr>
              <w:jc w:val="both"/>
              <w:rPr>
                <w:sz w:val="24"/>
                <w:szCs w:val="24"/>
              </w:rPr>
            </w:pPr>
          </w:p>
        </w:tc>
      </w:tr>
      <w:tr w:rsidR="007C4798" w:rsidRPr="007C4798" w:rsidTr="00E8501A">
        <w:trPr>
          <w:jc w:val="center"/>
        </w:trPr>
        <w:tc>
          <w:tcPr>
            <w:tcW w:w="1274" w:type="dxa"/>
          </w:tcPr>
          <w:p w:rsidR="007C4798" w:rsidRPr="007C4798" w:rsidRDefault="007C4798" w:rsidP="00E8501A">
            <w:pPr>
              <w:jc w:val="both"/>
              <w:rPr>
                <w:rFonts w:ascii="Times New Roman" w:hAnsi="Times New Roman" w:cs="Times New Roman"/>
                <w:b/>
                <w:sz w:val="24"/>
                <w:szCs w:val="24"/>
              </w:rPr>
            </w:pPr>
            <w:r>
              <w:rPr>
                <w:rFonts w:ascii="Times New Roman" w:hAnsi="Times New Roman" w:cs="Times New Roman"/>
                <w:b/>
                <w:sz w:val="20"/>
                <w:szCs w:val="24"/>
              </w:rPr>
              <w:t>articolul 5 punctul  7</w:t>
            </w:r>
            <w:r w:rsidRPr="007C4798">
              <w:rPr>
                <w:rFonts w:ascii="Times New Roman" w:hAnsi="Times New Roman" w:cs="Times New Roman"/>
                <w:b/>
                <w:sz w:val="20"/>
                <w:szCs w:val="24"/>
              </w:rPr>
              <w:t xml:space="preserve"> alineatul  (2</w:t>
            </w:r>
            <w:r w:rsidRPr="007C4798">
              <w:rPr>
                <w:rFonts w:ascii="Times New Roman" w:hAnsi="Times New Roman" w:cs="Times New Roman"/>
                <w:b/>
                <w:sz w:val="20"/>
                <w:szCs w:val="24"/>
                <w:vertAlign w:val="superscript"/>
              </w:rPr>
              <w:t>6</w:t>
            </w:r>
            <w:r w:rsidRPr="007C4798">
              <w:rPr>
                <w:rFonts w:ascii="Times New Roman" w:hAnsi="Times New Roman" w:cs="Times New Roman"/>
                <w:b/>
                <w:sz w:val="20"/>
                <w:szCs w:val="24"/>
              </w:rPr>
              <w:t>)</w:t>
            </w:r>
          </w:p>
        </w:tc>
        <w:tc>
          <w:tcPr>
            <w:tcW w:w="3941" w:type="dxa"/>
          </w:tcPr>
          <w:p w:rsidR="007C4798" w:rsidRPr="007C4798" w:rsidRDefault="002C1799" w:rsidP="00E8501A">
            <w:pPr>
              <w:jc w:val="both"/>
              <w:rPr>
                <w:rFonts w:ascii="Times New Roman" w:hAnsi="Times New Roman" w:cs="Times New Roman"/>
                <w:sz w:val="24"/>
                <w:szCs w:val="24"/>
              </w:rPr>
            </w:pPr>
            <w:r w:rsidRPr="007C4798">
              <w:rPr>
                <w:rFonts w:ascii="Times New Roman" w:eastAsia="Times New Roman" w:hAnsi="Times New Roman" w:cs="Times New Roman"/>
                <w:sz w:val="24"/>
                <w:szCs w:val="24"/>
                <w:lang w:eastAsia="ro-RO"/>
              </w:rPr>
              <w:t xml:space="preserve">Prin excepţie de la prevederile alin. (2), </w:t>
            </w:r>
            <w:r w:rsidRPr="002C1799">
              <w:rPr>
                <w:rFonts w:ascii="Times New Roman" w:eastAsia="Times New Roman" w:hAnsi="Times New Roman" w:cs="Times New Roman"/>
                <w:sz w:val="24"/>
                <w:szCs w:val="24"/>
                <w:lang w:eastAsia="ro-RO"/>
              </w:rPr>
              <w:t xml:space="preserve">pentru contractele de finanţare încheiate în trimestrul II sau trimestrul III al anului 2019, termenul se poate prelungi până la data de 30 iunie 2021 în cazul lucrărilor de înregistrare sistematică pentru care a fost </w:t>
            </w:r>
            <w:r w:rsidRPr="007C4798">
              <w:rPr>
                <w:rFonts w:ascii="Times New Roman" w:eastAsia="Times New Roman" w:hAnsi="Times New Roman" w:cs="Times New Roman"/>
                <w:sz w:val="24"/>
                <w:szCs w:val="24"/>
                <w:lang w:eastAsia="ro-RO"/>
              </w:rPr>
              <w:t>emis Procesul verbal de recepţie cantitativă şi calitativă aferent Livrării nr. 1 «Documentele tehnice ale cadastrului - copie spre publicare», până cel târziu la data de 31 decembrie 2020.</w:t>
            </w:r>
          </w:p>
        </w:tc>
        <w:tc>
          <w:tcPr>
            <w:tcW w:w="1170" w:type="dxa"/>
          </w:tcPr>
          <w:p w:rsidR="007C4798" w:rsidRPr="007C4798" w:rsidRDefault="007C4798" w:rsidP="00E8501A">
            <w:pPr>
              <w:jc w:val="both"/>
              <w:rPr>
                <w:rFonts w:ascii="Times New Roman" w:hAnsi="Times New Roman" w:cs="Times New Roman"/>
                <w:b/>
                <w:sz w:val="24"/>
                <w:szCs w:val="24"/>
              </w:rPr>
            </w:pPr>
            <w:r>
              <w:rPr>
                <w:rFonts w:ascii="Times New Roman" w:hAnsi="Times New Roman" w:cs="Times New Roman"/>
                <w:b/>
                <w:sz w:val="20"/>
                <w:szCs w:val="24"/>
              </w:rPr>
              <w:t>articolul 5 punctul  7</w:t>
            </w:r>
            <w:r w:rsidRPr="007C4798">
              <w:rPr>
                <w:rFonts w:ascii="Times New Roman" w:hAnsi="Times New Roman" w:cs="Times New Roman"/>
                <w:b/>
                <w:sz w:val="20"/>
                <w:szCs w:val="24"/>
              </w:rPr>
              <w:t xml:space="preserve"> alineatul  (2</w:t>
            </w:r>
            <w:r w:rsidRPr="007C4798">
              <w:rPr>
                <w:rFonts w:ascii="Times New Roman" w:hAnsi="Times New Roman" w:cs="Times New Roman"/>
                <w:b/>
                <w:sz w:val="20"/>
                <w:szCs w:val="24"/>
                <w:vertAlign w:val="superscript"/>
              </w:rPr>
              <w:t>6</w:t>
            </w:r>
            <w:r w:rsidRPr="007C4798">
              <w:rPr>
                <w:rFonts w:ascii="Times New Roman" w:hAnsi="Times New Roman" w:cs="Times New Roman"/>
                <w:b/>
                <w:sz w:val="20"/>
                <w:szCs w:val="24"/>
              </w:rPr>
              <w:t>)</w:t>
            </w:r>
          </w:p>
        </w:tc>
        <w:tc>
          <w:tcPr>
            <w:tcW w:w="4140" w:type="dxa"/>
          </w:tcPr>
          <w:p w:rsidR="007C4798" w:rsidRPr="007C4798" w:rsidRDefault="002C1799" w:rsidP="00E8501A">
            <w:pPr>
              <w:jc w:val="both"/>
              <w:rPr>
                <w:rFonts w:ascii="Times New Roman" w:eastAsia="Times New Roman" w:hAnsi="Times New Roman" w:cs="Times New Roman"/>
                <w:sz w:val="24"/>
                <w:szCs w:val="24"/>
                <w:lang w:eastAsia="ro-RO"/>
              </w:rPr>
            </w:pPr>
            <w:r w:rsidRPr="002C1799">
              <w:rPr>
                <w:rFonts w:ascii="Times New Roman" w:eastAsia="Times New Roman" w:hAnsi="Times New Roman" w:cs="Times New Roman"/>
                <w:sz w:val="24"/>
                <w:szCs w:val="24"/>
                <w:lang w:eastAsia="ro-RO"/>
              </w:rPr>
              <w:t xml:space="preserve">Prin excepţie de la prevederile alin. (2), pentru contractele de finanţare încheiate în trimestrul II sau trimestrul III al anului 2019, termenul se poate prelungi până la data de </w:t>
            </w:r>
            <w:r w:rsidRPr="002C1799">
              <w:rPr>
                <w:rFonts w:ascii="Times New Roman" w:eastAsia="Times New Roman" w:hAnsi="Times New Roman" w:cs="Times New Roman"/>
                <w:color w:val="FF0000"/>
                <w:sz w:val="24"/>
                <w:szCs w:val="24"/>
                <w:lang w:eastAsia="ro-RO"/>
              </w:rPr>
              <w:t xml:space="preserve">31 august 2021 </w:t>
            </w:r>
            <w:r w:rsidRPr="002C1799">
              <w:rPr>
                <w:rFonts w:ascii="Times New Roman" w:eastAsia="Times New Roman" w:hAnsi="Times New Roman" w:cs="Times New Roman"/>
                <w:sz w:val="24"/>
                <w:szCs w:val="24"/>
                <w:lang w:eastAsia="ro-RO"/>
              </w:rPr>
              <w:t xml:space="preserve">în cazul lucrărilor de înregistrare sistematică pentru care a fost emis Procesul verbal de recepţie cantitativă şi calitativă aferent Livrării nr. 1 «Documentele tehnice ale cadastrului - copie spre publicare», până cel târziu </w:t>
            </w:r>
            <w:r>
              <w:rPr>
                <w:rFonts w:ascii="Times New Roman" w:eastAsia="Times New Roman" w:hAnsi="Times New Roman" w:cs="Times New Roman"/>
                <w:sz w:val="24"/>
                <w:szCs w:val="24"/>
                <w:lang w:eastAsia="ro-RO"/>
              </w:rPr>
              <w:t>la data de 31 decembrie 2020.</w:t>
            </w:r>
          </w:p>
        </w:tc>
        <w:tc>
          <w:tcPr>
            <w:tcW w:w="1522" w:type="dxa"/>
          </w:tcPr>
          <w:p w:rsidR="007C4798" w:rsidRPr="002C1799" w:rsidRDefault="002C1799" w:rsidP="002C1799">
            <w:pPr>
              <w:jc w:val="both"/>
              <w:rPr>
                <w:rFonts w:ascii="Times New Roman" w:hAnsi="Times New Roman" w:cs="Times New Roman"/>
                <w:b/>
                <w:sz w:val="24"/>
                <w:szCs w:val="24"/>
              </w:rPr>
            </w:pPr>
            <w:r>
              <w:rPr>
                <w:rFonts w:ascii="Times New Roman" w:hAnsi="Times New Roman" w:cs="Times New Roman"/>
                <w:sz w:val="24"/>
                <w:szCs w:val="24"/>
              </w:rPr>
              <w:t xml:space="preserve">prelungire finanțarea </w:t>
            </w:r>
            <w:r>
              <w:rPr>
                <w:rFonts w:ascii="Times New Roman" w:hAnsi="Times New Roman" w:cs="Times New Roman"/>
                <w:sz w:val="24"/>
                <w:szCs w:val="24"/>
              </w:rPr>
              <w:t>5</w:t>
            </w:r>
          </w:p>
        </w:tc>
        <w:tc>
          <w:tcPr>
            <w:tcW w:w="4253" w:type="dxa"/>
            <w:vAlign w:val="center"/>
          </w:tcPr>
          <w:p w:rsidR="007C4798" w:rsidRPr="007C4798" w:rsidRDefault="004B4DB6" w:rsidP="00E8501A">
            <w:pPr>
              <w:jc w:val="both"/>
              <w:rPr>
                <w:rFonts w:ascii="Times New Roman" w:hAnsi="Times New Roman" w:cs="Times New Roman"/>
                <w:i/>
                <w:sz w:val="24"/>
                <w:szCs w:val="24"/>
              </w:rPr>
            </w:pPr>
            <w:r>
              <w:rPr>
                <w:rFonts w:ascii="Times New Roman" w:hAnsi="Times New Roman" w:cs="Times New Roman"/>
                <w:sz w:val="24"/>
                <w:szCs w:val="24"/>
              </w:rPr>
              <w:t>Nu au fost primite propuneri</w:t>
            </w:r>
          </w:p>
        </w:tc>
        <w:tc>
          <w:tcPr>
            <w:tcW w:w="4035" w:type="dxa"/>
          </w:tcPr>
          <w:p w:rsidR="007C4798" w:rsidRPr="007C4798" w:rsidRDefault="007C4798" w:rsidP="00E8501A">
            <w:pPr>
              <w:jc w:val="both"/>
              <w:rPr>
                <w:rFonts w:ascii="Times New Roman" w:hAnsi="Times New Roman" w:cs="Times New Roman"/>
                <w:b/>
                <w:sz w:val="24"/>
                <w:szCs w:val="24"/>
              </w:rPr>
            </w:pPr>
          </w:p>
        </w:tc>
      </w:tr>
      <w:tr w:rsidR="007C4798" w:rsidRPr="007C4798" w:rsidTr="00C2688F">
        <w:trPr>
          <w:jc w:val="center"/>
        </w:trPr>
        <w:tc>
          <w:tcPr>
            <w:tcW w:w="1274" w:type="dxa"/>
          </w:tcPr>
          <w:p w:rsidR="007C4798" w:rsidRDefault="007C4798" w:rsidP="00E8501A">
            <w:pPr>
              <w:jc w:val="both"/>
              <w:rPr>
                <w:rFonts w:ascii="Times New Roman" w:hAnsi="Times New Roman" w:cs="Times New Roman"/>
                <w:b/>
                <w:sz w:val="20"/>
                <w:szCs w:val="24"/>
              </w:rPr>
            </w:pPr>
            <w:r>
              <w:rPr>
                <w:rFonts w:ascii="Times New Roman" w:hAnsi="Times New Roman" w:cs="Times New Roman"/>
                <w:b/>
                <w:sz w:val="20"/>
                <w:szCs w:val="24"/>
              </w:rPr>
              <w:t>articolul 5</w:t>
            </w:r>
          </w:p>
          <w:p w:rsidR="007C4798" w:rsidRDefault="007C4798" w:rsidP="00E8501A">
            <w:pPr>
              <w:jc w:val="both"/>
              <w:rPr>
                <w:rFonts w:ascii="Times New Roman" w:hAnsi="Times New Roman" w:cs="Times New Roman"/>
                <w:b/>
                <w:sz w:val="20"/>
                <w:szCs w:val="24"/>
              </w:rPr>
            </w:pPr>
            <w:r>
              <w:rPr>
                <w:rFonts w:ascii="Times New Roman" w:hAnsi="Times New Roman" w:cs="Times New Roman"/>
                <w:b/>
                <w:sz w:val="20"/>
                <w:szCs w:val="24"/>
              </w:rPr>
              <w:t xml:space="preserve">punctul  </w:t>
            </w:r>
            <w:r w:rsidR="002C1799">
              <w:rPr>
                <w:rFonts w:ascii="Times New Roman" w:hAnsi="Times New Roman" w:cs="Times New Roman"/>
                <w:b/>
                <w:sz w:val="20"/>
                <w:szCs w:val="24"/>
              </w:rPr>
              <w:t>11</w:t>
            </w:r>
          </w:p>
          <w:p w:rsidR="007C4798" w:rsidRDefault="007C4798" w:rsidP="00E8501A">
            <w:pPr>
              <w:jc w:val="both"/>
              <w:rPr>
                <w:rFonts w:ascii="Times New Roman" w:hAnsi="Times New Roman" w:cs="Times New Roman"/>
                <w:b/>
                <w:sz w:val="20"/>
                <w:szCs w:val="24"/>
              </w:rPr>
            </w:pPr>
          </w:p>
        </w:tc>
        <w:tc>
          <w:tcPr>
            <w:tcW w:w="3941" w:type="dxa"/>
          </w:tcPr>
          <w:p w:rsidR="007C4798" w:rsidRPr="007C4798" w:rsidRDefault="007C4798" w:rsidP="00E8501A">
            <w:pPr>
              <w:jc w:val="both"/>
              <w:rPr>
                <w:rFonts w:ascii="Times New Roman" w:hAnsi="Times New Roman" w:cs="Times New Roman"/>
                <w:sz w:val="24"/>
                <w:szCs w:val="24"/>
              </w:rPr>
            </w:pPr>
          </w:p>
        </w:tc>
        <w:tc>
          <w:tcPr>
            <w:tcW w:w="1170" w:type="dxa"/>
          </w:tcPr>
          <w:p w:rsidR="007C4798" w:rsidRPr="007C4798" w:rsidRDefault="007C4798" w:rsidP="002C1799">
            <w:pPr>
              <w:jc w:val="both"/>
              <w:rPr>
                <w:rFonts w:ascii="Times New Roman" w:hAnsi="Times New Roman" w:cs="Times New Roman"/>
                <w:b/>
                <w:sz w:val="24"/>
                <w:szCs w:val="24"/>
              </w:rPr>
            </w:pPr>
          </w:p>
        </w:tc>
        <w:tc>
          <w:tcPr>
            <w:tcW w:w="4140" w:type="dxa"/>
          </w:tcPr>
          <w:p w:rsidR="007C4798" w:rsidRPr="007C4798" w:rsidRDefault="007C4798" w:rsidP="00E8501A">
            <w:pPr>
              <w:jc w:val="both"/>
              <w:rPr>
                <w:rFonts w:ascii="Times New Roman" w:eastAsia="Times New Roman" w:hAnsi="Times New Roman" w:cs="Times New Roman"/>
                <w:sz w:val="24"/>
                <w:szCs w:val="24"/>
                <w:lang w:eastAsia="ro-RO"/>
              </w:rPr>
            </w:pPr>
          </w:p>
        </w:tc>
        <w:tc>
          <w:tcPr>
            <w:tcW w:w="1522" w:type="dxa"/>
          </w:tcPr>
          <w:p w:rsidR="007C4798" w:rsidRPr="007C4798" w:rsidRDefault="007C4798" w:rsidP="00E8501A">
            <w:pPr>
              <w:jc w:val="both"/>
              <w:rPr>
                <w:rFonts w:ascii="Times New Roman" w:hAnsi="Times New Roman" w:cs="Times New Roman"/>
                <w:sz w:val="24"/>
                <w:szCs w:val="24"/>
              </w:rPr>
            </w:pPr>
          </w:p>
        </w:tc>
        <w:tc>
          <w:tcPr>
            <w:tcW w:w="4253" w:type="dxa"/>
          </w:tcPr>
          <w:p w:rsidR="007C4798" w:rsidRPr="0033388C" w:rsidRDefault="002C1799" w:rsidP="00C2688F">
            <w:pPr>
              <w:rPr>
                <w:rFonts w:ascii="Times New Roman" w:hAnsi="Times New Roman" w:cs="Times New Roman"/>
                <w:b/>
                <w:sz w:val="24"/>
                <w:szCs w:val="24"/>
              </w:rPr>
            </w:pPr>
            <w:r>
              <w:rPr>
                <w:rFonts w:ascii="Times New Roman" w:hAnsi="Times New Roman" w:cs="Times New Roman"/>
                <w:b/>
                <w:sz w:val="24"/>
                <w:szCs w:val="24"/>
              </w:rPr>
              <w:t>OCPI Mureş</w:t>
            </w:r>
          </w:p>
          <w:p w:rsidR="00E14C00" w:rsidRDefault="002C1799" w:rsidP="002C1799">
            <w:pPr>
              <w:jc w:val="both"/>
              <w:rPr>
                <w:rFonts w:ascii="Times New Roman" w:hAnsi="Times New Roman" w:cs="Times New Roman"/>
                <w:b/>
                <w:sz w:val="24"/>
                <w:szCs w:val="24"/>
              </w:rPr>
            </w:pPr>
            <w:r>
              <w:rPr>
                <w:rFonts w:ascii="Times New Roman" w:hAnsi="Times New Roman" w:cs="Times New Roman"/>
                <w:b/>
                <w:sz w:val="24"/>
                <w:szCs w:val="24"/>
              </w:rPr>
              <w:t>Eliminarea textului care condiţionează deschiderea cărţilor funciare de semnarea PVR servicii</w:t>
            </w:r>
          </w:p>
          <w:p w:rsidR="005B17FD" w:rsidRDefault="005B17FD" w:rsidP="002C1799">
            <w:pPr>
              <w:jc w:val="both"/>
              <w:rPr>
                <w:rFonts w:ascii="Times New Roman" w:hAnsi="Times New Roman" w:cs="Times New Roman"/>
                <w:color w:val="FF0000"/>
                <w:sz w:val="24"/>
                <w:szCs w:val="24"/>
              </w:rPr>
            </w:pPr>
            <w:r w:rsidRPr="005B17FD">
              <w:rPr>
                <w:rFonts w:ascii="Times New Roman" w:hAnsi="Times New Roman" w:cs="Times New Roman"/>
                <w:sz w:val="24"/>
                <w:szCs w:val="24"/>
              </w:rPr>
              <w:t xml:space="preserve">   (6) UAT va emite PVR servicii pentru serviciile prestate pe baza PVR tehnic emis de OCPI pentru fiecare livrare. PVR servicii va fi semnat de către UAT şi prestator în termen de maximum 5 zile lucrătoare de la comunicarea PVR tehnic. </w:t>
            </w:r>
            <w:r w:rsidRPr="005B17FD">
              <w:rPr>
                <w:rFonts w:ascii="Times New Roman" w:hAnsi="Times New Roman" w:cs="Times New Roman"/>
                <w:color w:val="FF0000"/>
                <w:sz w:val="24"/>
                <w:szCs w:val="24"/>
              </w:rPr>
              <w:t xml:space="preserve">Ulterior emiterii PVR servicii pentru Livrarea «Documente tehnice ale cadastrului - finale», OCPI va solicita ANCPI deschiderea cărţilor funciare aferente imobilelor recepţionate.  </w:t>
            </w:r>
          </w:p>
          <w:p w:rsidR="005B17FD" w:rsidRPr="005B17FD" w:rsidRDefault="005B17FD" w:rsidP="002C1799">
            <w:pPr>
              <w:jc w:val="both"/>
              <w:rPr>
                <w:rFonts w:ascii="Times New Roman" w:hAnsi="Times New Roman" w:cs="Times New Roman"/>
                <w:sz w:val="24"/>
                <w:szCs w:val="24"/>
              </w:rPr>
            </w:pPr>
          </w:p>
          <w:p w:rsidR="005B17FD" w:rsidRPr="005B17FD" w:rsidRDefault="005B17FD" w:rsidP="002C1799">
            <w:pPr>
              <w:jc w:val="both"/>
              <w:rPr>
                <w:rFonts w:ascii="Times New Roman" w:hAnsi="Times New Roman" w:cs="Times New Roman"/>
                <w:sz w:val="24"/>
                <w:szCs w:val="24"/>
              </w:rPr>
            </w:pPr>
            <w:r w:rsidRPr="005B17FD">
              <w:rPr>
                <w:rFonts w:ascii="Times New Roman" w:hAnsi="Times New Roman" w:cs="Times New Roman"/>
                <w:sz w:val="24"/>
                <w:szCs w:val="24"/>
              </w:rPr>
              <w:t>Motivare:</w:t>
            </w:r>
            <w:r>
              <w:rPr>
                <w:rFonts w:ascii="Times New Roman" w:hAnsi="Times New Roman" w:cs="Times New Roman"/>
                <w:sz w:val="24"/>
                <w:szCs w:val="24"/>
              </w:rPr>
              <w:t xml:space="preserve"> Se impune eliminarea textului care condiţionează deschiderea cărţilor funciare de semnarea PVR servicii</w:t>
            </w:r>
          </w:p>
          <w:p w:rsidR="005B17FD" w:rsidRDefault="005B17FD" w:rsidP="002C1799">
            <w:pPr>
              <w:jc w:val="both"/>
              <w:rPr>
                <w:rFonts w:ascii="Times New Roman" w:hAnsi="Times New Roman" w:cs="Times New Roman"/>
                <w:sz w:val="24"/>
                <w:szCs w:val="24"/>
              </w:rPr>
            </w:pPr>
            <w:r>
              <w:rPr>
                <w:rFonts w:ascii="Times New Roman" w:hAnsi="Times New Roman" w:cs="Times New Roman"/>
                <w:sz w:val="24"/>
                <w:szCs w:val="24"/>
              </w:rPr>
              <w:t>Potrivit codului civil procedura de înscriere în cartea funciară este prevăzută de legea specială, în speţă Legea nr. 7/2016.</w:t>
            </w:r>
          </w:p>
          <w:p w:rsidR="005B17FD" w:rsidRDefault="005B17FD" w:rsidP="002C1799">
            <w:pPr>
              <w:jc w:val="both"/>
              <w:rPr>
                <w:rFonts w:ascii="Times New Roman" w:hAnsi="Times New Roman" w:cs="Times New Roman"/>
                <w:sz w:val="24"/>
                <w:szCs w:val="24"/>
              </w:rPr>
            </w:pPr>
            <w:r>
              <w:rPr>
                <w:rFonts w:ascii="Times New Roman" w:hAnsi="Times New Roman" w:cs="Times New Roman"/>
                <w:sz w:val="24"/>
                <w:szCs w:val="24"/>
              </w:rPr>
              <w:t>Prin Procedură nu se poate adăuga la lege o etapă care nu este prevăzută de lege.</w:t>
            </w:r>
          </w:p>
          <w:p w:rsidR="005B17FD" w:rsidRDefault="005B17FD" w:rsidP="002C1799">
            <w:pPr>
              <w:jc w:val="both"/>
              <w:rPr>
                <w:rFonts w:ascii="Times New Roman" w:hAnsi="Times New Roman" w:cs="Times New Roman"/>
                <w:sz w:val="24"/>
                <w:szCs w:val="24"/>
              </w:rPr>
            </w:pPr>
            <w:r>
              <w:rPr>
                <w:rFonts w:ascii="Times New Roman" w:hAnsi="Times New Roman" w:cs="Times New Roman"/>
                <w:sz w:val="24"/>
                <w:szCs w:val="24"/>
              </w:rPr>
              <w:t>Astfel potrivit art. 11 alin. (2) la literele se prevede:</w:t>
            </w:r>
          </w:p>
          <w:p w:rsidR="009B4692" w:rsidRPr="009B4692" w:rsidRDefault="009B4692" w:rsidP="009B4692">
            <w:pPr>
              <w:jc w:val="both"/>
              <w:rPr>
                <w:rFonts w:ascii="Times New Roman" w:hAnsi="Times New Roman" w:cs="Times New Roman"/>
                <w:i/>
                <w:sz w:val="24"/>
                <w:szCs w:val="24"/>
              </w:rPr>
            </w:pPr>
            <w:r w:rsidRPr="009B4692">
              <w:rPr>
                <w:rFonts w:ascii="Times New Roman" w:hAnsi="Times New Roman" w:cs="Times New Roman"/>
                <w:i/>
                <w:sz w:val="24"/>
                <w:szCs w:val="24"/>
              </w:rPr>
              <w:t xml:space="preserve">m) modificarea conţinutului documentelor tehnice cadastrale, în urma </w:t>
            </w:r>
            <w:r w:rsidRPr="009B4692">
              <w:rPr>
                <w:rFonts w:ascii="Times New Roman" w:hAnsi="Times New Roman" w:cs="Times New Roman"/>
                <w:i/>
                <w:sz w:val="24"/>
                <w:szCs w:val="24"/>
              </w:rPr>
              <w:lastRenderedPageBreak/>
              <w:t xml:space="preserve">soluţionării cererilor de rectificare, şi actualizarea evidenţei conform lucrărilor de înregistrare în cadastru şi în cartea funciară realizate la cerere, în perioada de afişare;  </w:t>
            </w:r>
          </w:p>
          <w:p w:rsidR="009B4692" w:rsidRPr="009B4692" w:rsidRDefault="009B4692" w:rsidP="009B4692">
            <w:pPr>
              <w:jc w:val="both"/>
              <w:rPr>
                <w:rFonts w:ascii="Times New Roman" w:hAnsi="Times New Roman" w:cs="Times New Roman"/>
                <w:i/>
                <w:sz w:val="24"/>
                <w:szCs w:val="24"/>
              </w:rPr>
            </w:pPr>
            <w:r w:rsidRPr="009B4692">
              <w:rPr>
                <w:rFonts w:ascii="Times New Roman" w:hAnsi="Times New Roman" w:cs="Times New Roman"/>
                <w:i/>
                <w:sz w:val="24"/>
                <w:szCs w:val="24"/>
              </w:rPr>
              <w:t xml:space="preserve">   n) închiderea lucrărilor sistematice de cadastru în vederea înscrierii în cartea funciară;  </w:t>
            </w:r>
          </w:p>
          <w:p w:rsidR="005B17FD" w:rsidRDefault="009B4692" w:rsidP="009B4692">
            <w:pPr>
              <w:jc w:val="both"/>
              <w:rPr>
                <w:rFonts w:ascii="Times New Roman" w:hAnsi="Times New Roman" w:cs="Times New Roman"/>
                <w:sz w:val="24"/>
                <w:szCs w:val="24"/>
              </w:rPr>
            </w:pPr>
            <w:r w:rsidRPr="009B4692">
              <w:rPr>
                <w:rFonts w:ascii="Times New Roman" w:hAnsi="Times New Roman" w:cs="Times New Roman"/>
                <w:i/>
                <w:sz w:val="24"/>
                <w:szCs w:val="24"/>
              </w:rPr>
              <w:t xml:space="preserve">   o) deschiderea noilor cărţi funciare;</w:t>
            </w:r>
            <w:r w:rsidRPr="009B4692">
              <w:rPr>
                <w:rFonts w:ascii="Times New Roman" w:hAnsi="Times New Roman" w:cs="Times New Roman"/>
                <w:sz w:val="24"/>
                <w:szCs w:val="24"/>
              </w:rPr>
              <w:t xml:space="preserve">  </w:t>
            </w:r>
          </w:p>
          <w:p w:rsidR="009B4692" w:rsidRDefault="009B4692" w:rsidP="009B4692">
            <w:pPr>
              <w:jc w:val="both"/>
              <w:rPr>
                <w:rFonts w:ascii="Times New Roman" w:hAnsi="Times New Roman" w:cs="Times New Roman"/>
                <w:sz w:val="24"/>
                <w:szCs w:val="24"/>
              </w:rPr>
            </w:pPr>
            <w:r>
              <w:rPr>
                <w:rFonts w:ascii="Times New Roman" w:hAnsi="Times New Roman" w:cs="Times New Roman"/>
                <w:sz w:val="24"/>
                <w:szCs w:val="24"/>
              </w:rPr>
              <w:t xml:space="preserve">Mai mult decât atât, în practică s-au ivit situaţii în care, motivat de respingerea de către OCPI a cererilor de rectificare depuse de UAT, acesta a refuzat emiterea PVR servicii ceea ce implică răspunderea acesteia în ceea ce priveşte </w:t>
            </w:r>
            <w:proofErr w:type="spellStart"/>
            <w:r>
              <w:rPr>
                <w:rFonts w:ascii="Times New Roman" w:hAnsi="Times New Roman" w:cs="Times New Roman"/>
                <w:sz w:val="24"/>
                <w:szCs w:val="24"/>
              </w:rPr>
              <w:t>relatia</w:t>
            </w:r>
            <w:proofErr w:type="spellEnd"/>
            <w:r>
              <w:rPr>
                <w:rFonts w:ascii="Times New Roman" w:hAnsi="Times New Roman" w:cs="Times New Roman"/>
                <w:sz w:val="24"/>
                <w:szCs w:val="24"/>
              </w:rPr>
              <w:t xml:space="preserve"> contractuală cu prestatorul şi nu trebuie să ducă la imposibilitatea deschiderii cărţilor funciare şi astfel la blocarea implementării Programului Naţional de Cadastru şi Carte Funciară.</w:t>
            </w:r>
          </w:p>
          <w:p w:rsidR="009B4692" w:rsidRPr="00E14C00" w:rsidRDefault="009B4692" w:rsidP="009B4692">
            <w:pPr>
              <w:jc w:val="both"/>
              <w:rPr>
                <w:rFonts w:ascii="Times New Roman" w:hAnsi="Times New Roman" w:cs="Times New Roman"/>
                <w:sz w:val="24"/>
                <w:szCs w:val="24"/>
              </w:rPr>
            </w:pPr>
            <w:r>
              <w:rPr>
                <w:rFonts w:ascii="Times New Roman" w:hAnsi="Times New Roman" w:cs="Times New Roman"/>
                <w:sz w:val="24"/>
                <w:szCs w:val="24"/>
              </w:rPr>
              <w:t xml:space="preserve">Un alt argument este acela că în situaţia depunerii unor plângeri împotriva procesului-verbal de soluţionare a contestaţiilor, instanţele de judecată solicită, potrivit art. 31 alin (3) teza finală din Lege, transmiterea de către OCPI a copiei cărţilor funciare în care s-au notat plângerile şi dosarul înscrierii în cartea funciară, or actuala reglementare, în situaţia neemiterii PVR servicii, duce la nerespectarea Legii de către OCPI, acesta fiind în imposibilitatea de a deschide cărţile funciare, de a nota plângerile şi de a comunica dovada notării acestora.   </w:t>
            </w:r>
          </w:p>
        </w:tc>
        <w:tc>
          <w:tcPr>
            <w:tcW w:w="4035" w:type="dxa"/>
          </w:tcPr>
          <w:p w:rsidR="0064053D" w:rsidRPr="00C2688F" w:rsidRDefault="00E14C00" w:rsidP="00F82856">
            <w:pPr>
              <w:jc w:val="both"/>
              <w:rPr>
                <w:rFonts w:ascii="Times New Roman" w:hAnsi="Times New Roman" w:cs="Times New Roman"/>
                <w:sz w:val="24"/>
                <w:szCs w:val="24"/>
              </w:rPr>
            </w:pPr>
            <w:r>
              <w:rPr>
                <w:rFonts w:ascii="Times New Roman" w:hAnsi="Times New Roman" w:cs="Times New Roman"/>
                <w:sz w:val="24"/>
                <w:szCs w:val="24"/>
              </w:rPr>
              <w:lastRenderedPageBreak/>
              <w:t>Propune</w:t>
            </w:r>
            <w:r w:rsidR="002C1799">
              <w:rPr>
                <w:rFonts w:ascii="Times New Roman" w:hAnsi="Times New Roman" w:cs="Times New Roman"/>
                <w:sz w:val="24"/>
                <w:szCs w:val="24"/>
              </w:rPr>
              <w:t>rea</w:t>
            </w:r>
            <w:r>
              <w:rPr>
                <w:rFonts w:ascii="Times New Roman" w:hAnsi="Times New Roman" w:cs="Times New Roman"/>
                <w:sz w:val="24"/>
                <w:szCs w:val="24"/>
              </w:rPr>
              <w:t xml:space="preserve">  primit</w:t>
            </w:r>
            <w:r w:rsidR="002C1799">
              <w:rPr>
                <w:rFonts w:ascii="Times New Roman" w:hAnsi="Times New Roman" w:cs="Times New Roman"/>
                <w:sz w:val="24"/>
                <w:szCs w:val="24"/>
              </w:rPr>
              <w:t>ă</w:t>
            </w:r>
            <w:r w:rsidR="00C2688F" w:rsidRPr="00C2688F">
              <w:rPr>
                <w:rFonts w:ascii="Times New Roman" w:hAnsi="Times New Roman" w:cs="Times New Roman"/>
                <w:sz w:val="24"/>
                <w:szCs w:val="24"/>
              </w:rPr>
              <w:t xml:space="preserve"> se</w:t>
            </w:r>
            <w:r w:rsidR="00C2688F">
              <w:rPr>
                <w:rFonts w:ascii="Times New Roman" w:hAnsi="Times New Roman" w:cs="Times New Roman"/>
                <w:b/>
                <w:sz w:val="24"/>
                <w:szCs w:val="24"/>
              </w:rPr>
              <w:t xml:space="preserve"> re</w:t>
            </w:r>
            <w:r>
              <w:rPr>
                <w:rFonts w:ascii="Times New Roman" w:hAnsi="Times New Roman" w:cs="Times New Roman"/>
                <w:b/>
                <w:sz w:val="24"/>
                <w:szCs w:val="24"/>
              </w:rPr>
              <w:t>sping</w:t>
            </w:r>
            <w:r w:rsidR="002C1799">
              <w:rPr>
                <w:rFonts w:ascii="Times New Roman" w:hAnsi="Times New Roman" w:cs="Times New Roman"/>
                <w:b/>
                <w:sz w:val="24"/>
                <w:szCs w:val="24"/>
              </w:rPr>
              <w:t>e</w:t>
            </w:r>
            <w:r w:rsidR="00C2688F">
              <w:rPr>
                <w:rFonts w:ascii="Times New Roman" w:hAnsi="Times New Roman" w:cs="Times New Roman"/>
                <w:b/>
                <w:sz w:val="24"/>
                <w:szCs w:val="24"/>
              </w:rPr>
              <w:t xml:space="preserve">  </w:t>
            </w:r>
            <w:r w:rsidR="00F82856" w:rsidRPr="00F82856">
              <w:rPr>
                <w:rFonts w:ascii="Times New Roman" w:hAnsi="Times New Roman" w:cs="Times New Roman"/>
                <w:sz w:val="24"/>
                <w:szCs w:val="24"/>
              </w:rPr>
              <w:t xml:space="preserve">motivat de faptul că art. </w:t>
            </w:r>
            <w:r w:rsidR="00F82856">
              <w:rPr>
                <w:rFonts w:ascii="Times New Roman" w:hAnsi="Times New Roman" w:cs="Times New Roman"/>
                <w:sz w:val="24"/>
                <w:szCs w:val="24"/>
              </w:rPr>
              <w:t>5 pct.11</w:t>
            </w:r>
            <w:r w:rsidR="00F82856" w:rsidRPr="00F82856">
              <w:rPr>
                <w:rFonts w:ascii="Times New Roman" w:hAnsi="Times New Roman" w:cs="Times New Roman"/>
                <w:sz w:val="24"/>
                <w:szCs w:val="24"/>
              </w:rPr>
              <w:t xml:space="preserve"> alin. (</w:t>
            </w:r>
            <w:r w:rsidR="00F82856">
              <w:rPr>
                <w:rFonts w:ascii="Times New Roman" w:hAnsi="Times New Roman" w:cs="Times New Roman"/>
                <w:sz w:val="24"/>
                <w:szCs w:val="24"/>
              </w:rPr>
              <w:t>6</w:t>
            </w:r>
            <w:bookmarkStart w:id="0" w:name="_GoBack"/>
            <w:bookmarkEnd w:id="0"/>
            <w:r w:rsidR="00F82856" w:rsidRPr="00F82856">
              <w:rPr>
                <w:rFonts w:ascii="Times New Roman" w:hAnsi="Times New Roman" w:cs="Times New Roman"/>
                <w:sz w:val="24"/>
                <w:szCs w:val="24"/>
              </w:rPr>
              <w:t xml:space="preserve">) nu a </w:t>
            </w:r>
            <w:proofErr w:type="spellStart"/>
            <w:r w:rsidR="00F82856" w:rsidRPr="00F82856">
              <w:rPr>
                <w:rFonts w:ascii="Times New Roman" w:hAnsi="Times New Roman" w:cs="Times New Roman"/>
                <w:sz w:val="24"/>
                <w:szCs w:val="24"/>
              </w:rPr>
              <w:t>facut</w:t>
            </w:r>
            <w:proofErr w:type="spellEnd"/>
            <w:r w:rsidR="00F82856" w:rsidRPr="00F82856">
              <w:rPr>
                <w:rFonts w:ascii="Times New Roman" w:hAnsi="Times New Roman" w:cs="Times New Roman"/>
                <w:sz w:val="24"/>
                <w:szCs w:val="24"/>
              </w:rPr>
              <w:t xml:space="preserve"> obiectul </w:t>
            </w:r>
            <w:proofErr w:type="spellStart"/>
            <w:r w:rsidR="00F82856" w:rsidRPr="00F82856">
              <w:rPr>
                <w:rFonts w:ascii="Times New Roman" w:hAnsi="Times New Roman" w:cs="Times New Roman"/>
                <w:sz w:val="24"/>
                <w:szCs w:val="24"/>
              </w:rPr>
              <w:t>modificarilor</w:t>
            </w:r>
            <w:proofErr w:type="spellEnd"/>
            <w:r w:rsidR="00F82856" w:rsidRPr="00F82856">
              <w:rPr>
                <w:rFonts w:ascii="Times New Roman" w:hAnsi="Times New Roman" w:cs="Times New Roman"/>
                <w:sz w:val="24"/>
                <w:szCs w:val="24"/>
              </w:rPr>
              <w:t xml:space="preserve"> supuse dezbaterii publice.</w:t>
            </w:r>
          </w:p>
        </w:tc>
      </w:tr>
    </w:tbl>
    <w:p w:rsidR="00F30794" w:rsidRPr="007C4798" w:rsidRDefault="00F30794" w:rsidP="00E8501A">
      <w:pPr>
        <w:jc w:val="both"/>
        <w:rPr>
          <w:sz w:val="24"/>
          <w:szCs w:val="24"/>
        </w:rPr>
      </w:pPr>
    </w:p>
    <w:sectPr w:rsidR="00F30794" w:rsidRPr="007C4798" w:rsidSect="00571085">
      <w:pgSz w:w="23814" w:h="16839" w:orient="landscape" w:code="8"/>
      <w:pgMar w:top="72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6895F0"/>
    <w:multiLevelType w:val="singleLevel"/>
    <w:tmpl w:val="9E6895F0"/>
    <w:lvl w:ilvl="0">
      <w:start w:val="2"/>
      <w:numFmt w:val="decimal"/>
      <w:suff w:val="space"/>
      <w:lvlText w:val="%1."/>
      <w:lvlJc w:val="left"/>
    </w:lvl>
  </w:abstractNum>
  <w:abstractNum w:abstractNumId="1">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
    <w:nsid w:val="1916299B"/>
    <w:multiLevelType w:val="hybridMultilevel"/>
    <w:tmpl w:val="EC844CB6"/>
    <w:lvl w:ilvl="0" w:tplc="E7740D76">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FA709EF"/>
    <w:multiLevelType w:val="hybridMultilevel"/>
    <w:tmpl w:val="4C000892"/>
    <w:lvl w:ilvl="0" w:tplc="7D42F194">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A5B67BA"/>
    <w:multiLevelType w:val="hybridMultilevel"/>
    <w:tmpl w:val="458EC558"/>
    <w:lvl w:ilvl="0" w:tplc="C1463FF6">
      <w:numFmt w:val="bullet"/>
      <w:lvlText w:val="-"/>
      <w:lvlJc w:val="left"/>
      <w:pPr>
        <w:ind w:left="720" w:hanging="360"/>
      </w:pPr>
      <w:rPr>
        <w:rFonts w:ascii="Arial" w:eastAsia="NSimSu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78"/>
    <w:rsid w:val="00012780"/>
    <w:rsid w:val="00047906"/>
    <w:rsid w:val="00090325"/>
    <w:rsid w:val="000A26A1"/>
    <w:rsid w:val="000B0F04"/>
    <w:rsid w:val="000C3241"/>
    <w:rsid w:val="000F191F"/>
    <w:rsid w:val="00123F78"/>
    <w:rsid w:val="00130BD2"/>
    <w:rsid w:val="00143B87"/>
    <w:rsid w:val="00147BC0"/>
    <w:rsid w:val="00163EA3"/>
    <w:rsid w:val="001C44C6"/>
    <w:rsid w:val="0020344D"/>
    <w:rsid w:val="002167FE"/>
    <w:rsid w:val="00223AE2"/>
    <w:rsid w:val="002577B5"/>
    <w:rsid w:val="00273FC8"/>
    <w:rsid w:val="002C1799"/>
    <w:rsid w:val="002D2E5D"/>
    <w:rsid w:val="002E2E17"/>
    <w:rsid w:val="0033388C"/>
    <w:rsid w:val="003815C5"/>
    <w:rsid w:val="00385B70"/>
    <w:rsid w:val="00396EA2"/>
    <w:rsid w:val="003C4380"/>
    <w:rsid w:val="00426263"/>
    <w:rsid w:val="004325A3"/>
    <w:rsid w:val="0047457B"/>
    <w:rsid w:val="004856C8"/>
    <w:rsid w:val="004946EE"/>
    <w:rsid w:val="004B4DB6"/>
    <w:rsid w:val="004D41E8"/>
    <w:rsid w:val="0051386E"/>
    <w:rsid w:val="00542432"/>
    <w:rsid w:val="00571085"/>
    <w:rsid w:val="00574C76"/>
    <w:rsid w:val="005A02E5"/>
    <w:rsid w:val="005B17FD"/>
    <w:rsid w:val="005C121B"/>
    <w:rsid w:val="005D4894"/>
    <w:rsid w:val="0064053D"/>
    <w:rsid w:val="00647F6E"/>
    <w:rsid w:val="00700EC2"/>
    <w:rsid w:val="007444CA"/>
    <w:rsid w:val="00755496"/>
    <w:rsid w:val="007C4798"/>
    <w:rsid w:val="007C76D3"/>
    <w:rsid w:val="00850F9B"/>
    <w:rsid w:val="00871D6F"/>
    <w:rsid w:val="008C1E76"/>
    <w:rsid w:val="008F6785"/>
    <w:rsid w:val="008F67A8"/>
    <w:rsid w:val="00900390"/>
    <w:rsid w:val="009072C6"/>
    <w:rsid w:val="00933022"/>
    <w:rsid w:val="00952475"/>
    <w:rsid w:val="00974A6A"/>
    <w:rsid w:val="009A1896"/>
    <w:rsid w:val="009B4692"/>
    <w:rsid w:val="009C3044"/>
    <w:rsid w:val="009E5A1C"/>
    <w:rsid w:val="009F5953"/>
    <w:rsid w:val="00A164A1"/>
    <w:rsid w:val="00A31730"/>
    <w:rsid w:val="00A36580"/>
    <w:rsid w:val="00A373D1"/>
    <w:rsid w:val="00A47D10"/>
    <w:rsid w:val="00A8377F"/>
    <w:rsid w:val="00AA798A"/>
    <w:rsid w:val="00B73289"/>
    <w:rsid w:val="00BC79DE"/>
    <w:rsid w:val="00C2688F"/>
    <w:rsid w:val="00C52CF3"/>
    <w:rsid w:val="00C54461"/>
    <w:rsid w:val="00C704AD"/>
    <w:rsid w:val="00C774C4"/>
    <w:rsid w:val="00CA15E3"/>
    <w:rsid w:val="00CF672F"/>
    <w:rsid w:val="00D20A7B"/>
    <w:rsid w:val="00D4765D"/>
    <w:rsid w:val="00D524EC"/>
    <w:rsid w:val="00DD493C"/>
    <w:rsid w:val="00DE07DB"/>
    <w:rsid w:val="00E141AC"/>
    <w:rsid w:val="00E14C00"/>
    <w:rsid w:val="00E84EF3"/>
    <w:rsid w:val="00E8501A"/>
    <w:rsid w:val="00E87FD4"/>
    <w:rsid w:val="00EE0AB5"/>
    <w:rsid w:val="00EF29D0"/>
    <w:rsid w:val="00F30794"/>
    <w:rsid w:val="00F3557E"/>
    <w:rsid w:val="00F53382"/>
    <w:rsid w:val="00F605F1"/>
    <w:rsid w:val="00F82856"/>
    <w:rsid w:val="00F860E5"/>
    <w:rsid w:val="00F94CAE"/>
    <w:rsid w:val="00FB6368"/>
    <w:rsid w:val="00FC0356"/>
    <w:rsid w:val="00FE2CED"/>
    <w:rsid w:val="00FE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91F"/>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CF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7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91F"/>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CF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7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66B4C-1FAC-4FED-A3D4-FE6CEB107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Pages>
  <Words>640</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Renata-Elena STANCANA</dc:creator>
  <cp:lastModifiedBy>Alexandra NEACSU</cp:lastModifiedBy>
  <cp:revision>20</cp:revision>
  <cp:lastPrinted>2020-02-06T11:23:00Z</cp:lastPrinted>
  <dcterms:created xsi:type="dcterms:W3CDTF">2017-11-21T08:38:00Z</dcterms:created>
  <dcterms:modified xsi:type="dcterms:W3CDTF">2021-05-10T12:49:00Z</dcterms:modified>
</cp:coreProperties>
</file>