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9F9F9"/>
  <w:body>
    <w:p w:rsidR="00E84B97" w:rsidRDefault="00E84B97">
      <w:pPr>
        <w:jc w:val="center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E84B97" w:rsidRDefault="00E84B97">
      <w:pPr>
        <w:jc w:val="both"/>
        <w:divId w:val="492258374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Agenţia Naţională de Cadastru şi Publicitate Imobiliară - ANCPI - Anexă din 22 martie 2023</w:t>
      </w:r>
    </w:p>
    <w:p w:rsidR="00E84B97" w:rsidRDefault="00E84B9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84B97" w:rsidRDefault="00E84B9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l5tlu1"/>
          <w:rFonts w:ascii="Arial" w:hAnsi="Arial" w:cs="Arial"/>
        </w:rPr>
        <w:t>Anexa la Ordinul directorului general al Agenţiei Naţionale de Cadastru şi Publicitate Imobiliară nr. 802/2023 pentru modificarea anexei nr. 5 la Ordinul directorului general al Agenţiei Naţionale de Cadastru şi Publicitate Imobiliară nr. 1.445/2016 privind aprobarea organigramei oficiilor de cadastru şi publicitate imobiliară, a Centrului Naţional de Cartografie, precum şi a regulamentelor de organizare şi funcţionare ale acestora, din 22.03.2023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  </w:t>
      </w:r>
    </w:p>
    <w:p w:rsidR="00E84B97" w:rsidRDefault="00E84B9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84B97" w:rsidRDefault="00E84B97">
      <w:pPr>
        <w:jc w:val="center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În vigoare de la 19 aprilie 2023</w:t>
      </w:r>
    </w:p>
    <w:p w:rsidR="00E84B97" w:rsidRDefault="00E84B9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84B97" w:rsidRDefault="00E84B97">
      <w:pPr>
        <w:jc w:val="center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Publicat în Monitorul Oficial, Partea I nr. 327bis din 19 aprilie 2023. Formă aplicabilă la </w:t>
      </w:r>
      <w:hyperlink r:id="rId6" w:history="1">
        <w:r>
          <w:rPr>
            <w:rStyle w:val="Hyperlink"/>
            <w:rFonts w:ascii="Arial" w:hAnsi="Arial" w:cs="Arial"/>
            <w:i/>
            <w:iCs/>
            <w:color w:val="008000"/>
            <w:sz w:val="26"/>
            <w:szCs w:val="26"/>
            <w:u w:val="none"/>
          </w:rPr>
          <w:t>24 aprilie 2023</w:t>
        </w:r>
      </w:hyperlink>
      <w:r>
        <w:rPr>
          <w:rFonts w:ascii="Arial" w:hAnsi="Arial" w:cs="Arial"/>
          <w:i/>
          <w:iCs/>
          <w:color w:val="000000"/>
          <w:sz w:val="26"/>
          <w:szCs w:val="26"/>
        </w:rPr>
        <w:t>.</w:t>
      </w:r>
    </w:p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1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5"/>
        <w:gridCol w:w="2562"/>
        <w:gridCol w:w="3961"/>
        <w:gridCol w:w="2053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Oficiul de Cadastru şi Publicitate Imobiliară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Biroul de Cadastru şi Publicitate Imobiliară/Biroul Relaţii cu Publicul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Unitatea administrativ-teritorială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Alba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BCPI Alba Iulia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municipiul Alba Iulia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Cugir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Zlatna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Almaşu Mare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Berghin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Blandiana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Ceru-Băcăinţi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Ciugud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Cricău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Galda de Jos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Ighiu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întregalde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Meteş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Săliştea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Sântimbru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Şibot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Vinţu de Jos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BCPI Aiud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municipiul Aiud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Ocna Mureş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Teiuş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Fărău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Hopârta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Livezile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Lopadea Nouă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Lunca Mureşului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Mirăslău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Noşlac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Ponor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Rădeşti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Rimetea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Râmeţ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Stremţ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Unirea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BCPI Blaj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municipiul Blaj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Bucerdea Grânoasă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Cenade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Cergău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Cetatea de Baltă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Crăciunelu de Jos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Jidvei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Mihalţ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Roşia de Secaş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Şona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Sâncel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Valea Lungă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BCPI Câmpeni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Abrud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Câmpeni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Baia de Arieş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Albac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Arieşeni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Avram lancu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Bistra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Bucium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Ciuruleasa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Gârda de Sus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Horea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Lupşa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Mogoş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Ocoliş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Poiana Vadului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Poşaga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Roşia Montană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Sălciua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Scărişoara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Sohodol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Vadu Moţilor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Vidra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BCPI Sebeş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municipiul Sebeş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Câlnic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Cut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Daia Română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Doştat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Gârbova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Ohaba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Pianu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Săsciori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Şpring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Şugag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1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5"/>
        <w:gridCol w:w="2562"/>
        <w:gridCol w:w="3961"/>
        <w:gridCol w:w="2053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Arad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Arad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Arad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Curtici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Nădlac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Pecica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Dorobanţi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Felnac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Fântânele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Frumuşeni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Iratoşu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Livada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Peregu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Secusigiu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Semlac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Şagu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Şeitin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Şofronea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Vinga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Vladimirescu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Zădăreni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Zimandu Nou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Chişineu Criş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Chişineu-Criş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Sântana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Apateu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Grăniceri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Mişca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Olari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Pilu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Sintea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Socodor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Şepreuş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Şimand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Zărand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Zerind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Gurahonţ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Sebiş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Almaş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Brazii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Chisindia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Dezna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Dieci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Gurahonţ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Hălmagiu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Hălmăgel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Igneşti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Moneasa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Pleşcuţa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Vârfurile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Ineu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Ineu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Pâncota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Archiş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Bârsa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Beliu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Bocsig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Cărand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Cermei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Craiva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Hăşmaş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Seleuş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Şicula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Şilindia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Tauţ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Târnova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Lipova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Lipova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Bârzava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Birchiş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Conop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Covăsinţ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Ghioroc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Păuliş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Petriş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Săvârşin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Şiştarovăţ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Ususău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Vărădia de Mureş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Zăbrani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1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28"/>
        <w:gridCol w:w="2546"/>
        <w:gridCol w:w="3935"/>
        <w:gridCol w:w="2082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Argeş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Piteşti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Piteşti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Mioveni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Ştefaneşti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Albota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Bascov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Băbana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Bradu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Budeasa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Ciomăgeşti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Cotmeana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Mărăcineni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Merişani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Morăreşti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Moşoaia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Oarja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Poiana Lacului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Vedea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Câmpulung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Câmpulung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Albeştii de Muşcel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Aninoasa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Bălileşti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Berevoeşti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Bughea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Bughea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Cetăţeni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Davideşti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Dragoslavele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Dâmbovicioara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Dârmăneşti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Godeni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Hârtieşti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Mihăeşti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Mioarele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Poienarii de Muscel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Rucăr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Schitu Goleşti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Stoeneşti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Stâlpeni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Ţiţeşti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Mare-Pravăţ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Vlădeşti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Vultureşti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Costeşti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Costeşti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Bârla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Buzoeşti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Căldăraru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Hârseşti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Izvoru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Lunca Corbului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Mozăceni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Miroşi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Negraşi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Popeşti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Râca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Săpata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Slobozia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Stolnici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Suseni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Ştefan cel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Ungheni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Curtea de Argeş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Curtea de Argeş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Albeştii de Argeş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Arefu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Băiculeşti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Brăduleţ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Cepari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Cicăneşti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Ciofrângeni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Corbeni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Corbi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Domneşti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Mălureni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Muşăteşti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Nucşoara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Pietroşani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Poienarii de Argeş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Sălătrucu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Şuici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Tigveni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Danului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laşului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Topoloveni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Topoloveni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Beleţi-Negreşti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Bogaţi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Boţeşti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Călineşti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Căteasca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Leordeni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Priboieni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Răteşti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Teiu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1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5"/>
        <w:gridCol w:w="2562"/>
        <w:gridCol w:w="3961"/>
        <w:gridCol w:w="2053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Bacău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Bacău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Bacău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Buhoci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Cleja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Coloneşti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Dămieneşti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Faraoani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Filipeni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Gioseni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Hemeiuş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Horgeşti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Izvorul Berheciului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Letea Veche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Lipova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Luizi-Călugăra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Măgura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Mărgineni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Negri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Nicolae Bălcescu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Odobesti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Orbeni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Parava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Parincea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Plopana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Prăjeşti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Răcăciuni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Roşiori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Sărata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Sascut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Săuceşti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Secuieni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Tamaşi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Traian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Ungureni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Seacă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Buhuşi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Buhuşi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Bereşti-Bistriţa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Blăgeşti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Filipeşti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Gârleni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Racova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Moineşti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Moineşti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Comăneşti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Dărmăneşti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Agăş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Ardeoani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Asău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Balcani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Bereşti-Tazlău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Brusturoasa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Ghimeş-Făget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Măgireşti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Palanca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Pârjol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Poduri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Scorţeni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Solonţ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Strugari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Zemeş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Oneşti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Oneşti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Târgu Ocna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Slănic-Moldova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Bârsăneşti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Berzunţi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Bogdăneşti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Buciumi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Caşin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Căiuţi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Coţofăneşti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Dofteana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Gura Văii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Helegiu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Livezi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Mănăstirea Caşin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Oituz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Pârgăreşti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Sănduleni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Ştefan cel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Târgu Trotuş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Urecheşti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Podu Turcului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Corbasca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Dealu Morii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Găiceana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Glăvăneşti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Huruieşti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Motoşeni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Onceşti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Pânceşti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Podu Turcului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Răchitoasa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Stănişeşti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Tătărăşti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Vultureni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1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29"/>
        <w:gridCol w:w="2558"/>
        <w:gridCol w:w="3954"/>
        <w:gridCol w:w="2050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Bihor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Oradea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Oradea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Biharia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Borş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Cetariu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Copăcel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Diosig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Girişu de Criş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Hidişelu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Husasău de Tinca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Ineu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Lăzăreni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Nojorid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Oşorhei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Paleu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Roşiori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Săcădat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Sălard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Sânmartin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Sâniob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Sântandrei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Sârbi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Tămăşeu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Toboliu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Aleşd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Aleşd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Aştileu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Auşeu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Borod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Bratca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Brusturi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Bulz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Lugaşu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Măgeşti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Şinteu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Şuncuiuş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Ţeţchea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Tileagd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Vadu Crişului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Vârciorog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Beiuş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Beiuş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Nucet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Ştei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Vaşcău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Budureasa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Bunteşti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Căbeşti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Căpâlna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Cărpinet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Ceica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Criştioru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Curăţele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Câmpani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Finiş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Holod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Lazuri de Beiuş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Pietroasa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Pocola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Pomezeu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Răbăgani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Remetea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Roşia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Şoimi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Sâmbăta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Tărcaia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Uileacu de Beiuş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Marghita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Marghita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Săcueni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Valea lui Mihai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Abram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Petreu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Balc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Boianu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Buduslău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Cherechiu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Chişlaz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Curtuişeni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Derna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Popeşti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Sălacea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Şimian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Spinuş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Suplacu de Barcău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Tarcea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Tăuteu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Viişoara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Salonta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Salonta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Avram lancu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Batăr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Cefa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Ciumeghiu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Cociuba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Gepiu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Mădăras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Olcea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Sânnicolau Român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Tinca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Tulea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1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5"/>
        <w:gridCol w:w="2562"/>
        <w:gridCol w:w="3961"/>
        <w:gridCol w:w="2053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Bistriţa-Năsăud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Bistriţa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Bistriţa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Bistriţa-Bârgăului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Budacu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Cetate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Dumitriţa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Galaţii Bistriţei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Josenii Bârgăului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Livezile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Mărişelu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Milaş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Monor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Prundu Bârgăului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Şieuţ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Teaca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Tiha Bârgăului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Beclean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Beclean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Braniştea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Căianu Mic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Chiochiş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Chiuza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Ciceu-Giurgeşti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Ciceu-Mihăieşti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Lechinţa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Matei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Miceştii de Câmpie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Negrileşti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Nuşeni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Petru Rareş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Sânmihaiu de Câmpie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Şieu Odorhei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Şieu Măgheruş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Silivaşu de Câmpie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Şintereag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Spermezeu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Târlişua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Uriu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Urmeniş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Năsăud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Năsăud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Sângeorz-Băi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Coşbuc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Dumitra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Feldru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Ilva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Ilva Mică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Leşu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Lunca Ilvei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Măgura Ilvei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Maieru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Nimigea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Parva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Poiana Ilvei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Rebra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Rebrişoara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Rodna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Romuli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Runcu Salvei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Salva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Şanţ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Telciu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Zagra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1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5"/>
        <w:gridCol w:w="2562"/>
        <w:gridCol w:w="3961"/>
        <w:gridCol w:w="2053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Botoşani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Botoşani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Botoşani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Bucecea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Flămânzi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Ştefăneşti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Albeşti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Băluşeni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Blândeşti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Călăraşi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Copălău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Coşula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Cristeşti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Curteşti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Durneşti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Frumuşica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Gorbăneşti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Hlipiceni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Mihai Eminescu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Nicşeni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Prăjeni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Răchiţi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Răuseni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Roma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Româneşti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Santa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Stăuceni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Suliţa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Todireni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Truşeşti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Tudora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Unţeni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Vlădeni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Vorona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Dorohoi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Dorohoi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Broscăuţi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Brăeşti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Cândeşti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Cordăreni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Corlăteni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Cristineşti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Dersca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Dimăcheni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George Enescu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Hilişeu-Horia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Ibăneşti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Lozna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Leorda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Mihăileni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Pomârla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Şendriceni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Văculeşti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Vârfu Câmpului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Săveni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Săveni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Adăşeni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Avrămeni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Dângeni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Dobârceni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Drăguşeni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Manoleasa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Mihălăşeni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Mitoc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Ripiceni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Ştiubieni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Ungureni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Vlăsineşti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Vorniceni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Darabani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Darabani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Conceşti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Coţuşca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Havârna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Hudeşti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Mileanca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Păltiniş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Rădăuţi - Prut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Suharău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Viişoara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14"/>
        <w:gridCol w:w="2553"/>
        <w:gridCol w:w="3946"/>
        <w:gridCol w:w="2047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Brăila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Brăila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Brăila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Cazasu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Chiscani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Frecăţei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Gemenele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Gropeni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Măraşu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Măxineni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Movila Miresii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Romanu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Râmnicelu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Salcia Tudor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Scorţaru Nou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Siliştea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Tichileşti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Traian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Tudor Vladimirescu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Unirea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Vădeni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Însurăţei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Însurăţei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Bărăganul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Berteştii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Ciocile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Roşiori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Stăncuţa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Victoria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Viziru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Zăvoaia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Făurei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Făurei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oraşullanca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Bordei Verde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Cireşu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Galbenu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Grădiştea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Jirlău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Mircea Vodă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Racoviţa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Surdila-Găiseanca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Surdila-Greci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Şuţeşti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Ulmu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Vişani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14"/>
        <w:gridCol w:w="2553"/>
        <w:gridCol w:w="3946"/>
        <w:gridCol w:w="2047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Bucureşti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Sectorul 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Sectorul 1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Sectorul 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Sectorul 2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Sectorul 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Sectorul 3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Sectorul 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Sectorul 4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Sectorul 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Sectorul 5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Sectorul 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Sectorul 6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14"/>
        <w:gridCol w:w="2553"/>
        <w:gridCol w:w="3946"/>
        <w:gridCol w:w="2047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Braşov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Braşov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Braşov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Codlea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Săcele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Predeal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Ghimbav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Budila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Cristian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Crizbav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Dumbrăviţa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Feldioara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Hălchiu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Hărman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Măieruş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Prejmer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Sânpetru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Tărlungeni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Teliu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Vama Buzăului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Făgăraş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Făgăraş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Victoria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Beclean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Cincu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Hârseni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Mândra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Părău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Sâmbăta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Şercaia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Şinca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Şoarş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Viştea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Voila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Rupea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Rupea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Apaţa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Augustin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Comana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Hoghiz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Homorod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Jibert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Ormeniş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Racoş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Ticuşu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Ungra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Zărneşti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Râşnov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Zărneşti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Fundata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Holbav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Moieciu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Poiana Mărului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Şinca Nouă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Vulcan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14"/>
        <w:gridCol w:w="2553"/>
        <w:gridCol w:w="3946"/>
        <w:gridCol w:w="2047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Buzău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Buzău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Buzău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Amaru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Bisoca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Blăjani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Breaza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Cernăteşti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Chiliile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Costeşti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Florica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Gălbinaşi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Gherăseni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Lopătari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Mărăcineni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Mânzăleşti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Merei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Mihăileşti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Movila Banului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Năieni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Pietroasele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Poşta Câlnău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Săgeata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Săhăteni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Săpoca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Săruleşti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Scorţoasa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Stâlpu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Tisău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Ţinteşti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Ulmeni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Unguriu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Vadu Paşii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Verneşti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Vintilă Vodă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Zărneşti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Pătârlagele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Nehoiu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Pătârlagele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Bozioru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Brăeşti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Calvini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Cătina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Chiojdu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Cislău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Colţi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Cozieni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Gura Teghii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Măgura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Odăile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Pănătău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Pârscov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Siriu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Vipereşti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Pogoanele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Pogoanele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Brădeanu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 Rosetti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Cilibia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Glodeanu Sărat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Glodeanu-Siliştea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Largu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Padina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Ruşeţu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Scutelnici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Smeeni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Râmnicu Sărat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Râmnicu Sărat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Bălăceanu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Balta Albă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Boldu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Cochirleanca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Ghergheasa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Grebănu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Mărgăriteşti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Murgeşti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Pardoşi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Podgoria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Puieşti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Racoviţeni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Râmnicelu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Robeasca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Topliceni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Râmnicului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Salciei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Vâlcelele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Ziduri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80"/>
        <w:gridCol w:w="2568"/>
        <w:gridCol w:w="3957"/>
        <w:gridCol w:w="2056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Caraş - Severin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Reşiţa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Reşiţa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Bocşa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Berzovia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Brebu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Brebu Nou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Caraşova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Doclin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Dognecea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Ezeriş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Fârliug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Lupac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Măureni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Ocna de Fier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Ramna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Târnova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Văliug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Vermeş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Zorlenţu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Caransebeş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Caransebeş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Băile Herculane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Oţelu Roşu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Armeniş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Băuţar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Bolvaşniţa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Buchin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Bucoşniţa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Constantin Daicoviciu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Copăcele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Cornea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Cornereva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Domaşnea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Glimboca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lablaniţa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Luncaviţa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Marga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Mehadia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Mehadica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Obreja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Păltiniş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Rusca Montană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Slatina-Timiş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Teregova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Topleţ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Turnu Ruieni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Zăvoi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Oraviţa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Anina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Oraviţa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Bănia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Berlişte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Bozovici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Ciclova Română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Ciuchici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Ciudanoviţa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Dalboşeţ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Eftimie Murgu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Forotic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Goruia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Grădinari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Lăpuşnicel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Lăpuşnicu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Prigor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Răcăşdia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Sasca Montană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Şopotu Nou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Ticvaniu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Vărădia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Vrani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Moldova Nouă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Moldova Nouă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Berzasca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Cărbunari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Coronini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Gârnic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Naidăş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Pojejena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Sicheviţa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Socol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4"/>
        <w:gridCol w:w="2550"/>
        <w:gridCol w:w="3942"/>
        <w:gridCol w:w="2055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Călăraşi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Călăraşi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Călăraşi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Alexandru Odobescu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Borcea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Ciocăneşti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Cuza Vodă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Dichiseni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Dorobanţu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Dragalina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Grădiştea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Independenţa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Jegălia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Modelu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Perişoru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Roseţi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Ştefan cel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Ştefan Vodă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Ulmu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Unirea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Vâlcelele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Vlad Ţepeş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Olteniţa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Olteniţa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Budeşti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Căscioarele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Chirnogi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Chiselet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Crivăţ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Curcani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Frumuşani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Fundeni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Gălbinaşi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Luica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Mânăstirea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Mitreni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Plătăreşti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Radovanu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Sohatu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Şoldanu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Spanţov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Ulmeni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Vasilaţi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Lehliu- Gară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Lehliu-Gară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Fundulea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Belciugatele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Dor Mărunt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Dragoş Vodă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Frăsinet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Gurbăneşti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Ileana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Lehliu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Lupşanu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Nicolae Bălcescu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Săruleşti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Tămădău Mare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Argovei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4"/>
        <w:gridCol w:w="2548"/>
        <w:gridCol w:w="3950"/>
        <w:gridCol w:w="2049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Cluj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Cluj-Napoca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Cluj-Napoca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Apahida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Chinteni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Cojocna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Feleacu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Floreşti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Sânpaul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Dej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Dej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Bobâlna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Căşeiu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Chiuieşti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Câţcău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Cuzdrioara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Jichişu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Mintiu Gherlii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Panticeu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Recea Cristur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Unguraş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Gherla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Gherla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Aluniş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Aşchileu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Bonţida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Borşa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Buza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Căianu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Cămăraşu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Cătina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Dăbâca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Fizeşu Gherlii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Geaca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Iclod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Jucu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Pălatca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Sânmartin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Suatu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Ţaga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Vultureni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Huedin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Huedin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Aghireşu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Beliş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Călăţele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Căpuşu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Ciucea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Gilău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Gârbău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Izvoru Crişului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Măguri-Răcătău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Mănăstireni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Mărgău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Mărişel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Negreni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Rişca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Săcuieu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Sâncraiu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Turda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Câmpia Turzii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Turda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Aiton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Băişoara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Călăraşi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Ceanu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Ciurila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Frata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Mihai Viteazu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Moldoveneşti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Petreştii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Ploscoş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Sănduleşti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Săvădisla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Tritenii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Ierii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Viişoara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4"/>
        <w:gridCol w:w="2550"/>
        <w:gridCol w:w="3942"/>
        <w:gridCol w:w="2055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Constanţa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Constanţa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Constanţa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Eforie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Murfatlar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Năvodari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Ovidiu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Techirghiol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Agigea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Cogealac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Corbu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Cumpăna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Fântânele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Grădina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Istria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Lumina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Mihai Viteazu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Mihail Kogălniceanu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Nicolae Bălcescu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Săcele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Târguşor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Valu lui Traian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Mangalia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Mangalia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Negru Vodă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23 August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Albeşti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Amzacea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Cerchezu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Chirnogeni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Comana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Costineşti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Dumbrăveni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Independenţa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Limanu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Pecineaga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Tuzla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Medgidia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Medgidia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Băneasa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Cernavodă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Adamclisi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Aliman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Bărăganu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Castelu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Ciocârlia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Cobadin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Cuza Vodă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Deleni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Dobromir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Ion Corvin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Lipniţa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Mereni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Mircea Vodă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Oltina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Ostrov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Peştera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Poarta Albă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Rasova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Saligny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Seimeni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Siliştea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Topraisar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Tortoman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Hârşova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Hârşova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Ciobanu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Crucea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Gârliciu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Ghindăreşti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Pantelimon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Saraiu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Topalu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Vulturu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14"/>
        <w:gridCol w:w="2553"/>
        <w:gridCol w:w="3946"/>
        <w:gridCol w:w="2047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Covasna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Sfântu Gheorghe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Sfântu Gheorghe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Baraolt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Aita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Arcuş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Băţani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Belin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Bixad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Bodoc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Boroşneu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Brăduţ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Chichiş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Ghidfalău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Hăghig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Ilieni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Malnaş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Micfalău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Ozun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Crişului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Vâlcele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Vârghiş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Târgu Secuiesc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Târgu Secuiesc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Covasna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Brateş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Breţcu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Catalina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Cernat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Comandău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Dalnic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Estelnic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Ghelinţa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Lemnia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Mereni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Moacşa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Ojdula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Sânzieni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Zăbala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Zagon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întorsura Buzăului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întorsura Buzăului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Barcani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Dobârlău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Sita Buzăului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Mare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4"/>
        <w:gridCol w:w="2559"/>
        <w:gridCol w:w="3942"/>
        <w:gridCol w:w="2046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Dâmboviţa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Târgovişte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Târgovişte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Aninoasa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Bărbuleţu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Bilciureşti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Bucşani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Butimanu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Cândeşti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Cojasca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Comişani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Doiceşti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Dragomireşti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Finta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Lucieni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Malu cu Flori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Niculeşti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Nucet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Perşinari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Pietrari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Pucheni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Râu Alb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Răzvad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Şotânga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Tătărani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Ulmi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Văcăreşti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Văleni-Dâmboviţa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Voineşti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Moreni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Moreni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Dărmăneşti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Gura Ocniţei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Iedera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I.L. Caragiale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Ocniţa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Lungă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Vişineşti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Vlădeni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Găeşti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Găeşti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Cobia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Corbii Mari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Costeştii din Vale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Crângurile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Dragodana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Gura Foii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Gura Şuţii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Hulubeşti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Mătăsaru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Mogoşani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Morteni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Petreşti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Produleşti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Răscăeţi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Şelaru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Ulieşti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Vişina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Pucioasa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Fieni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Pucioasa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Bezdead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Buciumeni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Glodeni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Moroeni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Moţăieni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Pietroşiţa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Runcu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Vârfuri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Vulcana-Băi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Vulcana-Pandele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Răcari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Răcari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Titu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Braniştea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Brezoaele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Ciocăneşti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Conţeşti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Cornăţelu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Crevedia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Lunguleţu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Odobeşti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Potlogi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Sălcioara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Slobozia Moară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Tărtăşeşti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29"/>
        <w:gridCol w:w="2548"/>
        <w:gridCol w:w="3939"/>
        <w:gridCol w:w="2045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Dolj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Craiova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Craiova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Bechet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Dăbuleni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Amărăştii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Amărăştii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Apele Vii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Botoşeşti-Paia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Brabova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Bratovoeşti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Breasta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Bucovăţ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Bulzeşti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Carpen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Castranova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Călăraşi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Cârcea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Celaru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Coşoveni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Daneţi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Dioşti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Dobroteşti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Drăgoteşti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Gherceşti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Ghindeni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Gogoşu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Işalniţa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Malu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Mârşani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Mischii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Murgaşi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Ostroveni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Pieleşti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Pleşoi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Podari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Predeşti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Robăneşti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Rojişte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Sadova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Sălcuţa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Seaca de Pădure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Şimnicu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Sopot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Teasc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Terpeziţa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Teslui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Ţuglui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Vârvoru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Vela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Filiaşi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Filiaşi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Almăj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Argetoaia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Braloştiţa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Brădeşti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Cernăteşti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Coţofenii din Dos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Coţofenii din Faţă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Fărcaş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Greceşti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Melineşti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Scăeşti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Secu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Tălpaş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Segarcea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Segarcea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Bârca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Calopăr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Cârna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Cerăt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Drănic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Gângiova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Gighera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Giurgiţa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Goicea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Lipovu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Măceşu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Măceşu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Stanciului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Calafat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Calafat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Cetate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Ciupercenii Noi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Desa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Ghidici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Maglavit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Moţăţei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Piscu Vechi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Poiana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Seaca de Câmp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Unirea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Băileşti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Băileşti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Afumaţi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Bistreţ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Caraula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Catane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Cioroiaşi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Galicea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Galiciuica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Giubega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Izvoare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întorsura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Negoi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Orodel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Perişor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Pleniţa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Radovan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Rast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Siliştea Crucii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Urzicuţa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Vârtop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Verbiţa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4"/>
        <w:gridCol w:w="2550"/>
        <w:gridCol w:w="3942"/>
        <w:gridCol w:w="2055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Galaţi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Galaţi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Galaţi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Braniştea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Cuza Vodă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Pechea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Schela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Şendreni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Slobozia Conachi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Smârdan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Tuluceşti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Vânători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Lieşti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Barcea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Costache Negri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Fundeni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Griviţa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Independenţa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Iveşti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Nămoloasa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Piscu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Tudor Vladimirescu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Umbrăreşti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Tecuci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Tecuci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Brăhăşeşti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Buciumeni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Cerţeşti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Corod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Cosmeşti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Cudalbi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Ghidigeni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Gohor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Matca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Movileni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Munteni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Negrileşti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Nicoreşti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Priponeşti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Ţepu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Mărului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Târgu Bujor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Târgu Bujor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Bereşti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Bălăşeşti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Bălăbăneşti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Băneasa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Bereşti-Meria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Cavadineşti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Drăguşeni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Folteşti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Frumuşiţa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Fârţăneşti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Jorăşti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Măstăcani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Oancea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Rediu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Scânteieşti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Suceveni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Suhurlui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Smulţi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Vlădeşti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Vârlezi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14"/>
        <w:gridCol w:w="2553"/>
        <w:gridCol w:w="3946"/>
        <w:gridCol w:w="2047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Giurgiu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Giurgiu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Giurgiu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Adunaţii-Copăceni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Băneasa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Călugăreni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Colibaşi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Comana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Frăteşti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Găujani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Ghimpaţi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Gogoşari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Gostinari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Gostinu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Greaca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Herăşti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Hotarele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Iepureşti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Isvoarele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Izvoarele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Malu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Mihai Bravu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Oinacu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Prundu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Putineiu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Răsuceni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Schitu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Singureni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Slobozia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Stoeneşti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Toporu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Dragului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Vărăşti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Vedea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Bolintin - Vale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Bolintin-Vale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Mihăileşti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Bolintin-Deal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Bucşani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Bulbucata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Buturugeni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Clejani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Cosoba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Crevedia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Floreşti-Stoeneşti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Găiseni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Grădinari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Joiţa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Letca Nouă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Mârşa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Ogrezeni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Roata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Săbăreni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Ulmi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Vânătorii Mici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14"/>
        <w:gridCol w:w="2553"/>
        <w:gridCol w:w="3946"/>
        <w:gridCol w:w="2047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Gorj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Târgu-Jiu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Târgu-Jiu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Bumbeşti-Jiu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Rovinari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Tismana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Turceni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Arcani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Bâlteni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Câlnic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Ciuperceni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Drăguţeşti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Fărcăşeşti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Godineşti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loneşti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Muşeteşti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Negomir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Peştişani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Plopşoru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Runcu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Schela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Teleşti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Turcineşti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Urdari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Motru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Motru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Bolboşi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Borăscu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Cătunele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Drăgoteşti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Glogova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Mătăsari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Padeş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Samarineşti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Slivileşti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Văgiuleşti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Novaci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Novaci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Alimpeşti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Baia de Fier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Bengeşti-Ciocadia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Bumbeşti-Piţic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Crasna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Polovragi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Roşia de Amaradia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Săcelu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Târgu- Cărbuneşti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Târgu-Cărbuneşti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Ţicleni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Albeni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Aninoasa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Bărbăteşti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Bustuchin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Căpreni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Cruşeţ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Dănciuleşti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Hurezani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Jupâneşti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Licurici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Logreşti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Prigoria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Scoarţa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Stejari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Stoina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Turburea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Ţânţăreni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Vladimir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2"/>
        <w:gridCol w:w="2536"/>
        <w:gridCol w:w="3920"/>
        <w:gridCol w:w="2093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Harghita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Odorheiu Secuiesc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Odorheiu Secuiesc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Cristuru Secuiesc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Vlăhiţa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Atid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Avrămeşti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Brădeşti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Căpâlniţa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Corund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Dârjiu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Dealu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Feliceni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Lueta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Lupeni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Mărtiniş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Mereşti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Mugeni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Ocland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Porumbeni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Praid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Săcel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Satu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Secuieni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Simoneşti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Ulieş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Vărşag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Zetea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Miercurea-Ciuc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Miercurea-Ciuc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Băile Tuşnad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Bălan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Ciceu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Ciucsângeorgiu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Cozmeni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Cârţa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Frumoasa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Leliceni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Lunca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Lunca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Mădăraş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Mihăileni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Păuleni-Ciuc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Plăieşii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Siculeni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Sâncrăieni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Sândominic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Sânmartin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Sânsimion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Sântimbru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Tomeşti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Tuşnad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Gheorgheni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Gheorgheni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Lăzarea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Ditrău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Remetea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Joseni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Ciumani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Suseni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Voşlăbeni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Topliţa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Topliţa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Borsec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Bilbor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Corbu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Gălăuţaş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Sărmaş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Subcetate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Tulgheş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2"/>
        <w:gridCol w:w="2554"/>
        <w:gridCol w:w="3918"/>
        <w:gridCol w:w="2077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Hunedoara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Deva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Deva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Simeria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Băcia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Bătrâna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Brănişca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Burjuc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Certeju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Cârjiţi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Gurasada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Hărău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Ilia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Lăpugiu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Rapoltu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Şoimuş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Veţel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Vorţa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Zam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Hunedoara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Hunedoara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Călan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Bunila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Cerbăl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Ghelari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Lelese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Lunca Cernii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Peştişu Mic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Teliucu Inferior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Topliţa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Petroşani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Petroşani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Lupeni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Vulcan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Petrila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Aninoasa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Uricani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Orăştie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Orăştie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Geoagiu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Balşa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Mărtineşti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Orăştioara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Romos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Turdaş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Brad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Brad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Baia de Criş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Blăjeni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Buceş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Bucureşci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Bulzeştii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Crişcior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Luncoiu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Ribiţa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Tomeşti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Vălişoara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Vaţa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Haţeg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Haţeg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Boşorod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Bretea Română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Densuş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General Berthelot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Răchitova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Râu de Mori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Sălaşu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Sarmizegetusa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Sântămăria - Orlea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Toteşti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4"/>
        <w:gridCol w:w="2551"/>
        <w:gridCol w:w="3943"/>
        <w:gridCol w:w="2053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Ialomiţa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Slobozia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Slobozia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Amara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Căzăneşti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Albeşti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Andrăşeşti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Ciochina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Ciulniţa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Cocora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Colelia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Cosâmbeşti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Gheorghe Doja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Gheorghe Lazăr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Griviţa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Mărculeşti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Miloşeşti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Munteni-Buzău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Ograda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Perieţi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Reviga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Scânteia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Traian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Urziceni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Urziceni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Fierbinţi-Târg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Adâncata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Alexeni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Armăşeşti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Axintele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Balaciu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Bărbuleşti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Bărcăneşti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Borăneşti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Ciocârlia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Coşereni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Drăgoeşti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Dridu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Gârbovi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Grindu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Ion Roată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Jilavele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Manasia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Moldoveni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Moviliţa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Răduleşti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Roşiori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Sălcioara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Sărăţeni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Sfântu Gheorghe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Măcrişului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Feteşti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Feteşti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Ţăndărei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Borduşani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Făcăeni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Giurgeni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Gura lalomiţei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Mihail Kogălniceanu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Movila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Platoneşti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Stelnica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Sudiţi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Ciorii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Vlădeni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14"/>
        <w:gridCol w:w="2553"/>
        <w:gridCol w:w="3946"/>
        <w:gridCol w:w="2047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Iaşi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Iaşi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Iaşi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Podu Iloaiei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Andrieşeni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Aroneanu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Bârnova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Bivolari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Ciurea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Dagâţa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Dobrovăţ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Drăguşeni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Dumeşti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Golăieşti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Grajduri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Holboca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Horleşti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Ipatele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Leţcani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Madârjac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Mironeasa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Miroslava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Mogoşeşti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Movileni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Popeşti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Popricani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Probota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Rediu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Româneşti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Roşcani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Scânteia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Şcheia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Schitu Duca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Tansa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Ţibana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Ţibăneşti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Ţigănaşi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Tomeşti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Trifeşti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Ţuţora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Ungheni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Lupului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Victoria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Vlădeni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Voineşti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Hârlău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Hârlău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Balş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Belceşti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Cepleniţa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Coarnele Caprei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Cotnari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Cucuteni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Deleni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Erbiceni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Fântânele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Focuri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Gropniţa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Plugari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Scobinţi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Şipote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Paşcani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Paşcani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Târgu Frumos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Alexandru I. Cuza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Bălţaţi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Brăeşti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Ciohorăni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Costeşti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Cristeşti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Hălăuceşti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Hărmăneşti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Heleşteni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Ion Neculce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Lespezi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Lungani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Mirceşti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Mirosloveşti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Mogoşeşti-Siret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Moţca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Oţeleni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Răchiteni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Ruginoasa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Sireţel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Stolniceni-Prăjescu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Strunga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Tătăruşi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Todireşti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Seacă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Vânători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Răducăneni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Ciorteşti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Comarna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Costuleni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Cozmeşti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Dolheşti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Gorban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Grozeşti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Moşna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Prisăcani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Răducăneni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4"/>
        <w:gridCol w:w="2558"/>
        <w:gridCol w:w="1904"/>
        <w:gridCol w:w="2050"/>
        <w:gridCol w:w="2050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Oficiul de Cadastru şi Publicitate Imobiliară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Biroul de Cadastru şi Publicitate Imobiliară/Biroul Relaţii cu Publicul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Unitatea administrativ-teritorială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Ilfov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BCPI Buftea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BRP Buftea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Buftea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Chitila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Otopeni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Voluntari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Afumaţi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Baloteşti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Chiajna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Ciolpani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Corbeanca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Dascălu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Dragomireşti - Vale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Găneasa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Grădiştea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Gruiu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Moara Vlăsiei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Mogoşoaia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Nuci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Periş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Petrăchioaia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Snagov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Ştefaneştii de Jos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Tunari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BRP Cornetu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Bragadiru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Măgurele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Pantelimon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Popeşti-Leordeni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1 Decembrie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Berceni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Brăneşti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Cernica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Ciorogârla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Clinceni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Copăceni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Cornetu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Dărăşti-Ilfov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Dobroeşti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Domneşti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Glina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Jilava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Vidra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3"/>
        <w:gridCol w:w="2570"/>
        <w:gridCol w:w="3935"/>
        <w:gridCol w:w="2043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Oficiul de Cadastru şi Publicitate Imobiliară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Biroul de Cadastru şi Publicitate Imobiliară/Biroul Relaţii cu Publicul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Unitatea administrativ-teritorială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Maramureş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BCPI Baia Mare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municipiul Baia Mare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Baia Sprie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Seini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Şomcuta Mare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Tăuţii-Măgherăuş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Ulmeni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Ardusat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Ariniş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Asuaju de Sus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Băiţa de sub Codru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Băseşti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Bicaz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Cicârlău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Coltău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Dumbrăviţa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Fărcaşa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Gârdani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Groşi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Oarţa de Jos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Recea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Săcălăşeni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Sălsig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Şişeşti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Mireşu Mare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Satulung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Valea Chioarului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BCPI Dragomireşti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Dragomireşti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Săliştea de Sus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Bârsana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Bogdan Vodă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Botiza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leud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Poienile Izei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Rozavlea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Săcel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Şieu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Strâmtura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BCPI Sighetu Marmaţiei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municipiul Sighetu Marmaţiei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Bocicoiu Mare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Budeşti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Călineşti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Câmpulung la Tisa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Deseşti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Giuleşti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Ocna Şugatag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Onceşti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Remeţi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Rona de Jos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Rona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Săpânţa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Sarasău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Vadu Izei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Târgu Lăpuş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Cavnic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Târgu Lăpuş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Băiuţ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Boiu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Cerneşti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Copalnic-Mănăştur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Coroieni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Cupşeni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Groşii Ţibleşului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Lăpuş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Remetea Chioarului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Suciu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Vima Mică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Vişeu de Sus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Borşa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Vişeu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Bistra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Leordina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Moisei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Petrova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Poienile de sub Munte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Repedea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Ruscova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Vişeu de Jos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1"/>
        <w:gridCol w:w="2524"/>
        <w:gridCol w:w="3900"/>
        <w:gridCol w:w="2126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Mehedinţi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Drobeta Turnu Severin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Drobeta-Turnu Severin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Bâlvăneşti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Brezniţa-Ocol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Burila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Căzăneşti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Devesel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Godeanu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Gogoşu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Hinova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Husnicioara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Ilovăţ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Izvoru Bârzii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Malovăţ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Prunişor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Şimian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Orşova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Orşova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Cireşu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Dubova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Eşelniţa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Iloviţa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Podeni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Sviniţa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Vânju Mare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Vânju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Braniştea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Bălăciţa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Corlăţel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Cujmir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Dârvari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Gârla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Gruia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Jiana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Livezile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Obârşia de Câmp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Oprişor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Pădina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Pătulele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Poroina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Pristol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Punghina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Rogova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Salcia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Vânători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Vânjuleţ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Vlădaia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Vrata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Strehaia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Strehaia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Bâcleş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Brezniţa-Motru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Broşteni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Butoieşti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Corcova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Dumbrava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Greci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Grozeşti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Stângăceaua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Tâmna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Voloiac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Floreşti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Baia de Aramă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Baia de Aramă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Balta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Isverna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Obârşia-Cloşani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Ponoarele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Şovarna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29"/>
        <w:gridCol w:w="2565"/>
        <w:gridCol w:w="3869"/>
        <w:gridCol w:w="2098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Oficiul de Cadastru şi Publicitate Imobiliară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Biroul de Cadastru şi Publicitate Imobiliară/ Biroul Relaţii cu Publicul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Unitatea administrativ-teritorială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Mureş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BCPI Târgu Mureş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municipiul Târgu Mureş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Miercurea Nirajului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Ungheni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Acăţari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Band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Bereni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Ceuaşu de Câmpie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Corunca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Crăciuneşti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Cristeşti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Eremitu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Ernei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Găieşti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Gheorghe Doja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Glodeni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Gorneşti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Grebenişu de Câmpie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Hodoşa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Livezeni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Mădăraş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Măgherani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Ogra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Pănet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Păsăreni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Pogăceaua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Râciu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Sâncraiu de Mureş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Sângeorgiu de Mureş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Sânpaul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Sânpetru de Câmpie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Sântana de Mureş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Şăulia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Şincai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Vărgata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Voivodeni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BCPI Luduş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Luduş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Iernut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oraşul Sărmaşu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Aţintiş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Bichiş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Bogata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Cheţani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Cuci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Iclănzel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Miheşu de Câmpie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Papiu Ilarian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Sânger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comuna Tăureni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Largă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Zau de Câmpie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Reghin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Reghin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Aluniş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Batoş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Beica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Brâncoveneşti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Breaza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Chiheru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Cozma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Crăieşti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Deda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Fărăgău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Gurghiu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Hodac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Ibăneşti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Ideciu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Lunca Bradului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Petelea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Răstoliţa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Ruşii-Munţi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Solovăstru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Stânceni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Suseni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Vătava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Sighişoara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Sighişoara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Sângeorgiu de Pădure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Sovata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Albeşti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Apold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Bălăuşeri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Chibed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Daneş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Fântânele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Ghindari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Nadeş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Neaua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Saschiz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Sărăţeni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Veţca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Viişoara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Vânători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Târnăveni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Târnăveni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Adămuş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Bahnea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Băgaciu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Coroisânmărtin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Cucerdea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Suplac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Zagăr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14"/>
        <w:gridCol w:w="2553"/>
        <w:gridCol w:w="3946"/>
        <w:gridCol w:w="2047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Neamţ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Piatra-Neamţ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Piatra-Neamţ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Roznov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Alexandru cel Bun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Bârgăuani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Borleşti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Cândeşti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Costişa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Dochia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Dragomireşti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Dumbrava Roşie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Gârcina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Girov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Mărgineni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Negreşti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Pângăraţi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Piatra Şoimului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Podoleni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Războieni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Rediu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Săvineşti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Ştefan cel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Tazlău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Tupilaţi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Bicaz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Bicaz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Bicaz-Chei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Bicazu Ardelean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Borca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Ceahlău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Dămuc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Farcaşa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Grinţieş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Hangu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Poiana Teiului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Tarcău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Taşca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Roman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Roman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Bahna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Boghicea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Bozieni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Cordun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Doljeşti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Dulceşti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Făurei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Gâdinţi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Gherăeşti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Icuşeşti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Ion Creangă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Moldoveni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Oniceni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Pânceşti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Poienari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Români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Ruginoasa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Săbăoani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Sagna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Secuieni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Stăniţa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Tămăşeni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Trifeşti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Ursului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Târgu-Neamţ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Târgu-Neamţ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Agapia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Bălţăteşti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Brusturi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Crăcăoani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Ghindăoani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Grumăzeşti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Păstrăveni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Petricani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Pipirig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Răuceşti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Ţibucani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Timişeşti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Urecheni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Vânători-Neamţ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29"/>
        <w:gridCol w:w="2548"/>
        <w:gridCol w:w="3939"/>
        <w:gridCol w:w="2045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Olt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Slatina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Slatina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Potcoava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Scorniceşti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Bărăşti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Brebeni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Coloneşti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Corbu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Coteana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Crâmpoia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Cungrea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Dobroteasa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Făgeţelu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Ghimpeţeni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Icoana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Ipoteşti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Izvoarele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Leleasca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Mărunţei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Milcov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Movileni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Nicolae Titulescu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Optaşi-Măgura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Perieţi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Poboru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Priseaca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Sâmbureşti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Sârbii-Măgura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Schitu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Şerbăneşti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Spineni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Tătuleşti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Topana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Tufeni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Vâlcele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Verguleasa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Vitomireşti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Vultureşti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Balş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Balş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Piatra-Olt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Baldovineşti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Bârza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Bobiceşti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Brâncoveni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Cârlogani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Curtişoara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Dobreţu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Găneasa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Găvăneşti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Grădinari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lancu Jianu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Morunglav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Oboga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Oporelu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Pârşcoveni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Pleşoiu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Slătioara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Sopârliţa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Teslui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Strejeşti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Voineasa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Vulpeni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Caracal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Caracal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Drăgăneşti-Olt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Băbiciu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Bucinişu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Cezieni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Dăneasa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Deveselu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Dobrosloveni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Dobrun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Drăghiceni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Fălcoiu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Fărcaşele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Gostavăţu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Mihăeşti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Osica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Osica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Radomireşti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Redea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Rotunda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Scărişoara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Seaca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Sprâncenata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Stoeneşti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Stoicăneşti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Traian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Vlădila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Corabia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Corabia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Brastavăţu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Cilieni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Gârcov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Giuvăreşti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Grădinile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Grojdibodu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Gura Padinii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lanca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Izbiceni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Obârşia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Orlea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Rusăneşti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Ştefan cel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Studina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Tia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Urzica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Vădastra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Vădăstriţa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Vişina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Vişina Nouă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28"/>
        <w:gridCol w:w="2545"/>
        <w:gridCol w:w="3933"/>
        <w:gridCol w:w="2055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Prahova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Ploieşti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Ploieşti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Boldeşti-Scăeni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Plopeni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Ariceştii Rahtivani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Balta Doamnei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Bărcăneşti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Blejoi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Brazi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Bucov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Cocorăştii Colţ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Dumbrava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Dumbrăveşti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Gherghiţa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Gorgota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Lipăneşti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Olari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Plopu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Podenii Noi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Poienarii Burchii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Puchenii Mari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Râfov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Sângeru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Şirna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Târgşoru Vechi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Tinosu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Vâlcăneşti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Călugăreasca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Câmpina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Câmpina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Băicoi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Breaza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Adunaţi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Brebu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Cocorăştii Mislii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Filipeştii de Pădure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Filipeştii de Târg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Floreşti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Măgureni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Poiana Câmpina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Proviţa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Proviţa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Scorţeni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Şotrile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Telega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Doftanei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Vălenii de Munte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Slănic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Vălenii de Munte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Aluniş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Ariceştii Zeletin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Bălţeşti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Bătrâni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Cărbuneşti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Ceraşu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Cosminele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Drajna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Gornet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Gura Vitioarei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Izvoarele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Măgurele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Măneciu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Păcureţi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Poseşti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Predeal-Sărari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Starchiojd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Surani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Şoimari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Ştefeşti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Teişani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Vărbilău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Sinaia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Azuga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Buşteni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Comarnic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Sinaia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Secăria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Talea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Mizil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Mizil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Urlaţi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Albeşti-Paleologu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Apostolache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Baba 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Boldeşti - Gradiştea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Călugăreni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Ceptura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Chiojdeanca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Ciorani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Colceag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Fântânele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Fulga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Gornet-Cricov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Gura Vadului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lordăcheanu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Jugureni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Lapoş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Salcia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Sălciile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Tătaru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Tomşani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Vadu Săpat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14"/>
        <w:gridCol w:w="2553"/>
        <w:gridCol w:w="3946"/>
        <w:gridCol w:w="2047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Satu Mare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Satu Mare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Satu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Ardud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Livada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Agriş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Apa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Bârsău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Beltiug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Botiz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Crucişor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Culciu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Dorolţ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Halmeu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Homoroade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Lazuri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Medieşu Aurit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Micula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Odoreu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Pomi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Porumbeşti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Socond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Terebeşti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Turulung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Vinului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Vetiş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Viile Satu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Carei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Carei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Tăşnad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Acâş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Andrid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Bogdand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Căpleni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Cămin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Căuaş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Cehal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Ciumeşti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Craidorolţ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Foieni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Hodod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Moftin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Petreşti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Pişcolt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Săcăşeni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Sanislău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Santău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Săuca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Supur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Tiream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Urziceni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Negreşti- Oaş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Negreşti-Oaş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Bătarci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Bixad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Călineşti-Oaş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Cămărzana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Certeze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Gherţa Mică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Oraşu Nou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Racşa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Tarna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Turţ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Târşolţ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Vama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64"/>
        <w:gridCol w:w="2601"/>
        <w:gridCol w:w="4022"/>
        <w:gridCol w:w="2074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Nr.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Sălaj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Zalău BCPI Şimleu Silvaniei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Zalău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Agrij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Bocşa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Buciumi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Coşeiu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Crişeni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Dobrin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Hereclean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Meseşenii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Mirşid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Românaşi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Şamşud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Treznea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Şimleu Silvaniei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Bănişor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Bobota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Boghiş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Camăr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Carastelec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Chieşd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Cizer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Crasna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Halmăşd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Horoatu Crasnei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Ip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Marca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Măerişte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Nuşfalău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Pericei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Plopiş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Şărmăşag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Valcău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Vârşolţ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Jibou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Jibou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Cehu Silvaniei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Almaşu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Băbeni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Benesat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Creaca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Cristolţ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Cuzăplac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Dragu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Fildu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Gâlgău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Gârbou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Hida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Ileanda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Letca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Lozna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Năpradea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Poiana Blenchii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Sălăţig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Sânmihaiu Almaşului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Şimişna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Someş-Odorhei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Surduc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Zalha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Zimbor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14"/>
        <w:gridCol w:w="2553"/>
        <w:gridCol w:w="3946"/>
        <w:gridCol w:w="2047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Sibiu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Sibiu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Sibiu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Cisnădie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Ocna Sibiului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Cristian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Loamneş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Păuca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Poplaca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Răşinari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Râu Sadului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Roşia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Sadu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Şelimbăr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Slimnic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Şura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Şura Mică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Vurpăr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Agnita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Agnita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Alţina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Bârghiş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Brădeni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Bruiu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Chirpăr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lacobeni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Marpod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Merghindeal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Mihăileni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Nocrich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Avrig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Avrig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Tălmaciu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Arpaşu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Cârţa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Cârţişoara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Porumbacu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Racoviţa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Turnu Roşu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Mediaş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Mediaş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Copşa Mică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Dumbrăveni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Alma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Aţel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Axente Sever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Bazna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Biertan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Blăjel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Brateiu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Dârlos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Hoghilag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Laslea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Micăsasa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Moşna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Şeica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Şeica Mică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Târnava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Viilor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Sălişte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Sălişte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Miercurea Sibiului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Apoldu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Gura Râului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Ludoş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Orlat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Poiana Sibiului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Tilişca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22"/>
        <w:gridCol w:w="2481"/>
        <w:gridCol w:w="3833"/>
        <w:gridCol w:w="2224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Suceava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Suceava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Suceava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Liteni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Salcea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Adâncata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Bosanci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Dărmăneşti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Dumbrăveni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Fântânele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Hănţeşti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Ipoteşti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Mitocu Dragomirnei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Pătrăuţi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Şcheia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Siminicea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Stroieşti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Todireşti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Vereşti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Zvoriştea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Câmpulung Moldovenesc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Câmpulung Moldovenesc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Breaza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Frumosu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Fundu Moldovei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Izvoarele Sucevei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Moldova-Suliţa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Moldoviţa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Pojorâta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Sadova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Vama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Vatra Moldoviţei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Fălticeni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Fălticeni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Dolhasca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Bogdăneşti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Boroaia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Cornu Luncii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Dolheşti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Drăguşeni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Fântâna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Forăşti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Hârtop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Horodniceni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Mălini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Preuteşti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Rădăşeni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Râşca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Slatina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Vadu Moldovei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Vultureşti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Gura Humorului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Gura Humorului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Frasin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Bălăceana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Berchişeşti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Botoşana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Cacica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Capu Câmpului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Ciprian Porumbescu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Comăneşti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Drăgoieşti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Ilişeşti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Mănăstirea Humorului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Ostra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Păltinoasa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Pârteştii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Stulpicani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Moldovei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Rădăuţi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Rădăuţi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Cajvana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Milişăuţi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Siret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Solca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Vicovu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Arbore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Bălcăuţi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Bilca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Brodina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Burla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Calafindeşti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Dorneşti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Frătăuţii Noi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Frătăuţii Vechi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Gălăneşti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Grămeşti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Grăniceşti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Horodnic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Horodnic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laslovăţ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Marginea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Muşeniţa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Poieni-Solca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Putna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Satu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Straja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Suceviţa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Şerbăuţi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Ulma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Vicovu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Voitinel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Volovăţ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Zamostea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Vatra Dornei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Vatra Dornei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Broşteni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Cârlibaba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Ciocăneşti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Coşna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Crucea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Dorna-Arini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Dorna Candrenilor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lacobeni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Panaci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Poiana Stampei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Şaru Dornei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79"/>
        <w:gridCol w:w="2565"/>
        <w:gridCol w:w="3952"/>
        <w:gridCol w:w="2064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Teleorman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Alexandria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Alexandria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Bogdana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Brânceni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Buzescu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Călineşti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Furculeşti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Măgura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Mârzăneşti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Mavrodin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Nanov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Nenciuleşti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Orbeasca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Plosca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Poroschia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Răsmireşti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Ştorobăneasa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Ţigăneşti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Vităneşti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Zimnicea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Zimnicea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Bragadiru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Bujoru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Cervenia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Conţeşti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Fântânele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Frumoasa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Izvoarele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Năsturelu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Piatra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Pietroşani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Smârdioasa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Suhaia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Viişoara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Videle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Videle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Băbăiţa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Blejeşti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Botoroaga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Bujoreni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Cosmeşti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Crevenicu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Drăgăneşti-Vlaşca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Gălăteni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Gratia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Frăsinet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Mereni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Moşteni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Olteni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Purani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Sârbeni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Scurtu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Siliştea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Siliştea-Gumeşti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Talpa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Tătărăştii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Tătărăştii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Trivalea-Moşteni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Turnu Măgurele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Turnu Măgurele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Ciuperceni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Crângu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Dracea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Islaz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Plopii-Slăviteşti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Putineiu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Saelele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Salcia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Seaca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Segarcea-Vale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Slobozia Mândra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Traian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Uda-Clocociov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Roşiori de Vede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Roşiori de Vede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Balaci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Beuca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Călmăţuiu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Călmăţuiu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Ciolăneşti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Crângeni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Dideşti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Dobroteşti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Drăcşenei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Drăgăneşti de Vede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Măldăeni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Necşeşti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Peretu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Rădoieşti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Scrioaştea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Sfinţeşti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Stejaru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Troianul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Vârtoape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Vedea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Zâmbreasca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14"/>
        <w:gridCol w:w="2553"/>
        <w:gridCol w:w="3946"/>
        <w:gridCol w:w="2047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Timiş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Timişoara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Timişoara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Jimbolia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Recaş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Becicherecu Mic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Biled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Bogda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Bucovăţ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Cărpiniş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Cenei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Checea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Chevereşu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Dudeştii Noi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Dumbrăviţa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Fibiş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Foeni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Ghiroda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Giarmata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Giroc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Giulvăz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lecea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Maşloc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Moşniţa Nouă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Orţişoara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Otelec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Parţa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Peciu Nou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Pişchia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Remetea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Săcălaz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Sacoşu Turcesc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Şag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Sânandrei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Şandra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Sânmihaiu Român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Satchinez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Uivar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Deta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Deta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Ciacova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Gătaia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Banloc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Birda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Denta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Ghilad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Giera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Jamu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Jebel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Liebling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Livezile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Moraviţa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Pădureni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Tormac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Voiteg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Făget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Făget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Balinţ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Bârna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Bethausen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Curtea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Dumbrava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Fârdea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Mănăştiur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Margina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Nădrag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Ohaba Lungă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Pietroasa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Secaş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Tomeşti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Traian Vuia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Lugoj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Lugoj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Buziaş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Belinţ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Boldur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Brestovăţ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Coşteiu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Criciova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Darova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Gavojdia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Ghizela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Niţchidorf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Racoviţa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Ştiuca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Topolovăţu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Victor Vlad Delamarina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Sânnicolau Mare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Sânnicolau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Beba Veche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Cenad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Comloşu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Dudeştii Vechi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Gottlob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Lenauheim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Lovrin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Periam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Pesac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Sânpetru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Saravale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Teremia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Tomnatic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Vălcani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Variaş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4"/>
        <w:gridCol w:w="2549"/>
        <w:gridCol w:w="3941"/>
        <w:gridCol w:w="2057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Tulcea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Tulcea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Tulcea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Sulina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Chilia Veche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C.A. Rosetti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Crişan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Ceatalchioi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Frecăţei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Izvoarele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Murighiol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Maliuc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Mahmudia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Nufăru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Niculiţel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Pardina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Sfântu Gheorghe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Somova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Nucarilor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Beştepe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Teilor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Babadag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Babadag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Beidaud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Casimcea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Ceamurlia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Ciucurova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Horia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Jurilovca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Mihai Bravu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Mihail Kogălniceanu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Nalbant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Sarichioi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Slava Cercheză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Stejaru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Topolog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Măcin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Măcin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oraşulIsaccea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Carcaliu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Cerna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Dăeni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Dorobanţu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Greci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Grindu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Hamcearca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I.C. Brătianu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Jijila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Luncaviţa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Ostrov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Peceneaga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Smârdan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Turcoaia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Văcăreni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14"/>
        <w:gridCol w:w="2553"/>
        <w:gridCol w:w="3946"/>
        <w:gridCol w:w="2047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Vaslui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Vaslui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Vaslui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Negreşti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Albeşti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Bogdana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Codăeşti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Costeşti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Cozmeşti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Deleni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Deleşti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Dragomireşti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Dumeşti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Fereşti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Gârceni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Ivăneşti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Laza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Lipovăţ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Micleşti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Muntenii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Muntenii de Sus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Poieneşti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Pungeşti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Puşcaşi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Rafaila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Rebricea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Soleşti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Ştefan cel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Tanacu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Tăcuta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Todireşti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Văleni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Vultureşti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Zăpodeni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Bârlad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Bârlad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Murgeni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Alexandru Vlahuţă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Banca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Blăgeşti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Bogdăneşti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Bogdăniţa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Coroieşti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Dodeşti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Epureni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Fălciu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Fruntişeni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Ghergheşti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Griviţa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Ibăneşti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Iveşti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Măluşteni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Perieni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Pochidia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Pogoneşti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Pogana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Puieşti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Roşieşti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Şuletea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Tutova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Viişoara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Vinderei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Voineşti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Vutcani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Zorleni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Huşi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Huşi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Arsura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Berezeni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Boţeşti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Buneşti-Avereşti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Creţeşti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Dimitrie Cantemir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Drânceni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Duda-Epureni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Găgeşti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Lunca Banului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Olteneşti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Pădureni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Stănileşti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Tătărăni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Vetrişoaia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79"/>
        <w:gridCol w:w="2564"/>
        <w:gridCol w:w="3964"/>
        <w:gridCol w:w="2054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Vâlcea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Râmnicu Vâlcea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Râmnicu Vâlcea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Băile Govora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Băile Olăneşti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Ocnele Mari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Băbeni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Bujoreni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Buneşti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Dăeşti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Dănicei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Frânceşti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Galicea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Mihăeşti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Milcoiu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Muereasca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Nicolae Bălcescu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Păuşeşti-Măglaşi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Runcu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Stoileşti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Şirineasa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Vlădeşti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Bălceşti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Bălceşti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Făureşti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Fârtăţeşti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Diculeşti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Ghioroiu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Grădiştea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Laloşu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Lăcusteni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Livezi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Măciuca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Roşiile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Tetoiu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Mare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Zătreni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Brezoi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Brezoi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Călimăneşti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Berislăveşti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Boişoara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Câineni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Malaia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Perişani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Racoviţa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Sălătrucel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Voineasa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Titeşti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Drăgăşani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Drăgăşani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Amărăşti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Creţeni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Drăgoeşti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Glăvile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Guşoeni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loneşti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Lungeşti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Mădulari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Mitrofani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Olanu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Orleşti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Pesceana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Prundeni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Scundu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Şuteşti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Ştefaneşti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Şuşani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Voiceşti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BRP Horezu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Horezu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Berbeşti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Alunu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Bărbăteşti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Cernişoara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Copăceni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Costeşti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Lădeşti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Lăpuşata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Mateeşti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Măldăreşti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Oteşani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Păuşeşti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Pietrari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Popeşti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Roeşti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Slătioara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Stoeneşti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Stroeşti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Tomşani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Vaideeni </w:t>
            </w:r>
          </w:p>
        </w:tc>
      </w:tr>
    </w:tbl>
    <w:p w:rsidR="00E84B97" w:rsidRDefault="00E84B97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4"/>
        <w:gridCol w:w="2549"/>
        <w:gridCol w:w="3941"/>
        <w:gridCol w:w="2057"/>
      </w:tblGrid>
      <w:tr w:rsidR="00E84B9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</w:tr>
      <w:tr w:rsidR="00E84B9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Nr. crt.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Oficiul de Cadastru şi Publicitate Imobiliară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Biroul de Cadastru şi Publicitate Imobiliară/Biroul Relaţii cu Publicul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Unitatea administrativ-teritorială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Vrancea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Adjud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Adjud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Bogheşti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Corbiţa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Homocea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Păuneşti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Ploscuţeni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Pufeşti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Rugineşti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Tănăsoaia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Focşani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municipiul Focşani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Odobeşti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Andreiaşu de Jos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Băleşti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Bilieşti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Bârseşti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Boloteşti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Bordeşti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Broşteni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Chiojdeni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Ciorăşti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Cârligele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Coteşti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Câmpineanca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Dumbrăveni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Dumitreşti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Garoafa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Gologanu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Gugeşti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Gura Caliţei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Jariştea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Jitia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Măicăneşti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Mera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Milcovul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Năneşti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Năruja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Negrileşti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Nereju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Nistoreşti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Obrejiţa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Paltin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Păuleşti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Poiana Cristei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Popeşti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Răstoaca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Reghiu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Sihlea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Slobozia Bradului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Slobozia Ciorăşti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Spulber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Suraia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Tătăranu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Tâmboeşti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Tulnici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Urecheşti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Valea Sării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Vidra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Vintileasca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Vânători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Vârteşcoiu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Vulturu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Vrâncioaia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BCPI Panciu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Panciu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oraşul Mărăşeşti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Câmpuri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Fitioneşti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Moviliţa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Răcoasa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Soveja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Străoane </w:t>
            </w:r>
          </w:p>
        </w:tc>
      </w:tr>
      <w:tr w:rsidR="00E84B9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Ţifeşti </w:t>
            </w:r>
          </w:p>
        </w:tc>
      </w:tr>
      <w:tr w:rsidR="00E84B97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B97" w:rsidRDefault="00E84B9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comuna Vizantea-Livezi </w:t>
            </w:r>
          </w:p>
        </w:tc>
      </w:tr>
    </w:tbl>
    <w:p w:rsidR="00E84B97" w:rsidRDefault="00E84B97">
      <w:pPr>
        <w:jc w:val="both"/>
        <w:rPr>
          <w:rFonts w:ascii="Arial" w:hAnsi="Arial" w:cs="Arial"/>
          <w:color w:val="000000"/>
          <w:sz w:val="26"/>
          <w:szCs w:val="26"/>
        </w:rPr>
      </w:pPr>
    </w:p>
    <w:sectPr w:rsidR="00E84B97" w:rsidSect="00422891">
      <w:headerReference w:type="default" r:id="rId7"/>
      <w:footerReference w:type="default" r:id="rId8"/>
      <w:pgSz w:w="16839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EB" w:rsidRDefault="00746EEB" w:rsidP="00422891">
      <w:r>
        <w:separator/>
      </w:r>
    </w:p>
  </w:endnote>
  <w:endnote w:type="continuationSeparator" w:id="0">
    <w:p w:rsidR="00746EEB" w:rsidRDefault="00746EEB" w:rsidP="0042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$font_tex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891" w:rsidRPr="00422891" w:rsidRDefault="00422891" w:rsidP="00422891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DA38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EB" w:rsidRDefault="00746EEB" w:rsidP="00422891">
      <w:r>
        <w:separator/>
      </w:r>
    </w:p>
  </w:footnote>
  <w:footnote w:type="continuationSeparator" w:id="0">
    <w:p w:rsidR="00746EEB" w:rsidRDefault="00746EEB" w:rsidP="00422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79"/>
    </w:tblGrid>
    <w:tr w:rsidR="0090727E" w:rsidRPr="00422891">
      <w:tblPrEx>
        <w:tblCellMar>
          <w:top w:w="0" w:type="dxa"/>
          <w:bottom w:w="0" w:type="dxa"/>
        </w:tblCellMar>
      </w:tblPrEx>
      <w:tc>
        <w:tcPr>
          <w:tcW w:w="6979" w:type="dxa"/>
        </w:tcPr>
        <w:p w:rsidR="0090727E" w:rsidRPr="00422891" w:rsidRDefault="0090727E" w:rsidP="00422891">
          <w:pPr>
            <w:pStyle w:val="Header"/>
          </w:pPr>
        </w:p>
      </w:tc>
    </w:tr>
  </w:tbl>
  <w:p w:rsidR="00422891" w:rsidRDefault="00422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91"/>
    <w:rsid w:val="00422891"/>
    <w:rsid w:val="00746EEB"/>
    <w:rsid w:val="008C6C0F"/>
    <w:rsid w:val="0090727E"/>
    <w:rsid w:val="00DA38C6"/>
    <w:rsid w:val="00E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A4C6A7-7A7B-41E2-BABD-A0BF95E4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sz w:val="26"/>
      <w:szCs w:val="2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/>
    </w:rPr>
  </w:style>
  <w:style w:type="paragraph" w:customStyle="1" w:styleId="titlupreliminar">
    <w:name w:val="titlu_preliminar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preambul">
    <w:name w:val="preambul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titlu">
    <w:name w:val="titlu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rte">
    <w:name w:val="c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parte">
    <w:name w:val="p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pitol">
    <w:name w:val="capitol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imagine">
    <w:name w:val="imagine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sectiune">
    <w:name w:val="sectiune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subsectiune">
    <w:name w:val="subsectiune"/>
    <w:basedOn w:val="Normal"/>
    <w:pPr>
      <w:spacing w:before="100" w:beforeAutospacing="1" w:after="100" w:afterAutospacing="1"/>
    </w:pPr>
    <w:rPr>
      <w:b/>
      <w:bCs/>
      <w:color w:val="009500"/>
    </w:rPr>
  </w:style>
  <w:style w:type="paragraph" w:customStyle="1" w:styleId="anexa">
    <w:name w:val="anexa"/>
    <w:basedOn w:val="Normal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articol">
    <w:name w:val="articol"/>
    <w:basedOn w:val="Normal"/>
    <w:pPr>
      <w:spacing w:before="100" w:beforeAutospacing="1" w:after="100" w:afterAutospacing="1"/>
    </w:pPr>
    <w:rPr>
      <w:b/>
      <w:bCs/>
      <w:color w:val="009500"/>
      <w:sz w:val="26"/>
      <w:szCs w:val="26"/>
    </w:rPr>
  </w:style>
  <w:style w:type="paragraph" w:customStyle="1" w:styleId="paragraf">
    <w:name w:val="paragraf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punct">
    <w:name w:val="punct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tera">
    <w:name w:val="liter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inie">
    <w:name w:val="lini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alineat">
    <w:name w:val="alineat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nota">
    <w:name w:val="not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tabel">
    <w:name w:val="tabe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articolc">
    <w:name w:val="articol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9500"/>
    </w:rPr>
  </w:style>
  <w:style w:type="paragraph" w:customStyle="1" w:styleId="alineatc">
    <w:name w:val="alineat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0000"/>
    </w:rPr>
  </w:style>
  <w:style w:type="paragraph" w:customStyle="1" w:styleId="leftbar">
    <w:name w:val="left_bar"/>
    <w:basedOn w:val="Normal"/>
    <w:pPr>
      <w:shd w:val="clear" w:color="auto" w:fill="FF0000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">
    <w:name w:val="left_bar_showhide"/>
    <w:basedOn w:val="Normal"/>
    <w:pPr>
      <w:shd w:val="clear" w:color="auto" w:fill="1E9FD7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art">
    <w:name w:val="left_bar_showhideart"/>
    <w:basedOn w:val="Normal"/>
    <w:pPr>
      <w:shd w:val="clear" w:color="auto" w:fill="5050FF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mod">
    <w:name w:val="left_bar_showmod"/>
    <w:basedOn w:val="Normal"/>
    <w:pPr>
      <w:shd w:val="clear" w:color="auto" w:fill="4A5368"/>
      <w:spacing w:before="100" w:beforeAutospacing="1" w:after="100" w:afterAutospacing="1"/>
    </w:pPr>
    <w:rPr>
      <w:b/>
      <w:bCs/>
      <w:color w:val="00000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FF"/>
      <w:sz w:val="26"/>
      <w:szCs w:val="26"/>
    </w:rPr>
  </w:style>
  <w:style w:type="paragraph" w:customStyle="1" w:styleId="linkart">
    <w:name w:val="link_ar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act">
    <w:name w:val="link_act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special">
    <w:name w:val="link_special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detalii">
    <w:name w:val="link_detalii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nkabrogat">
    <w:name w:val="link_abroga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stare">
    <w:name w:val="link_stare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r">
    <w:name w:val="li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rtr">
    <w:name w:val="link_ar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actr">
    <w:name w:val="link_ac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specialr">
    <w:name w:val="link_special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detaliir">
    <w:name w:val="link_detalii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brogatr">
    <w:name w:val="link_abroga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inkstarer">
    <w:name w:val="link_stare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com">
    <w:name w:val="linkcom"/>
    <w:basedOn w:val="Normal"/>
    <w:pPr>
      <w:spacing w:before="100" w:beforeAutospacing="1" w:after="100" w:afterAutospacing="1"/>
    </w:pPr>
    <w:rPr>
      <w:color w:val="BEBEBE"/>
      <w:sz w:val="22"/>
      <w:szCs w:val="22"/>
    </w:rPr>
  </w:style>
  <w:style w:type="paragraph" w:customStyle="1" w:styleId="searchidx0">
    <w:name w:val="search_idx_0"/>
    <w:basedOn w:val="Normal"/>
    <w:pPr>
      <w:shd w:val="clear" w:color="auto" w:fill="FFD700"/>
      <w:spacing w:before="100" w:beforeAutospacing="1" w:after="100" w:afterAutospacing="1"/>
    </w:pPr>
    <w:rPr>
      <w:color w:val="000000"/>
    </w:rPr>
  </w:style>
  <w:style w:type="paragraph" w:customStyle="1" w:styleId="searchidx1">
    <w:name w:val="search_idx_1"/>
    <w:basedOn w:val="Normal"/>
    <w:pPr>
      <w:shd w:val="clear" w:color="auto" w:fill="7CFC00"/>
      <w:spacing w:before="100" w:beforeAutospacing="1" w:after="100" w:afterAutospacing="1"/>
    </w:pPr>
    <w:rPr>
      <w:color w:val="000000"/>
    </w:rPr>
  </w:style>
  <w:style w:type="paragraph" w:customStyle="1" w:styleId="searchidx2">
    <w:name w:val="search_idx_2"/>
    <w:basedOn w:val="Normal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searchidx3">
    <w:name w:val="search_idx_3"/>
    <w:basedOn w:val="Normal"/>
    <w:pPr>
      <w:shd w:val="clear" w:color="auto" w:fill="9932CC"/>
      <w:spacing w:before="100" w:beforeAutospacing="1" w:after="100" w:afterAutospacing="1"/>
    </w:pPr>
    <w:rPr>
      <w:color w:val="FFFFFF"/>
    </w:rPr>
  </w:style>
  <w:style w:type="paragraph" w:customStyle="1" w:styleId="searchidx4">
    <w:name w:val="search_idx_4"/>
    <w:basedOn w:val="Normal"/>
    <w:pPr>
      <w:shd w:val="clear" w:color="auto" w:fill="6495ED"/>
      <w:spacing w:before="100" w:beforeAutospacing="1" w:after="100" w:afterAutospacing="1"/>
    </w:pPr>
    <w:rPr>
      <w:color w:val="FFFFFF"/>
    </w:rPr>
  </w:style>
  <w:style w:type="paragraph" w:customStyle="1" w:styleId="searchidx5">
    <w:name w:val="search_idx_5"/>
    <w:basedOn w:val="Normal"/>
    <w:pPr>
      <w:shd w:val="clear" w:color="auto" w:fill="FAEBD7"/>
      <w:spacing w:before="100" w:beforeAutospacing="1" w:after="100" w:afterAutospacing="1"/>
    </w:pPr>
    <w:rPr>
      <w:color w:val="000000"/>
    </w:rPr>
  </w:style>
  <w:style w:type="paragraph" w:customStyle="1" w:styleId="searchidx6">
    <w:name w:val="search_idx_6"/>
    <w:basedOn w:val="Normal"/>
    <w:pPr>
      <w:shd w:val="clear" w:color="auto" w:fill="FF4500"/>
      <w:spacing w:before="100" w:beforeAutospacing="1" w:after="100" w:afterAutospacing="1"/>
    </w:pPr>
    <w:rPr>
      <w:color w:val="FFFFFF"/>
    </w:rPr>
  </w:style>
  <w:style w:type="paragraph" w:customStyle="1" w:styleId="searchidx7">
    <w:name w:val="search_idx_7"/>
    <w:basedOn w:val="Normal"/>
    <w:pPr>
      <w:shd w:val="clear" w:color="auto" w:fill="B0E0E6"/>
      <w:spacing w:before="100" w:beforeAutospacing="1" w:after="100" w:afterAutospacing="1"/>
    </w:pPr>
    <w:rPr>
      <w:color w:val="000000"/>
    </w:rPr>
  </w:style>
  <w:style w:type="paragraph" w:customStyle="1" w:styleId="searchidx8">
    <w:name w:val="search_idx_8"/>
    <w:basedOn w:val="Normal"/>
    <w:pPr>
      <w:shd w:val="clear" w:color="auto" w:fill="0000FF"/>
      <w:spacing w:before="100" w:beforeAutospacing="1" w:after="100" w:afterAutospacing="1"/>
    </w:pPr>
    <w:rPr>
      <w:color w:val="FFFFFF"/>
    </w:rPr>
  </w:style>
  <w:style w:type="paragraph" w:customStyle="1" w:styleId="mesajrepublicare">
    <w:name w:val="mesaj_republicar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relatiiheader">
    <w:name w:val="relatii_head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b/>
      <w:bCs/>
      <w:color w:val="339966"/>
      <w:sz w:val="26"/>
      <w:szCs w:val="26"/>
    </w:rPr>
  </w:style>
  <w:style w:type="paragraph" w:customStyle="1" w:styleId="relatiientitate">
    <w:name w:val="relatii_entitat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relatiientitatecapitol">
    <w:name w:val="relatii_entitate_capitol"/>
    <w:basedOn w:val="Normal"/>
    <w:pPr>
      <w:shd w:val="clear" w:color="auto" w:fill="FFFFCC"/>
      <w:spacing w:before="100" w:beforeAutospacing="1" w:after="100" w:afterAutospacing="1"/>
    </w:pPr>
    <w:rPr>
      <w:sz w:val="26"/>
      <w:szCs w:val="26"/>
    </w:rPr>
  </w:style>
  <w:style w:type="paragraph" w:customStyle="1" w:styleId="emitent">
    <w:name w:val="emitent"/>
    <w:basedOn w:val="Normal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</w:rPr>
  </w:style>
  <w:style w:type="paragraph" w:customStyle="1" w:styleId="info">
    <w:name w:val="info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ublicatie">
    <w:name w:val="publicati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titluact">
    <w:name w:val="titluac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actabrogat">
    <w:name w:val="act_abroga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actvigoare">
    <w:name w:val="act_vigoar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consolidare">
    <w:name w:val="consolid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infoabrogare">
    <w:name w:val="info_abrog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infoconsolidare">
    <w:name w:val="info_consolidare"/>
    <w:basedOn w:val="Normal"/>
    <w:pP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lang">
    <w:name w:val="lang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emitentr">
    <w:name w:val="emitent_r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infor">
    <w:name w:val="info_r"/>
    <w:basedOn w:val="Normal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publicatier">
    <w:name w:val="publicatie_r"/>
    <w:basedOn w:val="Normal"/>
    <w:pPr>
      <w:spacing w:before="100" w:beforeAutospacing="1" w:after="100" w:afterAutospacing="1"/>
      <w:jc w:val="center"/>
    </w:pPr>
    <w:rPr>
      <w:i/>
      <w:iCs/>
      <w:color w:val="A0A0A0"/>
      <w:sz w:val="26"/>
      <w:szCs w:val="26"/>
    </w:rPr>
  </w:style>
  <w:style w:type="paragraph" w:customStyle="1" w:styleId="titluactr">
    <w:name w:val="titluact_r"/>
    <w:basedOn w:val="Normal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actabrogatr">
    <w:name w:val="act_abrogat_r"/>
    <w:basedOn w:val="Normal"/>
    <w:pP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actvigoarer">
    <w:name w:val="act_vigoare_r"/>
    <w:basedOn w:val="Normal"/>
    <w:pPr>
      <w:spacing w:before="100" w:beforeAutospacing="1" w:after="100" w:afterAutospacing="1"/>
      <w:jc w:val="center"/>
    </w:pPr>
    <w:rPr>
      <w:color w:val="A0A0A0"/>
      <w:sz w:val="26"/>
      <w:szCs w:val="26"/>
    </w:rPr>
  </w:style>
  <w:style w:type="paragraph" w:customStyle="1" w:styleId="langr">
    <w:name w:val="lang_r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detalii">
    <w:name w:val="detalii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detaliinone">
    <w:name w:val="detalii_none"/>
    <w:basedOn w:val="Normal"/>
    <w:pPr>
      <w:spacing w:before="100" w:beforeAutospacing="1" w:after="100" w:afterAutospacing="1"/>
    </w:pPr>
    <w:rPr>
      <w:rFonts w:ascii="Arial" w:hAnsi="Arial" w:cs="Arial"/>
      <w:color w:val="808080"/>
      <w:sz w:val="26"/>
      <w:szCs w:val="26"/>
    </w:rPr>
  </w:style>
  <w:style w:type="paragraph" w:customStyle="1" w:styleId="relatiileft">
    <w:name w:val="relatii_lef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center">
    <w:name w:val="relatii_cent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right">
    <w:name w:val="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entitate">
    <w:name w:val="entitat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339966"/>
      <w:sz w:val="26"/>
      <w:szCs w:val="26"/>
    </w:rPr>
  </w:style>
  <w:style w:type="paragraph" w:customStyle="1" w:styleId="relatiileftr">
    <w:name w:val="relatii_lef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centerr">
    <w:name w:val="relatii_center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rightr">
    <w:name w:val="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entitater">
    <w:name w:val="entitate_r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clickrelatiileft">
    <w:name w:val="click_relatii_left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">
    <w:name w:val="click_relatii_cente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">
    <w:name w:val="click_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">
    <w:name w:val="click_entitate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clickrelatiileftr">
    <w:name w:val="click_relatii_left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r">
    <w:name w:val="click_relatii_center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r">
    <w:name w:val="click_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r">
    <w:name w:val="click_entitate_r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lnk0">
    <w:name w:val="lnk0"/>
    <w:basedOn w:val="Normal"/>
    <w:pPr>
      <w:shd w:val="clear" w:color="auto" w:fill="FF0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1">
    <w:name w:val="lnk1"/>
    <w:basedOn w:val="Normal"/>
    <w:pPr>
      <w:shd w:val="clear" w:color="auto" w:fill="008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2">
    <w:name w:val="lnk2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nk3">
    <w:name w:val="lnk3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hdr">
    <w:name w:val="l5hdr"/>
    <w:basedOn w:val="Normal"/>
    <w:pPr>
      <w:shd w:val="clear" w:color="auto" w:fill="FFFFC0"/>
      <w:spacing w:before="100" w:beforeAutospacing="1" w:after="100" w:afterAutospacing="1"/>
    </w:pPr>
    <w:rPr>
      <w:b/>
      <w:bCs/>
      <w:color w:val="000080"/>
    </w:rPr>
  </w:style>
  <w:style w:type="paragraph" w:customStyle="1" w:styleId="l5tlu">
    <w:name w:val="l5tlu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l5prm">
    <w:name w:val="l5prm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l5sem">
    <w:name w:val="l5sem"/>
    <w:basedOn w:val="Normal"/>
    <w:pPr>
      <w:spacing w:before="100" w:beforeAutospacing="1" w:after="100" w:afterAutospacing="1"/>
    </w:pPr>
    <w:rPr>
      <w:i/>
      <w:iCs/>
      <w:color w:val="000080"/>
    </w:rPr>
  </w:style>
  <w:style w:type="paragraph" w:customStyle="1" w:styleId="l5not">
    <w:name w:val="l5not"/>
    <w:basedOn w:val="Normal"/>
    <w:pPr>
      <w:spacing w:before="100" w:beforeAutospacing="1" w:after="100" w:afterAutospacing="1"/>
    </w:pPr>
    <w:rPr>
      <w:b/>
      <w:bCs/>
      <w:color w:val="2E8B57"/>
    </w:rPr>
  </w:style>
  <w:style w:type="paragraph" w:customStyle="1" w:styleId="l5ntl">
    <w:name w:val="l5nt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">
    <w:name w:val="l5art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l5cap">
    <w:name w:val="l5cap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anx">
    <w:name w:val="l5anx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">
    <w:name w:val="l5anv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">
    <w:name w:val="l5car"/>
    <w:basedOn w:val="Normal"/>
    <w:pPr>
      <w:spacing w:before="100" w:beforeAutospacing="1" w:after="100" w:afterAutospacing="1"/>
    </w:pPr>
    <w:rPr>
      <w:b/>
      <w:bCs/>
      <w:color w:val="4B0082"/>
    </w:rPr>
  </w:style>
  <w:style w:type="paragraph" w:customStyle="1" w:styleId="l5par">
    <w:name w:val="l5par"/>
    <w:basedOn w:val="Normal"/>
    <w:pPr>
      <w:spacing w:before="100" w:beforeAutospacing="1" w:after="100" w:afterAutospacing="1"/>
    </w:pPr>
    <w:rPr>
      <w:b/>
      <w:bCs/>
      <w:color w:val="D2691E"/>
    </w:rPr>
  </w:style>
  <w:style w:type="paragraph" w:customStyle="1" w:styleId="l5tpr">
    <w:name w:val="l5tpr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tit">
    <w:name w:val="l5tit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sec">
    <w:name w:val="l5sec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sub">
    <w:name w:val="l5sub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reg">
    <w:name w:val="l5re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">
    <w:name w:val="l5prg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5prgaplicareblock">
    <w:name w:val="l5prgaplicareblock"/>
    <w:basedOn w:val="Normal"/>
    <w:pPr>
      <w:pBdr>
        <w:top w:val="single" w:sz="12" w:space="0" w:color="FF9900"/>
        <w:left w:val="single" w:sz="12" w:space="0" w:color="FF9900"/>
        <w:bottom w:val="single" w:sz="12" w:space="0" w:color="FF9900"/>
        <w:right w:val="single" w:sz="12" w:space="0" w:color="FF9900"/>
      </w:pBdr>
      <w:spacing w:before="30" w:after="150"/>
      <w:ind w:left="15" w:right="15"/>
    </w:pPr>
  </w:style>
  <w:style w:type="paragraph" w:customStyle="1" w:styleId="l5prgaplicare">
    <w:name w:val="l5prgaplicare"/>
    <w:basedOn w:val="Normal"/>
    <w:pPr>
      <w:spacing w:before="100" w:beforeAutospacing="1" w:after="100" w:afterAutospacing="1"/>
      <w:ind w:left="45" w:right="45"/>
    </w:pPr>
    <w:rPr>
      <w:i/>
      <w:iCs/>
      <w:color w:val="3B5F7C"/>
      <w:sz w:val="22"/>
      <w:szCs w:val="22"/>
    </w:rPr>
  </w:style>
  <w:style w:type="paragraph" w:customStyle="1" w:styleId="l5prgaplicarer">
    <w:name w:val="l5prgaplicare_r"/>
    <w:basedOn w:val="Normal"/>
    <w:pPr>
      <w:spacing w:before="100" w:beforeAutospacing="1" w:after="100" w:afterAutospacing="1"/>
    </w:pPr>
    <w:rPr>
      <w:i/>
      <w:iCs/>
      <w:color w:val="8BADC8"/>
      <w:sz w:val="22"/>
      <w:szCs w:val="22"/>
    </w:rPr>
  </w:style>
  <w:style w:type="paragraph" w:customStyle="1" w:styleId="l5prgaplicarered">
    <w:name w:val="l5prgaplicare_red"/>
    <w:basedOn w:val="Normal"/>
    <w:pPr>
      <w:spacing w:before="100" w:beforeAutospacing="1" w:after="100" w:afterAutospacing="1"/>
    </w:pPr>
    <w:rPr>
      <w:i/>
      <w:iCs/>
      <w:color w:val="AF5687"/>
      <w:sz w:val="22"/>
      <w:szCs w:val="22"/>
    </w:rPr>
  </w:style>
  <w:style w:type="paragraph" w:customStyle="1" w:styleId="l5comaplicare">
    <w:name w:val="l5com_aplicare"/>
    <w:basedOn w:val="Normal"/>
    <w:pPr>
      <w:spacing w:before="100" w:beforeAutospacing="1" w:after="100" w:afterAutospacing="1"/>
    </w:pPr>
    <w:rPr>
      <w:i/>
      <w:iCs/>
      <w:color w:val="CFDDE8"/>
      <w:sz w:val="22"/>
      <w:szCs w:val="22"/>
    </w:rPr>
  </w:style>
  <w:style w:type="paragraph" w:customStyle="1" w:styleId="l5pct">
    <w:name w:val="l5pct"/>
    <w:basedOn w:val="Normal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l5lit">
    <w:name w:val="l5lit"/>
    <w:basedOn w:val="Normal"/>
    <w:pPr>
      <w:spacing w:before="100" w:beforeAutospacing="1" w:after="100" w:afterAutospacing="1"/>
    </w:pPr>
    <w:rPr>
      <w:b/>
      <w:bCs/>
      <w:color w:val="808000"/>
    </w:rPr>
  </w:style>
  <w:style w:type="paragraph" w:customStyle="1" w:styleId="l5lin">
    <w:name w:val="l5lin"/>
    <w:basedOn w:val="Normal"/>
    <w:pPr>
      <w:spacing w:before="100" w:beforeAutospacing="1" w:after="100" w:afterAutospacing="1"/>
    </w:pPr>
    <w:rPr>
      <w:b/>
      <w:bCs/>
      <w:color w:val="C0C0C0"/>
    </w:rPr>
  </w:style>
  <w:style w:type="paragraph" w:customStyle="1" w:styleId="l5tab">
    <w:name w:val="l5tab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ttt">
    <w:name w:val="l5ttt"/>
    <w:basedOn w:val="Normal"/>
    <w:pPr>
      <w:spacing w:before="100" w:beforeAutospacing="1" w:after="100" w:afterAutospacing="1"/>
    </w:pPr>
    <w:rPr>
      <w:b/>
      <w:bCs/>
      <w:color w:val="FF6347"/>
    </w:rPr>
  </w:style>
  <w:style w:type="paragraph" w:customStyle="1" w:styleId="l5aln">
    <w:name w:val="l5aln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sbp">
    <w:name w:val="l5sbp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rnd">
    <w:name w:val="l5rnd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ghi">
    <w:name w:val="l5ghi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l5unk">
    <w:name w:val="l5unk"/>
    <w:basedOn w:val="Normal"/>
    <w:pPr>
      <w:spacing w:before="100" w:beforeAutospacing="1" w:after="100" w:afterAutospacing="1"/>
    </w:pPr>
    <w:rPr>
      <w:b/>
      <w:bCs/>
      <w:color w:val="FF00FF"/>
    </w:rPr>
  </w:style>
  <w:style w:type="paragraph" w:customStyle="1" w:styleId="l5tbl">
    <w:name w:val="l5tbl"/>
    <w:basedOn w:val="Normal"/>
    <w:pPr>
      <w:shd w:val="clear" w:color="auto" w:fill="F0F5F5"/>
      <w:spacing w:after="15"/>
    </w:pPr>
  </w:style>
  <w:style w:type="paragraph" w:customStyle="1" w:styleId="l5sep">
    <w:name w:val="l5sep"/>
    <w:basedOn w:val="Normal"/>
    <w:pPr>
      <w:shd w:val="clear" w:color="auto" w:fill="A0C0C0"/>
      <w:spacing w:before="100" w:beforeAutospacing="1" w:after="100" w:afterAutospacing="1"/>
    </w:pPr>
  </w:style>
  <w:style w:type="paragraph" w:customStyle="1" w:styleId="l5lnt">
    <w:name w:val="l5lnt"/>
    <w:basedOn w:val="Normal"/>
    <w:pPr>
      <w:shd w:val="clear" w:color="auto" w:fill="000000"/>
      <w:spacing w:before="100" w:beforeAutospacing="1" w:after="100" w:afterAutospacing="1"/>
      <w:ind w:left="150"/>
    </w:pPr>
  </w:style>
  <w:style w:type="paragraph" w:customStyle="1" w:styleId="l5bul">
    <w:name w:val="l5bul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com">
    <w:name w:val="l5com"/>
    <w:basedOn w:val="Normal"/>
    <w:pPr>
      <w:spacing w:before="100" w:beforeAutospacing="1" w:after="100" w:afterAutospacing="1"/>
    </w:pPr>
    <w:rPr>
      <w:rFonts w:ascii="Tahoma" w:hAnsi="Tahoma" w:cs="Tahoma"/>
      <w:i/>
      <w:iCs/>
      <w:color w:val="339966"/>
      <w:sz w:val="22"/>
      <w:szCs w:val="22"/>
    </w:rPr>
  </w:style>
  <w:style w:type="paragraph" w:customStyle="1" w:styleId="l5commark">
    <w:name w:val="l5com_mark"/>
    <w:basedOn w:val="Normal"/>
    <w:pPr>
      <w:shd w:val="clear" w:color="auto" w:fill="EDD38C"/>
      <w:spacing w:before="100" w:beforeAutospacing="1" w:after="100" w:afterAutospacing="1"/>
    </w:pPr>
    <w:rPr>
      <w:rFonts w:ascii="Tahoma" w:hAnsi="Tahoma" w:cs="Tahoma"/>
      <w:i/>
      <w:iCs/>
      <w:color w:val="000000"/>
      <w:sz w:val="22"/>
      <w:szCs w:val="22"/>
    </w:rPr>
  </w:style>
  <w:style w:type="paragraph" w:customStyle="1" w:styleId="l5comaplicare0">
    <w:name w:val="l5comaplicare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comaplicarer">
    <w:name w:val="l5comaplicare_r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def">
    <w:name w:val="l5def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expl">
    <w:name w:val="l5expl"/>
    <w:basedOn w:val="Normal"/>
    <w:pPr>
      <w:spacing w:before="100" w:beforeAutospacing="1" w:after="100" w:afterAutospacing="1"/>
    </w:pPr>
    <w:rPr>
      <w:rFonts w:ascii="Arial" w:hAnsi="Arial" w:cs="Arial"/>
      <w:i/>
      <w:iCs/>
      <w:color w:val="732C7B"/>
      <w:sz w:val="26"/>
      <w:szCs w:val="26"/>
    </w:rPr>
  </w:style>
  <w:style w:type="paragraph" w:customStyle="1" w:styleId="l5comexp">
    <w:name w:val="l5comexp"/>
    <w:basedOn w:val="Normal"/>
    <w:pPr>
      <w:spacing w:before="100" w:beforeAutospacing="1" w:after="100" w:afterAutospacing="1"/>
    </w:pPr>
    <w:rPr>
      <w:color w:val="3B5F7C"/>
      <w:sz w:val="26"/>
      <w:szCs w:val="26"/>
    </w:rPr>
  </w:style>
  <w:style w:type="paragraph" w:customStyle="1" w:styleId="l5semr">
    <w:name w:val="l5sem_r"/>
    <w:basedOn w:val="Normal"/>
    <w:pPr>
      <w:spacing w:before="100" w:beforeAutospacing="1" w:after="100" w:afterAutospacing="1"/>
    </w:pPr>
    <w:rPr>
      <w:i/>
      <w:iCs/>
      <w:color w:val="A0A0A0"/>
    </w:rPr>
  </w:style>
  <w:style w:type="paragraph" w:customStyle="1" w:styleId="l5notr">
    <w:name w:val="l5no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tlr">
    <w:name w:val="l5ntl_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">
    <w:name w:val="l5ar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pr">
    <w:name w:val="l5ca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xr">
    <w:name w:val="l5anx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vr">
    <w:name w:val="l5anv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rr">
    <w:name w:val="l5c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arr">
    <w:name w:val="l5p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prr">
    <w:name w:val="l5tp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itr">
    <w:name w:val="l5t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ecr">
    <w:name w:val="l5sec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ubr">
    <w:name w:val="l5su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egr">
    <w:name w:val="l5re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rgr">
    <w:name w:val="l5pr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ctr">
    <w:name w:val="l5pc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tr">
    <w:name w:val="l5l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nr">
    <w:name w:val="l5li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otr0">
    <w:name w:val="l5_no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5tabr">
    <w:name w:val="l5ta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ttr">
    <w:name w:val="l5tt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lnr">
    <w:name w:val="l5al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bpr">
    <w:name w:val="l5sb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ndr">
    <w:name w:val="l5rnd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ghir">
    <w:name w:val="l5ghi_r"/>
    <w:basedOn w:val="Normal"/>
    <w:pPr>
      <w:spacing w:before="100" w:beforeAutospacing="1" w:after="100" w:afterAutospacing="1"/>
    </w:pPr>
    <w:rPr>
      <w:color w:val="A0A0A0"/>
      <w:sz w:val="26"/>
      <w:szCs w:val="26"/>
    </w:rPr>
  </w:style>
  <w:style w:type="paragraph" w:customStyle="1" w:styleId="l5unkr">
    <w:name w:val="l5u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blr">
    <w:name w:val="l5tbl_r"/>
    <w:basedOn w:val="Normal"/>
    <w:pPr>
      <w:spacing w:after="15"/>
    </w:pPr>
    <w:rPr>
      <w:color w:val="A0A0A0"/>
    </w:rPr>
  </w:style>
  <w:style w:type="paragraph" w:customStyle="1" w:styleId="l5sepr">
    <w:name w:val="l5sep_r"/>
    <w:basedOn w:val="Normal"/>
    <w:pPr>
      <w:spacing w:before="100" w:beforeAutospacing="1" w:after="100" w:afterAutospacing="1"/>
    </w:pPr>
  </w:style>
  <w:style w:type="paragraph" w:customStyle="1" w:styleId="l5lntr">
    <w:name w:val="l5lnt_r"/>
    <w:basedOn w:val="Normal"/>
    <w:pPr>
      <w:spacing w:before="100" w:beforeAutospacing="1" w:after="100" w:afterAutospacing="1"/>
      <w:ind w:left="150"/>
    </w:pPr>
  </w:style>
  <w:style w:type="paragraph" w:customStyle="1" w:styleId="l5bulr">
    <w:name w:val="l5bul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">
    <w:name w:val="l5_r"/>
    <w:basedOn w:val="Normal"/>
    <w:pPr>
      <w:spacing w:before="100" w:beforeAutospacing="1" w:after="100" w:afterAutospacing="1"/>
    </w:pPr>
    <w:rPr>
      <w:color w:val="999999"/>
      <w:sz w:val="26"/>
      <w:szCs w:val="26"/>
    </w:rPr>
  </w:style>
  <w:style w:type="paragraph" w:customStyle="1" w:styleId="l5tlur">
    <w:name w:val="l5tlu_r"/>
    <w:basedOn w:val="Normal"/>
    <w:pPr>
      <w:shd w:val="clear" w:color="auto" w:fill="FFFFFF"/>
      <w:spacing w:before="100" w:beforeAutospacing="1" w:after="100" w:afterAutospacing="1"/>
    </w:pPr>
    <w:rPr>
      <w:b/>
      <w:bCs/>
      <w:color w:val="999999"/>
      <w:sz w:val="32"/>
      <w:szCs w:val="32"/>
    </w:rPr>
  </w:style>
  <w:style w:type="paragraph" w:customStyle="1" w:styleId="l5comr">
    <w:name w:val="l5com_r"/>
    <w:basedOn w:val="Normal"/>
    <w:pPr>
      <w:spacing w:before="100" w:beforeAutospacing="1" w:after="100" w:afterAutospacing="1"/>
    </w:pPr>
    <w:rPr>
      <w:color w:val="A00000"/>
      <w:sz w:val="22"/>
      <w:szCs w:val="22"/>
    </w:rPr>
  </w:style>
  <w:style w:type="paragraph" w:customStyle="1" w:styleId="l5umrel">
    <w:name w:val="l5umrel"/>
    <w:basedOn w:val="Normal"/>
    <w:pPr>
      <w:shd w:val="clear" w:color="auto" w:fill="FFFFFF"/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backreset">
    <w:name w:val="l5back_rese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5prmred">
    <w:name w:val="l5prm_red"/>
    <w:basedOn w:val="Normal"/>
    <w:pPr>
      <w:spacing w:before="100" w:beforeAutospacing="1" w:after="100" w:afterAutospacing="1"/>
    </w:pPr>
    <w:rPr>
      <w:i/>
      <w:iCs/>
      <w:color w:val="FF0000"/>
      <w:sz w:val="26"/>
      <w:szCs w:val="26"/>
    </w:rPr>
  </w:style>
  <w:style w:type="paragraph" w:customStyle="1" w:styleId="l5semred">
    <w:name w:val="l5sem_red"/>
    <w:basedOn w:val="Normal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l5notred">
    <w:name w:val="l5no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tlred">
    <w:name w:val="l5ntl_re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ed">
    <w:name w:val="l5ar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capred">
    <w:name w:val="l5ca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nxred">
    <w:name w:val="l5anx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red">
    <w:name w:val="l5anv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red">
    <w:name w:val="l5c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arred">
    <w:name w:val="l5p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prred">
    <w:name w:val="l5tp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itred">
    <w:name w:val="l5t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ecred">
    <w:name w:val="l5sec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ubred">
    <w:name w:val="l5su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gred">
    <w:name w:val="l5re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red">
    <w:name w:val="l5pr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ctred">
    <w:name w:val="l5pc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tred">
    <w:name w:val="l5l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nred">
    <w:name w:val="l5li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otred0">
    <w:name w:val="l5_not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tabred">
    <w:name w:val="l5ta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ttred">
    <w:name w:val="l5tt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lnred">
    <w:name w:val="l5al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bpred">
    <w:name w:val="l5sb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ndred">
    <w:name w:val="l5rnd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ghired">
    <w:name w:val="l5ghi_red"/>
    <w:basedOn w:val="Normal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l5unkred">
    <w:name w:val="l5unk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blred">
    <w:name w:val="l5tbl_red"/>
    <w:basedOn w:val="Normal"/>
    <w:pPr>
      <w:spacing w:after="15"/>
    </w:pPr>
    <w:rPr>
      <w:color w:val="FF0000"/>
    </w:rPr>
  </w:style>
  <w:style w:type="paragraph" w:customStyle="1" w:styleId="l5sepred">
    <w:name w:val="l5sep_red"/>
    <w:basedOn w:val="Normal"/>
    <w:pPr>
      <w:spacing w:before="100" w:beforeAutospacing="1" w:after="100" w:afterAutospacing="1"/>
    </w:pPr>
  </w:style>
  <w:style w:type="paragraph" w:customStyle="1" w:styleId="l5lntred">
    <w:name w:val="l5lnt_red"/>
    <w:basedOn w:val="Normal"/>
    <w:pPr>
      <w:spacing w:before="100" w:beforeAutospacing="1" w:after="100" w:afterAutospacing="1"/>
      <w:ind w:left="150"/>
    </w:pPr>
  </w:style>
  <w:style w:type="paragraph" w:customStyle="1" w:styleId="l5bulred">
    <w:name w:val="l5bul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d">
    <w:name w:val="l5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comred">
    <w:name w:val="l5com_red"/>
    <w:basedOn w:val="Normal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l5sta">
    <w:name w:val="l5sta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stamod">
    <w:name w:val="l5sta_mod"/>
    <w:basedOn w:val="Normal"/>
    <w:pPr>
      <w:shd w:val="clear" w:color="auto" w:fill="E0E0E0"/>
      <w:spacing w:before="100" w:beforeAutospacing="1" w:after="100" w:afterAutospacing="1"/>
    </w:pPr>
    <w:rPr>
      <w:strike/>
      <w:color w:val="000000"/>
    </w:rPr>
  </w:style>
  <w:style w:type="paragraph" w:customStyle="1" w:styleId="l5staabr">
    <w:name w:val="l5sta_abr"/>
    <w:basedOn w:val="Normal"/>
    <w:pPr>
      <w:shd w:val="clear" w:color="auto" w:fill="E0E0E0"/>
      <w:spacing w:before="100" w:beforeAutospacing="1" w:after="100" w:afterAutospacing="1"/>
    </w:pPr>
    <w:rPr>
      <w:strike/>
      <w:color w:val="FFFFFF"/>
    </w:rPr>
  </w:style>
  <w:style w:type="paragraph" w:customStyle="1" w:styleId="l5stanfo">
    <w:name w:val="l5sta_nfo"/>
    <w:basedOn w:val="Normal"/>
    <w:pPr>
      <w:shd w:val="clear" w:color="auto" w:fill="0000E0"/>
      <w:spacing w:before="100" w:beforeAutospacing="1" w:after="30"/>
    </w:pPr>
    <w:rPr>
      <w:b/>
      <w:bCs/>
      <w:color w:val="FFFFFF"/>
      <w:sz w:val="17"/>
      <w:szCs w:val="17"/>
    </w:rPr>
  </w:style>
  <w:style w:type="paragraph" w:customStyle="1" w:styleId="l5ghi0">
    <w:name w:val="l5_ghi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l5marcajrelatiion">
    <w:name w:val="l5marcaj_relatii_on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marcajrelatiioff">
    <w:name w:val="l5marcaj_relatii_off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character" w:customStyle="1" w:styleId="l5def1">
    <w:name w:val="l5def1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228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2891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28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289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ataIncarcare: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13369</Words>
  <Characters>77541</Characters>
  <Application>Microsoft Office Word</Application>
  <DocSecurity>0</DocSecurity>
  <Lines>646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90729</CharactersWithSpaces>
  <SharedDoc>false</SharedDoc>
  <HLinks>
    <vt:vector size="6" baseType="variant">
      <vt:variant>
        <vt:i4>2359404</vt:i4>
      </vt:variant>
      <vt:variant>
        <vt:i4>0</vt:i4>
      </vt:variant>
      <vt:variant>
        <vt:i4>0</vt:i4>
      </vt:variant>
      <vt:variant>
        <vt:i4>5</vt:i4>
      </vt:variant>
      <vt:variant>
        <vt:lpwstr>dataIncarcare: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Macau</dc:creator>
  <cp:keywords/>
  <dc:description/>
  <cp:lastModifiedBy>User</cp:lastModifiedBy>
  <cp:revision>3</cp:revision>
  <dcterms:created xsi:type="dcterms:W3CDTF">2023-04-26T09:21:00Z</dcterms:created>
  <dcterms:modified xsi:type="dcterms:W3CDTF">2023-04-26T09:21:00Z</dcterms:modified>
</cp:coreProperties>
</file>